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FB31" w14:textId="77777777" w:rsidR="00235C26" w:rsidRPr="00235C26" w:rsidRDefault="00235C26" w:rsidP="00235C2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>ANUNȚ DE PARTICIPARE</w:t>
      </w:r>
    </w:p>
    <w:p w14:paraId="30EF789E" w14:textId="77777777" w:rsidR="00235C26" w:rsidRPr="00235C26" w:rsidRDefault="00235C26" w:rsidP="0023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6DF31BF0" w14:textId="376F6193" w:rsidR="00235C26" w:rsidRPr="00235C26" w:rsidRDefault="00235C26" w:rsidP="00235C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privind achiziționarea </w:t>
      </w:r>
      <w:r w:rsidR="00F56095" w:rsidRPr="00B35E4E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de</w:t>
      </w:r>
      <w:r w:rsidR="00DB4BE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="0080416E" w:rsidRPr="0080416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Aparataj de laborator  și  set de diagnostic</w:t>
      </w:r>
      <w:r w:rsidR="0080416E" w:rsidRPr="0080416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  <w:t>prin procedura de achiziție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COP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(tipul procedurii de achiziție)</w:t>
      </w:r>
    </w:p>
    <w:p w14:paraId="2283BE86" w14:textId="77777777" w:rsidR="00235C26" w:rsidRPr="00235C26" w:rsidRDefault="00235C26" w:rsidP="00235C2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>33100000-1</w:t>
      </w:r>
    </w:p>
    <w:p w14:paraId="3330E9BB" w14:textId="77777777" w:rsidR="00235C26" w:rsidRPr="00235C26" w:rsidRDefault="00235C26" w:rsidP="0023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7683769C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I.P.Centrul Republican de Diagnostic Veterinar</w:t>
      </w:r>
    </w:p>
    <w:p w14:paraId="2C6A2A0C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1005600030818 </w:t>
      </w:r>
    </w:p>
    <w:p w14:paraId="7FDBCD12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MD-2051, mun. Chișinău, str. Murelor, 3 sec. Buiucani</w:t>
      </w:r>
    </w:p>
    <w:p w14:paraId="2E572D04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Numărul de telefon/fax: 022 74 23 11/ 022 74 25 00</w:t>
      </w:r>
    </w:p>
    <w:p w14:paraId="6166C77F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Adresa de e-mail și de internet a autorității contractante: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crdv@ansa.gov.md</w:t>
      </w:r>
    </w:p>
    <w:p w14:paraId="3F003332" w14:textId="77777777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documentația de atribuire este anexată în cadrul procedurii în SIA RSAP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14:paraId="1F86C417" w14:textId="3B10009C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Instituție publică </w:t>
      </w:r>
    </w:p>
    <w:p w14:paraId="56A0E1AF" w14:textId="27F49994" w:rsidR="00235C26" w:rsidRPr="00235C26" w:rsidRDefault="00235C26" w:rsidP="00235C26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79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31"/>
        <w:gridCol w:w="1701"/>
        <w:gridCol w:w="992"/>
        <w:gridCol w:w="709"/>
        <w:gridCol w:w="4252"/>
        <w:gridCol w:w="1276"/>
      </w:tblGrid>
      <w:tr w:rsidR="002F33FF" w:rsidRPr="00117C16" w14:paraId="436EF192" w14:textId="77777777" w:rsidTr="00F360F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ED97A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1487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27EF3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CE628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630A6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52FE9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BBBC3" w14:textId="77777777" w:rsidR="00235C26" w:rsidRPr="00235C26" w:rsidRDefault="00235C26" w:rsidP="00235C26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Valoarea estimată</w:t>
            </w: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DA3661" w:rsidRPr="00F360FD" w14:paraId="0C721071" w14:textId="77777777" w:rsidTr="00F360F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363DB1" w14:textId="299C2A00" w:rsidR="00DA3661" w:rsidRPr="00235C26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96600" w14:textId="35C550F6" w:rsidR="00DA3661" w:rsidRPr="00F360FD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hAnsi="Times New Roman" w:cs="Times New Roman"/>
                <w:b/>
                <w:bCs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9188D0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56273030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F4A180D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CD22F73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FA150D4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7DC75BD" w14:textId="7B30EA0F" w:rsidR="00F360FD" w:rsidRPr="00F360FD" w:rsidRDefault="006C154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LOT 1 </w:t>
            </w:r>
          </w:p>
          <w:p w14:paraId="25FAD868" w14:textId="5AA6B0E0" w:rsidR="00DA3661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Cititor de microplăci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E1A34" w14:textId="7601246A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03108" w14:textId="7B134C4A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BA38F0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Sistem optic 12 canale de măsurare, 1 canal de referință</w:t>
            </w:r>
          </w:p>
          <w:p w14:paraId="0A2727D5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Filtre de până la 6 pe diapozitiv</w:t>
            </w:r>
          </w:p>
          <w:p w14:paraId="1B2FC549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Lungimea de undă cuprinsă între 450 și 620 nm</w:t>
            </w:r>
          </w:p>
          <w:p w14:paraId="12B0501F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Lățime de bandă 50% transmisie 10 +/– 2 nm</w:t>
            </w:r>
          </w:p>
          <w:p w14:paraId="10FE7D7F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Rezoluție 0,001 OD</w:t>
            </w:r>
          </w:p>
          <w:p w14:paraId="0E21288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Interfață RS 232 C (telecomandă) / paralelă</w:t>
            </w:r>
          </w:p>
          <w:p w14:paraId="291BE5FC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Agitare Agitare liniară în patru moduri diferite</w:t>
            </w:r>
          </w:p>
          <w:p w14:paraId="2E52B77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Precizie 0,0 până la 2,0 OD</w:t>
            </w:r>
          </w:p>
          <w:p w14:paraId="3654E53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2,0 până la 3,0 OD / 492 nm &lt;(1,0% + 0,010 OD) **</w:t>
            </w:r>
          </w:p>
          <w:p w14:paraId="71EA1D0F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&lt;(1,5% + 0,010 OD) **</w:t>
            </w:r>
          </w:p>
          <w:p w14:paraId="3D69BD7D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Precizie 0,0 până la 2,0 OD</w:t>
            </w:r>
          </w:p>
          <w:p w14:paraId="1C9733C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2,0 până la 3,0 OD / 492 nm &lt;(0,5% + 0,005 OD) **</w:t>
            </w:r>
          </w:p>
          <w:p w14:paraId="6FA9810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&lt;(1,0% + 0,005 OD) **</w:t>
            </w:r>
          </w:p>
          <w:p w14:paraId="54C7C46E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Temp. domeniul RT până la 42 ° C (rezoluție 0,1 ° C)</w:t>
            </w:r>
          </w:p>
          <w:p w14:paraId="0EC7968B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Temp. precizia (tipică) *** +/- 0,2 ° C (max. +/- 0,5 ° C)</w:t>
            </w:r>
          </w:p>
          <w:p w14:paraId="19E6F929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Domeniul de măsurare 340 până la 399 nm: 0 până la 3,0 OD,</w:t>
            </w:r>
          </w:p>
          <w:p w14:paraId="4CF1693E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400 până la 750 nm: 0 până la 4,0 OD</w:t>
            </w:r>
          </w:p>
          <w:p w14:paraId="645F571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Timp de măsurare Lungime de undă unică: 6 secunde</w:t>
            </w:r>
          </w:p>
          <w:p w14:paraId="389C4ECB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Lungime de undă dublă: 8 secunde</w:t>
            </w:r>
          </w:p>
          <w:p w14:paraId="5F8781E2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Timp de repetare cinetic: 5 secunde</w:t>
            </w:r>
          </w:p>
          <w:p w14:paraId="6C8EA785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Lungimea de undă cuprinsă între 400 și 700 nm folosind filtru gradient / 340 până la 750 nm folosind filtru standard</w:t>
            </w:r>
          </w:p>
          <w:p w14:paraId="37BD9327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Precizie 0,0 până la 2,0 OD / 492 nm &lt;1,5% + 0,010 OD</w:t>
            </w:r>
          </w:p>
          <w:p w14:paraId="7EC30021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Linearitate 0,0 până la 2,5 OD / 492 nm &lt;2%, R2&gt; = 0,999</w:t>
            </w:r>
          </w:p>
          <w:p w14:paraId="19E8DE56" w14:textId="12515E7D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Precizie 0,0 până la 2,5 OD / 492 nm &lt;(1% + 0,005 OD</w:t>
            </w:r>
          </w:p>
          <w:p w14:paraId="15A655E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Certificat de etalonarea;</w:t>
            </w:r>
          </w:p>
          <w:p w14:paraId="293A0510" w14:textId="56A29748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La momentul livrararii trebuie sa fie incluse urmatoarele certificate:</w:t>
            </w:r>
          </w:p>
          <w:p w14:paraId="31E10C9B" w14:textId="36929600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-Certificat ISO 9001 pentru producator</w:t>
            </w:r>
          </w:p>
          <w:p w14:paraId="21AD6F5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Certificat ISO 9001 pentru  participant</w:t>
            </w:r>
          </w:p>
          <w:p w14:paraId="00211BEB" w14:textId="3091469B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-Manual de operarea</w:t>
            </w:r>
          </w:p>
          <w:p w14:paraId="1138AA1D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Instalarea, instruirea;</w:t>
            </w:r>
          </w:p>
          <w:p w14:paraId="45E2E6AA" w14:textId="504E8286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Garantie 12 luni.</w:t>
            </w:r>
          </w:p>
          <w:p w14:paraId="2CB7DE95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  <w:p w14:paraId="79B2BC6C" w14:textId="32E042B6" w:rsidR="00DA3661" w:rsidRPr="00287AAE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Disponibilitatea unui service-centru local autorizat de producător utilajului cu personal instruit de către producător</w:t>
            </w:r>
            <w:r w:rsidR="007D73E2">
              <w:rPr>
                <w:rFonts w:ascii="Times New Roman" w:eastAsia="Times New Roman" w:hAnsi="Times New Roman" w:cs="Times New Roman"/>
                <w:lang w:val="ro-MD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364E2" w14:textId="09D7B24F" w:rsidR="00DA3661" w:rsidRPr="00287AAE" w:rsidRDefault="007D73E2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7D73E2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200 000,00</w:t>
            </w:r>
          </w:p>
        </w:tc>
      </w:tr>
      <w:tr w:rsidR="00DA3661" w:rsidRPr="00F360FD" w14:paraId="3680D640" w14:textId="77777777" w:rsidTr="00F360FD">
        <w:trPr>
          <w:trHeight w:val="8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D6677" w14:textId="18EDEB7C" w:rsidR="00DA3661" w:rsidRPr="00235C26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AC150D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6AF5DD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A52C0C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4FAC95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712073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658BC4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E96785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3D2896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D5E272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0E0D40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43BABC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5ED164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A8745B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21F866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59DED2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4B2A76" w14:textId="77777777" w:rsidR="00F360FD" w:rsidRPr="00F360FD" w:rsidRDefault="00F360FD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80AB89" w14:textId="2CC60218" w:rsidR="00DA3661" w:rsidRPr="00F360FD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hAnsi="Times New Roman" w:cs="Times New Roman"/>
                <w:b/>
                <w:bCs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7335B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8BA9818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805A780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491915A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A586A3B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1AB45F16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54E2CC3C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DC30252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5A17D8B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07A162E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9621881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A250A34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C1D5011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D146933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47AFB722" w14:textId="77777777" w:rsidR="00F360FD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7A50D52" w14:textId="763192C7" w:rsidR="00F360FD" w:rsidRPr="00F360FD" w:rsidRDefault="006C154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LOT 2 </w:t>
            </w:r>
          </w:p>
          <w:p w14:paraId="17418B7A" w14:textId="3B11743D" w:rsidR="00DA3661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Spalator ELISA automat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67ADD" w14:textId="35C91DB9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42DE1" w14:textId="7F8611C7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E48BF8" w14:textId="6EF21CD4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a) unitate de afişare: Ecran cu cristal lichid, cu două rânduri de șaisprezece cifre</w:t>
            </w:r>
          </w:p>
          <w:p w14:paraId="06DA5934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b) tastatură:  patru taste cheie cu membrană</w:t>
            </w:r>
          </w:p>
          <w:p w14:paraId="019CC489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c)Numărul de distribuire canale:  până la patru canale</w:t>
            </w:r>
          </w:p>
          <w:p w14:paraId="762C686C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d)tipuri de multiple:8,12, sau 16 mod</w:t>
            </w:r>
          </w:p>
          <w:p w14:paraId="20AF0155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e)Volumul de soluție de dispersare: 50-300 µl din 50 µl  de etape pentru spălare (50-400 µl  dacă "repartizează rata: picurare" este selectat) 50-400 µl  în 50 de etape pentru distribuirea</w:t>
            </w:r>
          </w:p>
          <w:p w14:paraId="74D2CFE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f)precizie de distribuire:  CV: &lt;= 4% peste placa (300 µl  volum de distribuire, rata de distribuire:3)</w:t>
            </w:r>
          </w:p>
          <w:p w14:paraId="567EA955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g)volumul rezidual:</w:t>
            </w:r>
          </w:p>
          <w:p w14:paraId="5433089B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aspirație încrucişată: &lt;= 2 µl per godeu</w:t>
            </w:r>
          </w:p>
          <w:p w14:paraId="44DDFD4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singur aspirație - colector spălare de celule: &lt;= 5 µl  per godeu</w:t>
            </w:r>
          </w:p>
          <w:p w14:paraId="134A2D8A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(Asp. Rata de 5, Asp. Timp de 4 secunde, Asp. 10mm viteză / sec)</w:t>
            </w:r>
          </w:p>
          <w:p w14:paraId="1FC1C912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Certificat de etalonarea;</w:t>
            </w:r>
          </w:p>
          <w:p w14:paraId="684B8B62" w14:textId="5948DC29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La momentul livrararii trebuie sa fie incluse urmatoarele certificate:</w:t>
            </w:r>
          </w:p>
          <w:p w14:paraId="352F1242" w14:textId="5B330781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-Certificat ISO 9001 pentru producator</w:t>
            </w:r>
          </w:p>
          <w:p w14:paraId="4054CA46" w14:textId="652B0DB0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Certificat ISO 9001 pentru  participant.</w:t>
            </w:r>
          </w:p>
          <w:p w14:paraId="0FE0B85F" w14:textId="4FB3CE4F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-Manual de operarea</w:t>
            </w:r>
          </w:p>
          <w:p w14:paraId="3B0DDF4A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Instalarea, instruirea;</w:t>
            </w:r>
          </w:p>
          <w:p w14:paraId="1E3BFE5D" w14:textId="3FFE7C80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Garantie 12 luni.</w:t>
            </w:r>
          </w:p>
          <w:p w14:paraId="7E99FF8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  <w:p w14:paraId="74A99D3E" w14:textId="74EC3A99" w:rsidR="00DA3661" w:rsidRPr="00287AAE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Disponibilitatea unui service-centru local autorizat de producător utilajului cu personal instruit de către producător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1FBFF" w14:textId="77777777" w:rsidR="00DA3661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38603806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B374E9C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61CB181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6C0DB7C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1502D3E3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003CAAC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2CB4712B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D2EA61E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93E409E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56551112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0433EC2A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808B85F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57A6417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13A6F3AD" w14:textId="1B8A762A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7D73E2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100 000,00</w:t>
            </w:r>
          </w:p>
          <w:p w14:paraId="2A0254ED" w14:textId="735EB732" w:rsidR="007D73E2" w:rsidRPr="00287AAE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</w:tc>
      </w:tr>
      <w:tr w:rsidR="00DA3661" w:rsidRPr="00F360FD" w14:paraId="049CBD8C" w14:textId="77777777" w:rsidTr="00F360F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A81A0A" w14:textId="0C244FA3" w:rsidR="00DA3661" w:rsidRPr="00235C26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lastRenderedPageBreak/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FB9B5E" w14:textId="6FFC9CED" w:rsidR="00DA3661" w:rsidRPr="00F360FD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hAnsi="Times New Roman" w:cs="Times New Roman"/>
                <w:b/>
                <w:bCs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187B7" w14:textId="3B73A834" w:rsidR="006C154D" w:rsidRDefault="006C154D" w:rsidP="00F360FD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LOT 3 </w:t>
            </w:r>
          </w:p>
          <w:p w14:paraId="3F5595C5" w14:textId="66D8C8F0" w:rsidR="00F360FD" w:rsidRPr="00F360FD" w:rsidRDefault="00F360FD" w:rsidP="00F360FD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Incubator Termo Shaker p/u</w:t>
            </w:r>
          </w:p>
          <w:p w14:paraId="0D8445A9" w14:textId="515F8BA0" w:rsidR="00DA3661" w:rsidRPr="00F360FD" w:rsidRDefault="00F360FD" w:rsidP="00F360FD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microplăci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689AC9" w14:textId="53844390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70096" w14:textId="7B3D3402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D436A4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Intervalul de temperatură: de la t°С cameră la 40°С</w:t>
            </w:r>
          </w:p>
          <w:p w14:paraId="4B40F876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Precizie incubator 0,1°С</w:t>
            </w:r>
          </w:p>
          <w:p w14:paraId="16889A44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Vibrațiile cu capac: sunt mai bune decât + 4 ° С</w:t>
            </w:r>
          </w:p>
          <w:p w14:paraId="1192DC8D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Mecanismul incubatorului: bază de aluminiu termică</w:t>
            </w:r>
          </w:p>
          <w:p w14:paraId="4A23C964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Timpul de încălzire: de 15 minute, afișat pe ecran pentru verificare</w:t>
            </w:r>
          </w:p>
          <w:p w14:paraId="59F1D5B2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lastRenderedPageBreak/>
              <w:t>Timer: cu senzor de temperatură</w:t>
            </w:r>
          </w:p>
          <w:p w14:paraId="2D9FFBBC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Viteza mixerului: 8 moduri de agitare de la 575- 1500 vibrații/minut</w:t>
            </w:r>
          </w:p>
          <w:p w14:paraId="6D892E9D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Moduri timer: setare timp, vizualizare timp rămas, semnal sonor</w:t>
            </w:r>
          </w:p>
          <w:p w14:paraId="42CE3CA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Precizie timer: 1 s</w:t>
            </w:r>
          </w:p>
          <w:p w14:paraId="7CF91FF0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Timer diapazon: de la 1 s la 99 min 59 s</w:t>
            </w:r>
          </w:p>
          <w:p w14:paraId="7C4B3B83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Suport: pentru 2 plăci standard</w:t>
            </w:r>
          </w:p>
          <w:p w14:paraId="6D36FE35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Afișează 4 cifre, fluorescente roșii</w:t>
            </w:r>
          </w:p>
          <w:p w14:paraId="71C32D90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Tastatură: 16 taste cu membrană 4x4</w:t>
            </w:r>
          </w:p>
          <w:p w14:paraId="67B7E652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Microprocesor Z80</w:t>
            </w:r>
          </w:p>
          <w:p w14:paraId="150BBF1E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Carcasă din plastic cu bază metalică</w:t>
            </w:r>
          </w:p>
          <w:p w14:paraId="7EAFA7E1" w14:textId="20FAFF23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Protecție aerosoli: capac din plexiglas</w:t>
            </w:r>
          </w:p>
          <w:p w14:paraId="33C8559B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Alimentare: 12 VCA, 2 A, prin adaptor</w:t>
            </w:r>
          </w:p>
          <w:p w14:paraId="2788E052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Temperatură, umiditate 15 - 35 ° С, umiditate mai mică de 85%</w:t>
            </w:r>
          </w:p>
          <w:p w14:paraId="4912686E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Dimensiuni, greutate 26 x 26 x 10 cm, 4,5 kg</w:t>
            </w:r>
          </w:p>
          <w:p w14:paraId="623D181B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Certificat de etalonarea;</w:t>
            </w:r>
          </w:p>
          <w:p w14:paraId="5CD29CF9" w14:textId="581AA3E0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La momentul livrararii trebuie sa fie incluse urmatoarele certificate:</w:t>
            </w:r>
          </w:p>
          <w:p w14:paraId="16DCDC25" w14:textId="110DB121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-Certificat ISO 9001 pentru producator</w:t>
            </w:r>
          </w:p>
          <w:p w14:paraId="31F62932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Certificat ISO 9001 pentru  participant</w:t>
            </w:r>
          </w:p>
          <w:p w14:paraId="01CD3AE8" w14:textId="5550EFEA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-Manual de operarea</w:t>
            </w:r>
          </w:p>
          <w:p w14:paraId="39597587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Instalarea, instruirea;</w:t>
            </w:r>
          </w:p>
          <w:p w14:paraId="32F0931E" w14:textId="77777777" w:rsidR="00DA3661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Garantie 12 luni.</w:t>
            </w:r>
          </w:p>
          <w:p w14:paraId="76214CBD" w14:textId="77777777" w:rsidR="00F360FD" w:rsidRPr="00F360FD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Disponibilitatea personalului autorizat de producător pentru suportul tehnic, cu posibilitatea de a oferi servicii de post garanţie: servicii de întreţinere, consumabile și piese de schimb. Trebuie să fie oferită lista serviciilor de garanţie şi post garanţii</w:t>
            </w:r>
          </w:p>
          <w:p w14:paraId="10928CB4" w14:textId="7689E99D" w:rsidR="00F360FD" w:rsidRPr="00287AAE" w:rsidRDefault="00F360FD" w:rsidP="00F360FD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lang w:val="ro-MD" w:eastAsia="ru-RU"/>
              </w:rPr>
              <w:t>Disponibilitatea unui service-centru local autorizat de producător utilajului cu personal instruit de către producător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2C8950" w14:textId="7B4D4B29" w:rsidR="00DA3661" w:rsidRPr="00287AAE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7D73E2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35 000,00</w:t>
            </w:r>
          </w:p>
        </w:tc>
      </w:tr>
      <w:tr w:rsidR="00DA3661" w:rsidRPr="00F360FD" w14:paraId="512AF031" w14:textId="77777777" w:rsidTr="00F360F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A3C7E1" w14:textId="77777777" w:rsidR="007D73E2" w:rsidRDefault="007D73E2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4ED06C03" w14:textId="77777777" w:rsidR="007D73E2" w:rsidRDefault="007D73E2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14:paraId="0C206487" w14:textId="7A37EEC8" w:rsidR="00DA3661" w:rsidRPr="00235C26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72BA2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5AC7D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BD3927" w14:textId="5721C815" w:rsidR="00DA3661" w:rsidRPr="00F360FD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hAnsi="Times New Roman" w:cs="Times New Roman"/>
                <w:b/>
                <w:bCs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E58C5" w14:textId="77777777" w:rsidR="007D73E2" w:rsidRDefault="007D73E2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6A44BA33" w14:textId="77777777" w:rsidR="006C154D" w:rsidRDefault="006C154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237B8E9" w14:textId="71A40832" w:rsidR="006C154D" w:rsidRDefault="006C154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LOT 4 </w:t>
            </w:r>
          </w:p>
          <w:p w14:paraId="63466A27" w14:textId="5EBDA88C" w:rsidR="00DA3661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Microscop  ranversat fluorescent cu camera </w:t>
            </w: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ajustată racordat la laptop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BAD64" w14:textId="77777777" w:rsidR="007D73E2" w:rsidRDefault="007D73E2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72382D4F" w14:textId="77777777" w:rsidR="007D73E2" w:rsidRDefault="007D73E2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3E3346DA" w14:textId="15E7A1D5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EE7B6C" w14:textId="77777777" w:rsidR="007D73E2" w:rsidRDefault="007D73E2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</w:pPr>
          </w:p>
          <w:p w14:paraId="5AE5783A" w14:textId="77777777" w:rsidR="007D73E2" w:rsidRDefault="007D73E2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</w:pPr>
          </w:p>
          <w:p w14:paraId="5031F728" w14:textId="2101BE12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A9B7F3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lang w:val="en-US" w:eastAsia="ar-SA"/>
              </w:rPr>
              <w:t>Head: Binocular s-au trinocular 30-45° (light split 0/100 or 80/20)</w:t>
            </w:r>
          </w:p>
          <w:p w14:paraId="5202C8C8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Oculare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>: 10X/22mm, with diopter adjustment</w:t>
            </w:r>
          </w:p>
          <w:p w14:paraId="4FDD82E3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lang w:val="en-US" w:eastAsia="ar-SA"/>
              </w:rPr>
              <w:t>Nosepiece: quadruple nosepiece or Quintuple</w:t>
            </w:r>
          </w:p>
          <w:p w14:paraId="7FF31D52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Obiective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: CCIS Plan Achromat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obiectiv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PL 4x, PH 10x, PH 20x,40x,100x</w:t>
            </w:r>
          </w:p>
          <w:p w14:paraId="2CB8D158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lastRenderedPageBreak/>
              <w:t>Fluorescenţă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:</w:t>
            </w:r>
          </w:p>
          <w:p w14:paraId="4943EEDD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>EF-INV EPI-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atașament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fluorescență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:</w:t>
            </w:r>
          </w:p>
          <w:p w14:paraId="4E2F8294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Accesoriu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Epi-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Fluorescență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cu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casetă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filtrantă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s-au Two Chroma </w:t>
            </w:r>
            <w:proofErr w:type="gramStart"/>
            <w:r w:rsidRPr="00F360FD">
              <w:rPr>
                <w:rFonts w:ascii="Times New Roman" w:hAnsi="Times New Roman" w:cs="Times New Roman"/>
                <w:lang w:val="en-US" w:eastAsia="ar-SA"/>
              </w:rPr>
              <w:t>Filters(</w:t>
            </w:r>
            <w:proofErr w:type="gramEnd"/>
            <w:r w:rsidRPr="00F360FD">
              <w:rPr>
                <w:rFonts w:ascii="Times New Roman" w:hAnsi="Times New Roman" w:cs="Times New Roman"/>
                <w:lang w:val="en-US" w:eastAsia="ar-SA"/>
              </w:rPr>
              <w:t>Chroma filter 19002L, Chroma filter 19004)</w:t>
            </w:r>
          </w:p>
          <w:p w14:paraId="0FB14FFF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Lampă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cu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mercur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100w</w:t>
            </w:r>
          </w:p>
          <w:p w14:paraId="20569027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Lampă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HBO 100W,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lentilă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colector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soclu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lampă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mercur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 HBO 100W</w:t>
            </w:r>
          </w:p>
          <w:p w14:paraId="33E4E995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Unitate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pornire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HBO 100W</w:t>
            </w:r>
          </w:p>
          <w:p w14:paraId="6FE1C28E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Instrument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centrare a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lămpii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cablu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alimentare</w:t>
            </w:r>
          </w:p>
          <w:p w14:paraId="42F1C217" w14:textId="1D10D54D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Cuburi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gramStart"/>
            <w:r w:rsidRPr="00F360FD">
              <w:rPr>
                <w:rFonts w:ascii="Times New Roman" w:hAnsi="Times New Roman" w:cs="Times New Roman"/>
                <w:lang w:val="es-ES" w:eastAsia="ar-SA"/>
              </w:rPr>
              <w:t>filtrare(</w:t>
            </w:r>
            <w:proofErr w:type="spellStart"/>
            <w:proofErr w:type="gramEnd"/>
            <w:r w:rsidRPr="00F360FD">
              <w:rPr>
                <w:rFonts w:ascii="Times New Roman" w:hAnsi="Times New Roman" w:cs="Times New Roman"/>
                <w:lang w:val="es-ES" w:eastAsia="ar-SA"/>
              </w:rPr>
              <w:t>Cuburi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filtru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albastru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verde) DAPI, FITC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TRITC</w:t>
            </w:r>
          </w:p>
          <w:p w14:paraId="4FAFB39D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Condensator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: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condensator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ELWD N.A. 0,30 -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glisor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fază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Ph0, BF, Ph1</w:t>
            </w:r>
          </w:p>
          <w:p w14:paraId="228A5DE9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Scenă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: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Scenă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simplă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inserții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scenă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din metal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sticlă</w:t>
            </w:r>
            <w:proofErr w:type="spellEnd"/>
          </w:p>
          <w:p w14:paraId="31417F40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>Iluminare:</w:t>
            </w:r>
          </w:p>
          <w:p w14:paraId="38BB784B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Iluminare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halogen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6V / 30W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control al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intensității</w:t>
            </w:r>
            <w:proofErr w:type="spellEnd"/>
          </w:p>
          <w:p w14:paraId="0B029803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Alimentare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universală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100-240V</w:t>
            </w:r>
          </w:p>
          <w:p w14:paraId="7D8E587E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Focalizare: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Sistem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focalizare coaxial</w:t>
            </w:r>
          </w:p>
          <w:p w14:paraId="58E5DCD2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Accesorii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:</w:t>
            </w:r>
          </w:p>
          <w:p w14:paraId="055558A8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45mm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albastru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, filtre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interferență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verde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difuzie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glisor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filtrare</w:t>
            </w:r>
          </w:p>
          <w:p w14:paraId="3636DBE1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Telescop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centrare</w:t>
            </w:r>
          </w:p>
          <w:p w14:paraId="719E1F13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Cheie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hexagonală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capac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vinil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praf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cablu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alimentare</w:t>
            </w:r>
          </w:p>
          <w:p w14:paraId="5A1B2206" w14:textId="29D3B70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Garanție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: 3-5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ani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mecanic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1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an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electric</w:t>
            </w:r>
            <w:proofErr w:type="spellEnd"/>
          </w:p>
          <w:p w14:paraId="1FC2FA2E" w14:textId="29FB884E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gramStart"/>
            <w:r w:rsidRPr="00F360FD">
              <w:rPr>
                <w:rFonts w:ascii="Times New Roman" w:hAnsi="Times New Roman" w:cs="Times New Roman"/>
                <w:lang w:val="es-ES" w:eastAsia="ar-SA"/>
              </w:rPr>
              <w:t>Cu  camera</w:t>
            </w:r>
            <w:proofErr w:type="gramEnd"/>
            <w:r w:rsidRPr="00F360FD">
              <w:rPr>
                <w:rFonts w:ascii="Times New Roman" w:hAnsi="Times New Roman" w:cs="Times New Roman"/>
                <w:lang w:val="es-ES" w:eastAsia="ar-SA"/>
              </w:rPr>
              <w:t>:</w:t>
            </w:r>
          </w:p>
          <w:p w14:paraId="160473EE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Dimensiune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senzor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: 5,7x4,3mm (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clasa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1)</w:t>
            </w:r>
          </w:p>
          <w:p w14:paraId="43E0344C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Dimensiune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pixel: 2,2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micrometri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Rezoluție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: 5.1MP</w:t>
            </w:r>
          </w:p>
          <w:p w14:paraId="0B43225A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Rata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cadrelor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: 55 </w:t>
            </w:r>
            <w:proofErr w:type="spellStart"/>
            <w:proofErr w:type="gramStart"/>
            <w:r w:rsidRPr="00F360FD">
              <w:rPr>
                <w:rFonts w:ascii="Times New Roman" w:hAnsi="Times New Roman" w:cs="Times New Roman"/>
                <w:lang w:val="es-ES" w:eastAsia="ar-SA"/>
              </w:rPr>
              <w:t>cps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 640</w:t>
            </w:r>
            <w:proofErr w:type="gram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x480, 18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cps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@ 1280x960, 6,8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cps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@ 2592x1944</w:t>
            </w:r>
          </w:p>
          <w:p w14:paraId="298988E6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Sensibilitate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 xml:space="preserve">: .53V / Lux-sec </w:t>
            </w:r>
            <w:proofErr w:type="spellStart"/>
            <w:r w:rsidRPr="00F360FD">
              <w:rPr>
                <w:rFonts w:ascii="Times New Roman" w:hAnsi="Times New Roman" w:cs="Times New Roman"/>
                <w:lang w:val="en-US" w:eastAsia="ar-SA"/>
              </w:rPr>
              <w:t>Conectivitate</w:t>
            </w:r>
            <w:proofErr w:type="spellEnd"/>
            <w:r w:rsidRPr="00F360FD">
              <w:rPr>
                <w:rFonts w:ascii="Times New Roman" w:hAnsi="Times New Roman" w:cs="Times New Roman"/>
                <w:lang w:val="en-US" w:eastAsia="ar-SA"/>
              </w:rPr>
              <w:t>: USB 2.0</w:t>
            </w:r>
          </w:p>
          <w:p w14:paraId="1C55ADDB" w14:textId="31A8EE5B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Compatibilitate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: Windows (32/64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biți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)</w:t>
            </w:r>
          </w:p>
          <w:p w14:paraId="1DFB7D48" w14:textId="38CCE09E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lastRenderedPageBreak/>
              <w:t xml:space="preserve">La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momentul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livrararii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trebuie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fie incluse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urmatoarele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certificate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:</w:t>
            </w:r>
          </w:p>
          <w:p w14:paraId="5401FB03" w14:textId="26D1D2C9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>-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Certificat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ISO 9001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producator</w:t>
            </w:r>
            <w:proofErr w:type="spellEnd"/>
          </w:p>
          <w:p w14:paraId="6B078358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Certificat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ISO 9001 </w:t>
            </w:r>
            <w:proofErr w:type="spellStart"/>
            <w:proofErr w:type="gramStart"/>
            <w:r w:rsidRPr="00F360FD">
              <w:rPr>
                <w:rFonts w:ascii="Times New Roman" w:hAnsi="Times New Roman" w:cs="Times New Roman"/>
                <w:lang w:val="es-E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participant</w:t>
            </w:r>
            <w:proofErr w:type="spellEnd"/>
            <w:proofErr w:type="gramEnd"/>
          </w:p>
          <w:p w14:paraId="270083FE" w14:textId="5A902423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-Manual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operarea</w:t>
            </w:r>
            <w:proofErr w:type="spellEnd"/>
          </w:p>
          <w:p w14:paraId="59D47B31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Instalarea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instruirea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;</w:t>
            </w:r>
          </w:p>
          <w:p w14:paraId="4786F16C" w14:textId="66C7389E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Garantie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12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luni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>.</w:t>
            </w:r>
          </w:p>
          <w:p w14:paraId="1EE8A849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Disponibilitatea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personalului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autorizat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producător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suportul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tehnic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posibilitatea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a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oferi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servicii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post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garanţie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: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servicii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întreţinere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consumabile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și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piese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schimb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.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Trebuie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să fie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oferită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lista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serviciilor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garanţie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şi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post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garanţii</w:t>
            </w:r>
            <w:proofErr w:type="spellEnd"/>
          </w:p>
          <w:p w14:paraId="5ED63DED" w14:textId="5E8CA925" w:rsidR="00DA3661" w:rsidRPr="00287AAE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Disponibilitatea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unui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service-centru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local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autorizat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producător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utilajului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personal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instruit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către</w:t>
            </w:r>
            <w:proofErr w:type="spellEnd"/>
            <w:r w:rsidRPr="00F360FD">
              <w:rPr>
                <w:rFonts w:ascii="Times New Roman" w:hAnsi="Times New Roman" w:cs="Times New Roman"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lang w:val="es-ES" w:eastAsia="ar-SA"/>
              </w:rPr>
              <w:t>producător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DF8C3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1DCD94C8" w14:textId="77777777" w:rsidR="007D73E2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</w:p>
          <w:p w14:paraId="5C129D57" w14:textId="075D352C" w:rsidR="00DA3661" w:rsidRPr="00287AAE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7D73E2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300 000,00</w:t>
            </w:r>
          </w:p>
        </w:tc>
      </w:tr>
      <w:tr w:rsidR="00DA3661" w:rsidRPr="00F360FD" w14:paraId="42CED996" w14:textId="77777777" w:rsidTr="00F360F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D5C9E" w14:textId="6EEF5E7A" w:rsidR="00DA3661" w:rsidRPr="00235C26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lastRenderedPageBreak/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70AEA" w14:textId="7CADEFED" w:rsidR="00DA3661" w:rsidRPr="00F360FD" w:rsidRDefault="00DA3661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hAnsi="Times New Roman" w:cs="Times New Roman"/>
                <w:b/>
                <w:bCs/>
              </w:rPr>
              <w:t>33100000-1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FD5B6" w14:textId="0017FDF9" w:rsidR="006C154D" w:rsidRDefault="006C154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LOT 5 </w:t>
            </w:r>
          </w:p>
          <w:p w14:paraId="539A940A" w14:textId="3CDB53EF" w:rsidR="00DA3661" w:rsidRPr="00F360FD" w:rsidRDefault="00F360FD" w:rsidP="00DA3661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Set de diagnostic (192 doze);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AEDA1" w14:textId="10BA0D80" w:rsidR="00DA3661" w:rsidRPr="00F360FD" w:rsidRDefault="00DA3661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FB0159" w14:textId="25BD8737" w:rsidR="00DA3661" w:rsidRPr="00F360FD" w:rsidRDefault="00F360FD" w:rsidP="00F360FD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</w:pPr>
            <w:r w:rsidRPr="00F360FD"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69A61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Set de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diagnostic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utilizeze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proofErr w:type="gram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principiul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 Elisa</w:t>
            </w:r>
            <w:proofErr w:type="gram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(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Bloking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)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detecția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anticorpilor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impotriva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rabiei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pe probe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individuale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lichid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toracal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la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vulpi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.</w:t>
            </w:r>
          </w:p>
          <w:p w14:paraId="598D5E98" w14:textId="03D3E071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microplăci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din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poliester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de 96 de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godeuri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căptuşite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antigen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stripuri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detașabile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a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câte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12 pe o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placă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,</w:t>
            </w:r>
          </w:p>
          <w:p w14:paraId="1F72C184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- </w:t>
            </w:r>
            <w:proofErr w:type="spellStart"/>
            <w:proofErr w:type="gram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conjugat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concentrat</w:t>
            </w:r>
            <w:proofErr w:type="spellEnd"/>
            <w:proofErr w:type="gram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până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la 100x ,</w:t>
            </w:r>
          </w:p>
          <w:p w14:paraId="1076A5B2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- control ser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pozitiv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lichid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,</w:t>
            </w:r>
          </w:p>
          <w:p w14:paraId="32BF4EBE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- control ser </w:t>
            </w:r>
            <w:proofErr w:type="spellStart"/>
            <w:proofErr w:type="gram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negativ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lichid</w:t>
            </w:r>
            <w:proofErr w:type="spellEnd"/>
            <w:proofErr w:type="gram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,</w:t>
            </w:r>
          </w:p>
          <w:p w14:paraId="703CA7E3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- control ser 1</w:t>
            </w:r>
          </w:p>
          <w:p w14:paraId="620199A3" w14:textId="77777777" w:rsidR="00F360FD" w:rsidRPr="006C154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C154D">
              <w:rPr>
                <w:rFonts w:ascii="Times New Roman" w:hAnsi="Times New Roman" w:cs="Times New Roman"/>
                <w:bCs/>
                <w:lang w:val="en-US" w:eastAsia="ar-SA"/>
              </w:rPr>
              <w:t>-  control ser 2</w:t>
            </w:r>
          </w:p>
          <w:p w14:paraId="726FEAE3" w14:textId="77777777" w:rsidR="00F360FD" w:rsidRPr="006C154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C154D">
              <w:rPr>
                <w:rFonts w:ascii="Times New Roman" w:hAnsi="Times New Roman" w:cs="Times New Roman"/>
                <w:bCs/>
                <w:lang w:val="en-US" w:eastAsia="ar-SA"/>
              </w:rPr>
              <w:t>- control ser 3</w:t>
            </w:r>
          </w:p>
          <w:p w14:paraId="4A92FD27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diluant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probe (ready to use)</w:t>
            </w:r>
          </w:p>
          <w:p w14:paraId="04069039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diluant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anticorp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biotinilat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(ready to use)</w:t>
            </w:r>
          </w:p>
          <w:p w14:paraId="0AD78006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anticorp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anti-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rabic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biotinilat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(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concentrat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până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la 100x)</w:t>
            </w:r>
          </w:p>
          <w:p w14:paraId="08572B31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conjugat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(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concentrat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până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la 100x)</w:t>
            </w:r>
          </w:p>
          <w:p w14:paraId="1320B572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diluant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pentru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conjugat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(ready to use)</w:t>
            </w:r>
          </w:p>
          <w:p w14:paraId="68DD8431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soluție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substrat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(ready to use)</w:t>
            </w:r>
          </w:p>
          <w:p w14:paraId="15254B55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soluţia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spălare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(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concentrat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până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la 10x)</w:t>
            </w:r>
          </w:p>
          <w:p w14:paraId="52C7B533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-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soluţie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stop (ready to use)</w:t>
            </w:r>
          </w:p>
          <w:p w14:paraId="766CADCB" w14:textId="77777777" w:rsidR="00F360FD" w:rsidRPr="00F360FD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lastRenderedPageBreak/>
              <w:t>Setul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sa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fie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în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conformitate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cu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cerințele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Manual of Diagnostic Tests and Vaccines for Terrestrial </w:t>
            </w:r>
            <w:proofErr w:type="gram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Animals  al</w:t>
            </w:r>
            <w:proofErr w:type="gram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World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Organisation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for Animal Health (OIE), 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ediția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în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vigoare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  <w:p w14:paraId="20E47812" w14:textId="42543032" w:rsidR="00DA3661" w:rsidRPr="00287AAE" w:rsidRDefault="00F360FD" w:rsidP="00F360F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s-ES" w:eastAsia="ar-SA"/>
              </w:rPr>
            </w:pP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Setul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diagnostic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conțină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un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certificat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sau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alt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document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care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confirmă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calitatea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produsului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(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setului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) de la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producător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sau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de la </w:t>
            </w:r>
            <w:proofErr w:type="spellStart"/>
            <w:proofErr w:type="gram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laborator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internațional</w:t>
            </w:r>
            <w:proofErr w:type="spellEnd"/>
            <w:proofErr w:type="gram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de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referință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OIE,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în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care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să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fie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specificate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sensibilitatea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specificitatea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 xml:space="preserve">, </w:t>
            </w:r>
            <w:proofErr w:type="spellStart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reproductibilitatea</w:t>
            </w:r>
            <w:proofErr w:type="spellEnd"/>
            <w:r w:rsidRPr="00F360FD">
              <w:rPr>
                <w:rFonts w:ascii="Times New Roman" w:hAnsi="Times New Roman" w:cs="Times New Roman"/>
                <w:bCs/>
                <w:lang w:val="es-E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F0BA6" w14:textId="5FDFEACE" w:rsidR="00DA3661" w:rsidRPr="00287AAE" w:rsidRDefault="007D73E2" w:rsidP="00DA3661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7D73E2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lastRenderedPageBreak/>
              <w:t>40 000,00</w:t>
            </w:r>
          </w:p>
        </w:tc>
      </w:tr>
      <w:tr w:rsidR="00235C26" w:rsidRPr="00235C26" w14:paraId="021D92E4" w14:textId="77777777" w:rsidTr="00287AAE">
        <w:trPr>
          <w:trHeight w:val="397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DC86E3" w14:textId="77777777" w:rsidR="00235C26" w:rsidRPr="00235C26" w:rsidRDefault="00235C26" w:rsidP="00235C26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Valoarea estimativă  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F92BF" w14:textId="7C2ABCC3" w:rsidR="00235C26" w:rsidRPr="00235C26" w:rsidRDefault="00AE321F" w:rsidP="00287AAE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675000.</w:t>
            </w:r>
            <w:r w:rsidR="00DB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00</w:t>
            </w:r>
          </w:p>
        </w:tc>
      </w:tr>
    </w:tbl>
    <w:p w14:paraId="4398DEB7" w14:textId="77777777" w:rsidR="00235C26" w:rsidRPr="00235C26" w:rsidRDefault="00235C26" w:rsidP="00235C26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5AA4DA9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în care contractul este împărțit pe loturi un operator economic poate depune oferta (se va selecta):</w:t>
      </w:r>
    </w:p>
    <w:p w14:paraId="0161AD1E" w14:textId="6520B63E" w:rsidR="00235C26" w:rsidRPr="00235C26" w:rsidRDefault="00235C26" w:rsidP="00235C26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Pentru </w:t>
      </w:r>
      <w:proofErr w:type="spellStart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multe</w:t>
      </w:r>
      <w:proofErr w:type="spellEnd"/>
      <w:r w:rsidR="00833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lot</w:t>
      </w:r>
      <w:r w:rsidR="00833E2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uri 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; </w:t>
      </w:r>
    </w:p>
    <w:p w14:paraId="1B3B1378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nu se admit ;</w:t>
      </w:r>
    </w:p>
    <w:p w14:paraId="4466A595" w14:textId="77777777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(indicați se admite sau nu se admite)</w:t>
      </w:r>
    </w:p>
    <w:p w14:paraId="30EB12F1" w14:textId="3CF7D6DA" w:rsidR="00235C26" w:rsidRPr="00235C26" w:rsidRDefault="00235C26" w:rsidP="00235C26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Termenii și condițiile de livrare/prestare/executare solicitați: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3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0 zile de la incheierea contractului </w:t>
      </w:r>
    </w:p>
    <w:p w14:paraId="4542868F" w14:textId="3A69AA4B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valabilitate a contractului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: 30 decembrie 202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1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</w:t>
      </w:r>
    </w:p>
    <w:p w14:paraId="24310214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</w:t>
      </w:r>
    </w:p>
    <w:p w14:paraId="072982D9" w14:textId="77777777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(indicați da sau nu)</w:t>
      </w:r>
    </w:p>
    <w:p w14:paraId="5E8D808B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Prestarea serviciului este rezervată unei anumite profesii în temeiul unor acte cu putere de lege sau al unor acte administrative (după caz):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_____________________________________________________________________________</w:t>
      </w:r>
    </w:p>
    <w:p w14:paraId="758939CC" w14:textId="77777777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menționează respectivele acte cu putere de lege și acte administrative)</w:t>
      </w:r>
    </w:p>
    <w:p w14:paraId="2C7B3721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3695"/>
        <w:gridCol w:w="3465"/>
        <w:gridCol w:w="1614"/>
      </w:tblGrid>
      <w:tr w:rsidR="00235C26" w:rsidRPr="00235C26" w14:paraId="4C96FD84" w14:textId="77777777" w:rsidTr="00A31F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EB5BF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F222C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EDE42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414F9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Nivelul minim/</w:t>
            </w: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235C26" w:rsidRPr="00235C26" w14:paraId="3301EDF4" w14:textId="77777777" w:rsidTr="00A31FA3">
        <w:tc>
          <w:tcPr>
            <w:tcW w:w="571" w:type="dxa"/>
            <w:shd w:val="clear" w:color="auto" w:fill="auto"/>
          </w:tcPr>
          <w:p w14:paraId="57888A7E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14:paraId="2C35DFF0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DUAE</w:t>
            </w:r>
          </w:p>
        </w:tc>
        <w:tc>
          <w:tcPr>
            <w:tcW w:w="3465" w:type="dxa"/>
            <w:shd w:val="clear" w:color="auto" w:fill="auto"/>
          </w:tcPr>
          <w:p w14:paraId="29DCBDB3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Formular standard completat, confirmat prin semnatura electronică ofertantului</w:t>
            </w:r>
          </w:p>
        </w:tc>
        <w:tc>
          <w:tcPr>
            <w:tcW w:w="1614" w:type="dxa"/>
            <w:shd w:val="clear" w:color="auto" w:fill="auto"/>
          </w:tcPr>
          <w:p w14:paraId="146648C2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  <w:tr w:rsidR="00235C26" w:rsidRPr="00235C26" w14:paraId="4B69D547" w14:textId="77777777" w:rsidTr="00A31FA3">
        <w:tc>
          <w:tcPr>
            <w:tcW w:w="571" w:type="dxa"/>
            <w:shd w:val="clear" w:color="auto" w:fill="auto"/>
            <w:vAlign w:val="center"/>
          </w:tcPr>
          <w:p w14:paraId="6C127B4F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2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1C118574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Propunerea tehnică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67398170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Calibri" w:eastAsia="Times New Roman" w:hAnsi="Calibri" w:cs="Times New Roman"/>
                <w:iCs/>
                <w:lang w:val="es-ES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shd w:val="clear" w:color="auto" w:fill="FFFFFF"/>
                <w:lang w:val="ro-MD" w:eastAsia="ru-RU"/>
              </w:rPr>
              <w:t>F4.1 Confirmat prin semnătura electronică a  persoanei autorizate al ofertantului, d</w:t>
            </w:r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e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asemenea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,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ofertantul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va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include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documentație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de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specialitate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, desene,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extrase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din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cataloage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şi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alte date </w:t>
            </w:r>
            <w:proofErr w:type="spellStart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>tehnice</w:t>
            </w:r>
            <w:proofErr w:type="spellEnd"/>
            <w:r w:rsidRPr="00235C26">
              <w:rPr>
                <w:rFonts w:ascii="Calibri" w:eastAsia="Times New Roman" w:hAnsi="Calibri" w:cs="Times New Roman"/>
                <w:lang w:val="es-ES" w:eastAsia="ru-RU"/>
              </w:rPr>
              <w:t xml:space="preserve"> justificative</w:t>
            </w:r>
          </w:p>
          <w:p w14:paraId="24279EC6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F02D9CA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  <w:tr w:rsidR="00235C26" w:rsidRPr="00235C26" w14:paraId="2890F96A" w14:textId="77777777" w:rsidTr="00A31FA3">
        <w:tc>
          <w:tcPr>
            <w:tcW w:w="571" w:type="dxa"/>
            <w:shd w:val="clear" w:color="auto" w:fill="auto"/>
          </w:tcPr>
          <w:p w14:paraId="3627D5CB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lastRenderedPageBreak/>
              <w:t>3</w:t>
            </w:r>
          </w:p>
        </w:tc>
        <w:tc>
          <w:tcPr>
            <w:tcW w:w="3695" w:type="dxa"/>
            <w:shd w:val="clear" w:color="auto" w:fill="auto"/>
          </w:tcPr>
          <w:p w14:paraId="31418DC9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Propunerea financiară</w:t>
            </w:r>
          </w:p>
        </w:tc>
        <w:tc>
          <w:tcPr>
            <w:tcW w:w="3465" w:type="dxa"/>
            <w:shd w:val="clear" w:color="auto" w:fill="auto"/>
          </w:tcPr>
          <w:p w14:paraId="3AE924F9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F4.2 Confirmat prin semnătura electronică a  persoanei autorizate al ofertantului</w:t>
            </w:r>
          </w:p>
        </w:tc>
        <w:tc>
          <w:tcPr>
            <w:tcW w:w="1614" w:type="dxa"/>
            <w:shd w:val="clear" w:color="auto" w:fill="auto"/>
          </w:tcPr>
          <w:p w14:paraId="1D3C2CD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  <w:tr w:rsidR="00235C26" w:rsidRPr="00235C26" w14:paraId="57D65A8E" w14:textId="77777777" w:rsidTr="00A31FA3">
        <w:tc>
          <w:tcPr>
            <w:tcW w:w="571" w:type="dxa"/>
            <w:shd w:val="clear" w:color="auto" w:fill="auto"/>
          </w:tcPr>
          <w:p w14:paraId="5CBD3205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14:paraId="6134D3D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ind w:right="-954"/>
              <w:rPr>
                <w:rFonts w:ascii="Calibri" w:eastAsia="Times New Roman" w:hAnsi="Calibri" w:cs="Times New Roman"/>
                <w:iCs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Garanția pentru ofertă,  1% din valoarea</w:t>
            </w:r>
          </w:p>
          <w:p w14:paraId="42AFB9C5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 xml:space="preserve"> ofertei fără TVA</w:t>
            </w:r>
          </w:p>
        </w:tc>
        <w:tc>
          <w:tcPr>
            <w:tcW w:w="3465" w:type="dxa"/>
            <w:shd w:val="clear" w:color="auto" w:fill="auto"/>
          </w:tcPr>
          <w:p w14:paraId="6A768C29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 xml:space="preserve">Garanție bancară - Original confirmat prin semnatura șiu ștampila băncii emițătoare de cont  (se prezintă la sediul autorității contractante în perioada de depunere a ofertelor) sau ordin de plată pentru transfer la contul autorității contractante </w:t>
            </w:r>
            <w:r w:rsidRPr="00235C26">
              <w:rPr>
                <w:rFonts w:ascii="Calibri" w:eastAsia="Times New Roman" w:hAnsi="Calibri" w:cs="Times New Roman"/>
                <w:b/>
                <w:i/>
                <w:lang w:val="ro-MD" w:eastAsia="ru-RU"/>
              </w:rPr>
              <w:t>MD64TRPCCC518430A00412AA</w:t>
            </w:r>
          </w:p>
        </w:tc>
        <w:tc>
          <w:tcPr>
            <w:tcW w:w="1614" w:type="dxa"/>
            <w:shd w:val="clear" w:color="auto" w:fill="auto"/>
          </w:tcPr>
          <w:p w14:paraId="60EBF9AD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235C26">
              <w:rPr>
                <w:rFonts w:ascii="Calibri" w:eastAsia="Times New Roman" w:hAnsi="Calibri" w:cs="Times New Roman"/>
                <w:iCs/>
                <w:lang w:val="ro-MD" w:eastAsia="ru-RU"/>
              </w:rPr>
              <w:t>da</w:t>
            </w:r>
          </w:p>
        </w:tc>
      </w:tr>
    </w:tbl>
    <w:p w14:paraId="555CEB53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Motivul recurgerii la procedura accelerată (în cazul licitației deschise, restrînse și al procedurii negociate), după caz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nu se aplică </w:t>
      </w:r>
    </w:p>
    <w:p w14:paraId="68BCC503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COP </w:t>
      </w:r>
    </w:p>
    <w:p w14:paraId="28131C13" w14:textId="453FB36D" w:rsidR="00235C26" w:rsidRPr="00235C26" w:rsidRDefault="00235C26" w:rsidP="00235C26">
      <w:pPr>
        <w:numPr>
          <w:ilvl w:val="0"/>
          <w:numId w:val="1"/>
        </w:numPr>
        <w:tabs>
          <w:tab w:val="left" w:pos="360"/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_______________________________________________________________________________</w:t>
      </w:r>
    </w:p>
    <w:p w14:paraId="0028BAA1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cel mai mic preț pe lot </w:t>
      </w:r>
    </w:p>
    <w:p w14:paraId="678C56C1" w14:textId="0273097E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235C26" w:rsidRPr="00235C26" w14:paraId="41AB8549" w14:textId="77777777" w:rsidTr="00A31FA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911F8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30121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2F2502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235C26" w:rsidRPr="00235C26" w14:paraId="48BBFCEA" w14:textId="77777777" w:rsidTr="00A31FA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506E7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6AD66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B70808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  <w:tr w:rsidR="00235C26" w:rsidRPr="00235C26" w14:paraId="53216AAB" w14:textId="77777777" w:rsidTr="00A31FA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266F6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4CFEB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96195" w14:textId="77777777" w:rsidR="00235C26" w:rsidRPr="00235C26" w:rsidRDefault="00235C26" w:rsidP="00235C26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</w:tbl>
    <w:p w14:paraId="4405FE48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  <w:r w:rsidRPr="00235C2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o-MD" w:eastAsia="ru-RU"/>
        </w:rPr>
        <w:t xml:space="preserve"> conform datelor din SIA RSAP</w:t>
      </w:r>
    </w:p>
    <w:p w14:paraId="34F8FA08" w14:textId="77777777" w:rsidR="00235C26" w:rsidRPr="00235C26" w:rsidRDefault="00235C26" w:rsidP="00235C26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</w:t>
      </w:r>
    </w:p>
    <w:p w14:paraId="4E9CD1A2" w14:textId="77777777" w:rsidR="00235C26" w:rsidRPr="00235C26" w:rsidRDefault="00235C26" w:rsidP="00235C26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_______________________________________________________________</w:t>
      </w:r>
    </w:p>
    <w:p w14:paraId="71230DB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86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</w:t>
      </w:r>
      <w:hyperlink r:id="rId6" w:history="1">
        <w:r w:rsidRPr="00235C2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ro-MD" w:eastAsia="ru-RU"/>
          </w:rPr>
          <w:t>crdv@ansa.gov.md</w:t>
        </w:r>
      </w:hyperlink>
    </w:p>
    <w:p w14:paraId="68D110F8" w14:textId="77777777" w:rsidR="00235C26" w:rsidRPr="00235C26" w:rsidRDefault="00235C26" w:rsidP="00235C26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sau cererile de participare vor fi depuse electronic prin intermediul SIA RSAP</w:t>
      </w:r>
    </w:p>
    <w:p w14:paraId="3784F9FF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35 de zile calendaristice </w:t>
      </w:r>
    </w:p>
    <w:p w14:paraId="037787CD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Locul deschiderii ofertelor: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SIA RSAP </w:t>
      </w:r>
    </w:p>
    <w:p w14:paraId="1BA186FC" w14:textId="77777777" w:rsidR="00235C26" w:rsidRPr="00235C26" w:rsidRDefault="00235C26" w:rsidP="00235C26">
      <w:pPr>
        <w:tabs>
          <w:tab w:val="right" w:pos="426"/>
        </w:tabs>
        <w:spacing w:after="0" w:line="240" w:lineRule="auto"/>
        <w:ind w:left="-142" w:firstLine="502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(SIA RSAP sau adresa deschiderii)</w:t>
      </w:r>
    </w:p>
    <w:p w14:paraId="6995DD44" w14:textId="123FCAAB" w:rsidR="00235C26" w:rsidRPr="00235C26" w:rsidRDefault="00235C26" w:rsidP="00235C26">
      <w:pPr>
        <w:tabs>
          <w:tab w:val="left" w:pos="360"/>
          <w:tab w:val="left" w:pos="1800"/>
          <w:tab w:val="left" w:pos="3240"/>
        </w:tabs>
        <w:spacing w:after="120" w:line="240" w:lineRule="auto"/>
        <w:ind w:left="-142" w:firstLine="50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Ofertele întîrziate vor fi respinse. </w:t>
      </w:r>
    </w:p>
    <w:p w14:paraId="5056390D" w14:textId="2AA97EBA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Ofertanții sau reprezentanții acestora au dreptul să participe la deschiderea ofertelor, cu excepția cazului cînd ofertele au fost depuse prin SIA “RSAP”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</w:p>
    <w:p w14:paraId="16D775F3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de stat </w:t>
      </w:r>
    </w:p>
    <w:p w14:paraId="62D4B707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Respectivul contract se referă la un proiect și/sau program finanțat din fonduri ale Uniunii Europene: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nu </w:t>
      </w:r>
    </w:p>
    <w:p w14:paraId="3016B3FC" w14:textId="436F70CC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specifică denumirea</w:t>
      </w:r>
      <w:r w:rsidRPr="00235C2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proiectului și/sau programului)</w:t>
      </w:r>
    </w:p>
    <w:p w14:paraId="72039F1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  <w:tab w:val="left" w:pos="1134"/>
        </w:tabs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14:paraId="0FFA24D2" w14:textId="77777777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lastRenderedPageBreak/>
        <w:t>Agenția Națională pentru Soluționarea Contestațiilor</w:t>
      </w:r>
    </w:p>
    <w:p w14:paraId="0A635772" w14:textId="77777777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Adresa: mun. Chișinău, bd. Ștefan cel Mare și Sfânt nr.124 (et.4), MD 2001;</w:t>
      </w:r>
    </w:p>
    <w:p w14:paraId="49FC0737" w14:textId="362D920A" w:rsidR="00235C26" w:rsidRPr="00235C26" w:rsidRDefault="00235C26" w:rsidP="00235C26">
      <w:p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Tel/Fax/email:</w:t>
      </w:r>
      <w:r w:rsidRPr="00235C2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o-MD" w:eastAsia="ru-RU"/>
        </w:rPr>
        <w:t xml:space="preserve"> </w:t>
      </w:r>
      <w:r w:rsidRPr="00235C26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022-820 652, 022 820-651, </w:t>
      </w:r>
      <w:hyperlink r:id="rId7" w:history="1">
        <w:r w:rsidRPr="00235C26"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  <w:lang w:val="ro-MD" w:eastAsia="ru-RU"/>
          </w:rPr>
          <w:t>contestatii@ansc.md</w:t>
        </w:r>
      </w:hyperlink>
    </w:p>
    <w:p w14:paraId="64AD9A8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respective (dacă este cazul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):_____________________________________________________________________</w:t>
      </w:r>
    </w:p>
    <w:p w14:paraId="730D1250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achizițiilor periodice, calendarul estimat pentru publicarea anunțurilor viitoare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:______________________________________________________________________</w:t>
      </w:r>
    </w:p>
    <w:p w14:paraId="578483E4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publicării anunțului de intenție sau, după caz, precizarea că nu a fost publicat un astfel de anunţ</w:t>
      </w:r>
    </w:p>
    <w:p w14:paraId="11C4B359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participare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:</w:t>
      </w:r>
    </w:p>
    <w:p w14:paraId="422117ED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p w14:paraId="0A9FBA97" w14:textId="77777777" w:rsidR="00235C26" w:rsidRPr="00235C26" w:rsidRDefault="00235C26" w:rsidP="00235C26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235C26" w:rsidRPr="00117C16" w14:paraId="4A263CC0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C5DE04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30AE8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235C26" w:rsidRPr="00235C26" w14:paraId="64279B14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5CC1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42B22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Da </w:t>
            </w:r>
          </w:p>
        </w:tc>
      </w:tr>
      <w:tr w:rsidR="00235C26" w:rsidRPr="00235C26" w14:paraId="5F1DB452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4566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452EA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Nu </w:t>
            </w:r>
          </w:p>
        </w:tc>
      </w:tr>
      <w:tr w:rsidR="00235C26" w:rsidRPr="00235C26" w14:paraId="0AD01A6C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B6A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5DB05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Da </w:t>
            </w:r>
          </w:p>
        </w:tc>
      </w:tr>
      <w:tr w:rsidR="00235C26" w:rsidRPr="00235C26" w14:paraId="1BD5C06F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F46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5DE98E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35C2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Da </w:t>
            </w:r>
          </w:p>
        </w:tc>
      </w:tr>
      <w:tr w:rsidR="00235C26" w:rsidRPr="00235C26" w14:paraId="045D3396" w14:textId="77777777" w:rsidTr="00A31FA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F9D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DBA34" w14:textId="77777777" w:rsidR="00235C26" w:rsidRPr="00235C26" w:rsidRDefault="00235C26" w:rsidP="00235C26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14:paraId="0690BB0A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NU </w:t>
      </w:r>
    </w:p>
    <w:p w14:paraId="79643549" w14:textId="77777777" w:rsidR="00235C26" w:rsidRPr="00235C26" w:rsidRDefault="00235C26" w:rsidP="00235C26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>(se specifică da sau nu)</w:t>
      </w:r>
    </w:p>
    <w:p w14:paraId="145D3CBD" w14:textId="77777777" w:rsidR="00235C26" w:rsidRPr="00235C26" w:rsidRDefault="00235C26" w:rsidP="00235C2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 xml:space="preserve"> nu sunt </w:t>
      </w:r>
    </w:p>
    <w:p w14:paraId="57EFE504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2931B9CC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73B19DCC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7FFFA161" w14:textId="77777777" w:rsidR="00235C26" w:rsidRPr="00235C26" w:rsidRDefault="00235C26" w:rsidP="00235C2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  <w:t>______________________________</w:t>
      </w:r>
      <w:r w:rsidRPr="00235C26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L.Ș.</w:t>
      </w:r>
    </w:p>
    <w:p w14:paraId="0CDEF343" w14:textId="77777777" w:rsidR="00235C26" w:rsidRPr="00235C26" w:rsidRDefault="00235C26" w:rsidP="0023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14:paraId="780BB16F" w14:textId="2743A6CE" w:rsidR="00E30E6E" w:rsidRDefault="00E30E6E">
      <w:pPr>
        <w:rPr>
          <w:lang w:val="ro-MD"/>
        </w:rPr>
      </w:pPr>
    </w:p>
    <w:p w14:paraId="6962ECF9" w14:textId="77777777" w:rsidR="007A1523" w:rsidRPr="00235C26" w:rsidRDefault="007A1523">
      <w:pPr>
        <w:rPr>
          <w:lang w:val="ro-MD"/>
        </w:rPr>
      </w:pPr>
    </w:p>
    <w:sectPr w:rsidR="007A1523" w:rsidRPr="00235C26" w:rsidSect="00235C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88"/>
    <w:rsid w:val="00022441"/>
    <w:rsid w:val="00071973"/>
    <w:rsid w:val="00073428"/>
    <w:rsid w:val="000C56E2"/>
    <w:rsid w:val="000E2C34"/>
    <w:rsid w:val="000F18D6"/>
    <w:rsid w:val="00117C16"/>
    <w:rsid w:val="00146039"/>
    <w:rsid w:val="001618D4"/>
    <w:rsid w:val="00184ABF"/>
    <w:rsid w:val="001B7D51"/>
    <w:rsid w:val="001C5662"/>
    <w:rsid w:val="001D51D7"/>
    <w:rsid w:val="00235C26"/>
    <w:rsid w:val="00246F7C"/>
    <w:rsid w:val="00286E0A"/>
    <w:rsid w:val="00287AAE"/>
    <w:rsid w:val="00297D82"/>
    <w:rsid w:val="002B45C8"/>
    <w:rsid w:val="002F33FF"/>
    <w:rsid w:val="00367247"/>
    <w:rsid w:val="00381499"/>
    <w:rsid w:val="0038662D"/>
    <w:rsid w:val="00393108"/>
    <w:rsid w:val="00435A0E"/>
    <w:rsid w:val="004A462E"/>
    <w:rsid w:val="00513015"/>
    <w:rsid w:val="005174ED"/>
    <w:rsid w:val="00595241"/>
    <w:rsid w:val="005968F5"/>
    <w:rsid w:val="005D1CB5"/>
    <w:rsid w:val="005E2331"/>
    <w:rsid w:val="00684166"/>
    <w:rsid w:val="006C154D"/>
    <w:rsid w:val="00702E3D"/>
    <w:rsid w:val="007418C4"/>
    <w:rsid w:val="007A1523"/>
    <w:rsid w:val="007D73E2"/>
    <w:rsid w:val="0080416E"/>
    <w:rsid w:val="00833E2B"/>
    <w:rsid w:val="0084356F"/>
    <w:rsid w:val="008B6FA2"/>
    <w:rsid w:val="00931126"/>
    <w:rsid w:val="00934D0A"/>
    <w:rsid w:val="009C6F17"/>
    <w:rsid w:val="009D1AFB"/>
    <w:rsid w:val="009E1A27"/>
    <w:rsid w:val="00A00144"/>
    <w:rsid w:val="00A24D88"/>
    <w:rsid w:val="00A31FA3"/>
    <w:rsid w:val="00AC0BF0"/>
    <w:rsid w:val="00AE321F"/>
    <w:rsid w:val="00B168DB"/>
    <w:rsid w:val="00B30598"/>
    <w:rsid w:val="00B35E4E"/>
    <w:rsid w:val="00B605EC"/>
    <w:rsid w:val="00B72DE0"/>
    <w:rsid w:val="00B75926"/>
    <w:rsid w:val="00BA43BB"/>
    <w:rsid w:val="00BC60E7"/>
    <w:rsid w:val="00BD3CF1"/>
    <w:rsid w:val="00C533A6"/>
    <w:rsid w:val="00CB4456"/>
    <w:rsid w:val="00D100C2"/>
    <w:rsid w:val="00D848A8"/>
    <w:rsid w:val="00D85359"/>
    <w:rsid w:val="00D91E1A"/>
    <w:rsid w:val="00DA3661"/>
    <w:rsid w:val="00DB4BEE"/>
    <w:rsid w:val="00E13D1A"/>
    <w:rsid w:val="00E30E6E"/>
    <w:rsid w:val="00E95A9C"/>
    <w:rsid w:val="00EB76C9"/>
    <w:rsid w:val="00ED4BE9"/>
    <w:rsid w:val="00F1015D"/>
    <w:rsid w:val="00F360FD"/>
    <w:rsid w:val="00F41289"/>
    <w:rsid w:val="00F43CF3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DA7"/>
  <w15:docId w15:val="{3BB02513-E568-481A-AB00-330CBF3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235C26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5C26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numbering" w:customStyle="1" w:styleId="11">
    <w:name w:val="Нет списка1"/>
    <w:next w:val="a3"/>
    <w:uiPriority w:val="99"/>
    <w:semiHidden/>
    <w:unhideWhenUsed/>
    <w:rsid w:val="00235C26"/>
  </w:style>
  <w:style w:type="paragraph" w:styleId="a4">
    <w:name w:val="List Paragraph"/>
    <w:basedOn w:val="a"/>
    <w:uiPriority w:val="34"/>
    <w:qFormat/>
    <w:rsid w:val="00235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2"/>
    <w:uiPriority w:val="39"/>
    <w:rsid w:val="00235C26"/>
    <w:pPr>
      <w:spacing w:after="0" w:line="240" w:lineRule="auto"/>
    </w:pPr>
    <w:rPr>
      <w:rFonts w:eastAsiaTheme="minorEastAsia"/>
      <w:lang w:val="ro-RO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uiPriority w:val="99"/>
    <w:semiHidden/>
    <w:unhideWhenUsed/>
    <w:rsid w:val="00235C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23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35C26"/>
    <w:rPr>
      <w:rFonts w:cs="Times New Roman"/>
      <w:color w:val="0563C1"/>
      <w:u w:val="single"/>
    </w:rPr>
  </w:style>
  <w:style w:type="character" w:styleId="a8">
    <w:name w:val="Unresolved Mention"/>
    <w:basedOn w:val="a1"/>
    <w:uiPriority w:val="99"/>
    <w:semiHidden/>
    <w:unhideWhenUsed/>
    <w:rsid w:val="00235C2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35C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235C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5130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dv@ansa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DE50-D94A-45AD-9AE1-0C5CEF4C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16</cp:revision>
  <cp:lastPrinted>2021-10-08T06:23:00Z</cp:lastPrinted>
  <dcterms:created xsi:type="dcterms:W3CDTF">2021-05-27T07:49:00Z</dcterms:created>
  <dcterms:modified xsi:type="dcterms:W3CDTF">2021-10-08T06:27:00Z</dcterms:modified>
</cp:coreProperties>
</file>