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_________</w:t>
            </w:r>
            <w:r w:rsidR="00EC35E2">
              <w:rPr>
                <w:sz w:val="32"/>
                <w:szCs w:val="32"/>
                <w:u w:val="single"/>
              </w:rPr>
              <w:t>Produse   Petroliere</w:t>
            </w:r>
            <w:r w:rsidR="00EC35E2">
              <w:rPr>
                <w:sz w:val="32"/>
                <w:szCs w:val="32"/>
              </w:rPr>
              <w:t>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_______</w:t>
            </w:r>
            <w:r w:rsidR="00C023F6" w:rsidRPr="00C023F6">
              <w:rPr>
                <w:sz w:val="32"/>
                <w:szCs w:val="32"/>
                <w:u w:val="single"/>
              </w:rPr>
              <w:t>09100000-0</w:t>
            </w:r>
            <w:r w:rsidR="00EC35E2">
              <w:rPr>
                <w:sz w:val="32"/>
                <w:szCs w:val="32"/>
              </w:rPr>
              <w:t>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___</w:t>
            </w:r>
            <w:r w:rsidR="00EC35E2">
              <w:rPr>
                <w:sz w:val="32"/>
                <w:szCs w:val="32"/>
                <w:u w:val="single"/>
              </w:rPr>
              <w:t>Consiliul Raional Ocnița</w:t>
            </w:r>
            <w:r w:rsidR="00EC35E2">
              <w:rPr>
                <w:sz w:val="32"/>
                <w:szCs w:val="32"/>
              </w:rPr>
              <w:t>___________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3708" w:rsidRDefault="00431581" w:rsidP="00457832">
                  <w:pPr>
                    <w:pStyle w:val="a7"/>
                    <w:rPr>
                      <w:sz w:val="28"/>
                      <w:szCs w:val="28"/>
                      <w:lang w:eastAsia="ru-RU"/>
                    </w:rPr>
                  </w:pPr>
                  <w:r w:rsidRPr="00431581">
                    <w:rPr>
                      <w:sz w:val="28"/>
                      <w:szCs w:val="28"/>
                      <w:lang w:eastAsia="ru-RU"/>
                    </w:rPr>
                    <w:t>Consiliul Raional Ocnița</w:t>
                  </w:r>
                  <w:r w:rsidR="00243708">
                    <w:rPr>
                      <w:sz w:val="28"/>
                      <w:szCs w:val="28"/>
                      <w:lang w:eastAsia="ru-RU"/>
                    </w:rPr>
                    <w:t>,</w:t>
                  </w:r>
                </w:p>
                <w:p w:rsidR="00A20ACF" w:rsidRPr="00431581" w:rsidRDefault="00431581" w:rsidP="00457832">
                  <w:pPr>
                    <w:pStyle w:val="a7"/>
                    <w:rPr>
                      <w:b/>
                      <w:i/>
                      <w:szCs w:val="22"/>
                    </w:rPr>
                  </w:pPr>
                  <w:r w:rsidRPr="00431581">
                    <w:rPr>
                      <w:rFonts w:eastAsia="Calibri"/>
                      <w:sz w:val="28"/>
                      <w:szCs w:val="28"/>
                    </w:rPr>
                    <w:t>1007601009738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243708" w:rsidRDefault="00243708" w:rsidP="00457832">
                  <w:pPr>
                    <w:pStyle w:val="a7"/>
                    <w:rPr>
                      <w:b/>
                      <w:i/>
                      <w:szCs w:val="22"/>
                    </w:rPr>
                  </w:pPr>
                  <w:r w:rsidRPr="00243708">
                    <w:rPr>
                      <w:sz w:val="28"/>
                      <w:szCs w:val="28"/>
                      <w:lang w:eastAsia="ru-RU"/>
                    </w:rPr>
                    <w:t>Produse petroliere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3708" w:rsidRDefault="00A20ACF" w:rsidP="00243708">
                  <w:pPr>
                    <w:jc w:val="both"/>
                    <w:rPr>
                      <w:b/>
                      <w:sz w:val="20"/>
                      <w:szCs w:val="20"/>
                    </w:rPr>
                  </w:pPr>
                  <w:r w:rsidRPr="00C60D06">
                    <w:rPr>
                      <w:b/>
                      <w:i/>
                      <w:sz w:val="22"/>
                      <w:szCs w:val="22"/>
                    </w:rPr>
                    <w:t>Nr.:</w:t>
                  </w:r>
                  <w:r w:rsidR="00243708">
                    <w:rPr>
                      <w:b/>
                    </w:rPr>
                    <w:t xml:space="preserve"> </w:t>
                  </w:r>
                  <w:r w:rsidR="00243708" w:rsidRPr="00592C54">
                    <w:rPr>
                      <w:sz w:val="28"/>
                      <w:szCs w:val="28"/>
                    </w:rPr>
                    <w:t>Informaţia o găsiţi în SIA RSAP</w:t>
                  </w:r>
                </w:p>
                <w:p w:rsidR="00A20ACF" w:rsidRPr="00C60D06" w:rsidRDefault="00A20ACF" w:rsidP="00457832">
                  <w:pPr>
                    <w:pStyle w:val="a7"/>
                    <w:rPr>
                      <w:b/>
                      <w:i/>
                      <w:szCs w:val="22"/>
                    </w:rPr>
                  </w:pP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023F6" w:rsidRDefault="00243708" w:rsidP="00243708">
                  <w:pPr>
                    <w:pStyle w:val="a7"/>
                    <w:rPr>
                      <w:sz w:val="28"/>
                      <w:szCs w:val="28"/>
                    </w:rPr>
                  </w:pPr>
                  <w:r w:rsidRPr="00C023F6">
                    <w:rPr>
                      <w:sz w:val="28"/>
                      <w:szCs w:val="28"/>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43708" w:rsidP="00457832">
                  <w:pPr>
                    <w:pStyle w:val="a7"/>
                    <w:rPr>
                      <w:b/>
                      <w:i/>
                      <w:szCs w:val="22"/>
                    </w:rPr>
                  </w:pPr>
                  <w:r w:rsidRPr="0093171E">
                    <w:rPr>
                      <w:sz w:val="28"/>
                      <w:szCs w:val="28"/>
                      <w:u w:val="single"/>
                      <w:lang w:val="ru-RU" w:eastAsia="ru-RU"/>
                    </w:rPr>
                    <w:t>09200000-1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777983" w:rsidP="00457832">
                  <w:pPr>
                    <w:pStyle w:val="a7"/>
                    <w:rPr>
                      <w:szCs w:val="22"/>
                    </w:rPr>
                  </w:pPr>
                  <w:r>
                    <w:rPr>
                      <w:szCs w:val="22"/>
                    </w:rPr>
                    <w:t>Bugetul local</w:t>
                  </w:r>
                </w:p>
                <w:p w:rsidR="00777983" w:rsidRPr="00784BD3" w:rsidRDefault="00784BD3" w:rsidP="00457832">
                  <w:pPr>
                    <w:pStyle w:val="a7"/>
                    <w:rPr>
                      <w:rFonts w:asciiTheme="minorHAnsi" w:hAnsiTheme="minorHAnsi"/>
                      <w:szCs w:val="22"/>
                      <w:lang w:val="ru-RU"/>
                    </w:rPr>
                  </w:pPr>
                  <w:r>
                    <w:rPr>
                      <w:szCs w:val="22"/>
                    </w:rPr>
                    <w:t>Anul 202</w:t>
                  </w:r>
                  <w:r>
                    <w:rPr>
                      <w:rFonts w:asciiTheme="minorHAnsi" w:hAnsiTheme="minorHAnsi"/>
                      <w:szCs w:val="22"/>
                      <w:lang w:val="ru-RU"/>
                    </w:rPr>
                    <w:t>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77983" w:rsidP="00457832">
                  <w:pPr>
                    <w:pStyle w:val="a7"/>
                    <w:rPr>
                      <w:b/>
                      <w:i/>
                      <w:szCs w:val="22"/>
                    </w:rPr>
                  </w:pPr>
                  <w:r w:rsidRPr="00431581">
                    <w:rPr>
                      <w:sz w:val="28"/>
                      <w:szCs w:val="28"/>
                      <w:lang w:eastAsia="ru-RU"/>
                    </w:rPr>
                    <w:t>Consiliul Raional Ocnița</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7983" w:rsidRDefault="00777983" w:rsidP="00777983">
                  <w:pPr>
                    <w:pStyle w:val="a7"/>
                    <w:rPr>
                      <w:sz w:val="28"/>
                      <w:szCs w:val="28"/>
                      <w:lang w:eastAsia="ru-RU"/>
                    </w:rPr>
                  </w:pPr>
                  <w:r w:rsidRPr="00431581">
                    <w:rPr>
                      <w:sz w:val="28"/>
                      <w:szCs w:val="28"/>
                      <w:lang w:eastAsia="ru-RU"/>
                    </w:rPr>
                    <w:t>Consiliul Raional Ocnița</w:t>
                  </w:r>
                  <w:r>
                    <w:rPr>
                      <w:sz w:val="28"/>
                      <w:szCs w:val="28"/>
                      <w:lang w:eastAsia="ru-RU"/>
                    </w:rPr>
                    <w:t>,</w:t>
                  </w:r>
                </w:p>
                <w:p w:rsidR="00A20ACF" w:rsidRPr="00A20ACF" w:rsidRDefault="00777983" w:rsidP="00777983">
                  <w:pPr>
                    <w:pStyle w:val="a7"/>
                    <w:rPr>
                      <w:b/>
                      <w:i/>
                      <w:szCs w:val="22"/>
                    </w:rPr>
                  </w:pPr>
                  <w:r w:rsidRPr="00431581">
                    <w:rPr>
                      <w:rFonts w:eastAsia="Calibri"/>
                      <w:sz w:val="28"/>
                      <w:szCs w:val="28"/>
                    </w:rPr>
                    <w:t>1007601009738</w:t>
                  </w:r>
                  <w:r w:rsidR="00A20ACF" w:rsidRPr="00A20ACF">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77983" w:rsidRDefault="00777983" w:rsidP="00777983">
                  <w:pPr>
                    <w:pStyle w:val="a7"/>
                    <w:rPr>
                      <w:sz w:val="28"/>
                      <w:szCs w:val="28"/>
                      <w:lang w:eastAsia="ru-RU"/>
                    </w:rPr>
                  </w:pPr>
                  <w:r w:rsidRPr="00431581">
                    <w:rPr>
                      <w:sz w:val="28"/>
                      <w:szCs w:val="28"/>
                      <w:lang w:eastAsia="ru-RU"/>
                    </w:rPr>
                    <w:t>Consiliul Raional Ocnița</w:t>
                  </w:r>
                  <w:r>
                    <w:rPr>
                      <w:sz w:val="28"/>
                      <w:szCs w:val="28"/>
                      <w:lang w:eastAsia="ru-RU"/>
                    </w:rPr>
                    <w:t>,</w:t>
                  </w:r>
                </w:p>
                <w:p w:rsidR="00A20ACF" w:rsidRPr="00A20ACF" w:rsidRDefault="00777983" w:rsidP="00777983">
                  <w:pPr>
                    <w:pStyle w:val="a7"/>
                    <w:rPr>
                      <w:b/>
                      <w:i/>
                      <w:szCs w:val="22"/>
                    </w:rPr>
                  </w:pPr>
                  <w:r w:rsidRPr="00431581">
                    <w:rPr>
                      <w:rFonts w:eastAsia="Calibri"/>
                      <w:sz w:val="28"/>
                      <w:szCs w:val="28"/>
                    </w:rPr>
                    <w:t>1007601009738</w:t>
                  </w:r>
                  <w:r w:rsidR="00A20ACF" w:rsidRPr="00A20ACF">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77983" w:rsidRDefault="00A20ACF" w:rsidP="00457832">
                  <w:pPr>
                    <w:pStyle w:val="a7"/>
                    <w:rPr>
                      <w:b/>
                      <w:i/>
                      <w:sz w:val="28"/>
                      <w:szCs w:val="28"/>
                    </w:rPr>
                  </w:pPr>
                  <w:r w:rsidRPr="00777983">
                    <w:rPr>
                      <w:sz w:val="28"/>
                      <w:szCs w:val="28"/>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592C54" w:rsidRPr="00C60D06" w:rsidTr="00C023F6">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92C54" w:rsidRPr="00C60D06" w:rsidRDefault="00592C54"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92C54" w:rsidRPr="00A20ACF" w:rsidRDefault="00592C54" w:rsidP="00457832">
                  <w:pPr>
                    <w:pStyle w:val="a7"/>
                    <w:rPr>
                      <w:szCs w:val="22"/>
                    </w:rPr>
                  </w:pPr>
                </w:p>
              </w:tc>
              <w:tc>
                <w:tcPr>
                  <w:tcW w:w="3316" w:type="dxa"/>
                  <w:tcBorders>
                    <w:left w:val="single" w:sz="4" w:space="0" w:color="auto"/>
                  </w:tcBorders>
                </w:tcPr>
                <w:p w:rsidR="00592C54" w:rsidRDefault="00592C54">
                  <w:r w:rsidRPr="00DB0187">
                    <w:rPr>
                      <w:sz w:val="28"/>
                      <w:szCs w:val="28"/>
                    </w:rPr>
                    <w:t>SIA RSAP</w:t>
                  </w:r>
                </w:p>
              </w:tc>
              <w:tc>
                <w:tcPr>
                  <w:tcW w:w="2497" w:type="dxa"/>
                  <w:tcBorders>
                    <w:right w:val="single" w:sz="4" w:space="0" w:color="auto"/>
                  </w:tcBorders>
                </w:tcPr>
                <w:p w:rsidR="00592C54" w:rsidRDefault="00592C54">
                  <w:r w:rsidRPr="00DB0187">
                    <w:rPr>
                      <w:sz w:val="28"/>
                      <w:szCs w:val="28"/>
                    </w:rPr>
                    <w:t>SIA RSAP</w:t>
                  </w: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592C54" w:rsidP="00457832">
                  <w:pPr>
                    <w:pStyle w:val="a7"/>
                    <w:tabs>
                      <w:tab w:val="right" w:pos="4743"/>
                    </w:tabs>
                    <w:rPr>
                      <w:b/>
                      <w:i/>
                      <w:szCs w:val="22"/>
                    </w:rPr>
                  </w:pPr>
                  <w:r w:rsidRPr="00777983">
                    <w:rPr>
                      <w:sz w:val="28"/>
                      <w:szCs w:val="28"/>
                    </w:rPr>
                    <w:t>nu se aplică</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777983" w:rsidRDefault="00270B97" w:rsidP="00457832">
                  <w:pPr>
                    <w:tabs>
                      <w:tab w:val="left" w:pos="284"/>
                      <w:tab w:val="right" w:pos="9531"/>
                    </w:tabs>
                    <w:spacing w:line="360" w:lineRule="auto"/>
                    <w:ind w:left="360" w:hanging="360"/>
                    <w:contextualSpacing/>
                    <w:rPr>
                      <w:rFonts w:ascii="Baltica RR" w:hAnsi="Baltica RR"/>
                      <w:b/>
                      <w:noProof w:val="0"/>
                      <w:sz w:val="28"/>
                      <w:szCs w:val="28"/>
                    </w:rPr>
                  </w:pPr>
                  <w:r w:rsidRPr="00777983">
                    <w:rPr>
                      <w:rFonts w:ascii="Baltica RR" w:hAnsi="Baltica RR"/>
                      <w:noProof w:val="0"/>
                      <w:sz w:val="28"/>
                      <w:szCs w:val="28"/>
                    </w:rPr>
                    <w:t>Vînzare-cumpă</w:t>
                  </w:r>
                  <w:r w:rsidRPr="00777983">
                    <w:rPr>
                      <w:rFonts w:ascii="Baltica RR" w:hAnsi="Baltica RR"/>
                      <w:b/>
                      <w:noProof w:val="0"/>
                      <w:sz w:val="28"/>
                      <w:szCs w:val="28"/>
                    </w:rPr>
                    <w:t>rare</w:t>
                  </w:r>
                  <w:r w:rsidR="00431581" w:rsidRPr="00777983">
                    <w:rPr>
                      <w:rFonts w:ascii="Baltica RR" w:hAnsi="Baltica RR"/>
                      <w:b/>
                      <w:noProof w:val="0"/>
                      <w:sz w:val="28"/>
                      <w:szCs w:val="28"/>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77983" w:rsidRDefault="00431581" w:rsidP="00457832">
                  <w:pPr>
                    <w:pStyle w:val="a7"/>
                    <w:tabs>
                      <w:tab w:val="right" w:pos="4743"/>
                    </w:tabs>
                    <w:rPr>
                      <w:spacing w:val="-2"/>
                      <w:sz w:val="28"/>
                      <w:szCs w:val="28"/>
                    </w:rPr>
                  </w:pPr>
                  <w:r w:rsidRPr="00777983">
                    <w:rPr>
                      <w:b/>
                      <w:i/>
                      <w:sz w:val="28"/>
                      <w:szCs w:val="28"/>
                    </w:rPr>
                    <w:t xml:space="preserve"> </w:t>
                  </w:r>
                  <w:r w:rsidRPr="00777983">
                    <w:rPr>
                      <w:sz w:val="28"/>
                      <w:szCs w:val="28"/>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1C73F2" w:rsidRDefault="009F6916" w:rsidP="00457832">
            <w:pPr>
              <w:ind w:left="-57" w:right="-57"/>
              <w:jc w:val="center"/>
            </w:pPr>
            <w:r w:rsidRPr="001C73F2">
              <w:t>1</w:t>
            </w:r>
          </w:p>
        </w:tc>
        <w:tc>
          <w:tcPr>
            <w:tcW w:w="887" w:type="dxa"/>
            <w:shd w:val="clear" w:color="auto" w:fill="auto"/>
            <w:vAlign w:val="center"/>
          </w:tcPr>
          <w:p w:rsidR="00A20ACF" w:rsidRPr="001C73F2" w:rsidRDefault="009F6916" w:rsidP="00457832">
            <w:pPr>
              <w:ind w:left="-57" w:right="-57"/>
              <w:jc w:val="center"/>
            </w:pPr>
            <w:r w:rsidRPr="001C73F2">
              <w:rPr>
                <w:lang w:val="en-US"/>
              </w:rPr>
              <w:t>09134200 -9</w:t>
            </w:r>
          </w:p>
        </w:tc>
        <w:tc>
          <w:tcPr>
            <w:tcW w:w="2836" w:type="dxa"/>
            <w:shd w:val="clear" w:color="auto" w:fill="auto"/>
            <w:vAlign w:val="center"/>
          </w:tcPr>
          <w:p w:rsidR="00A20ACF" w:rsidRPr="00431581" w:rsidRDefault="009F6916" w:rsidP="001C73F2">
            <w:pPr>
              <w:ind w:left="-57" w:right="-57"/>
            </w:pPr>
            <w:r w:rsidRPr="00431581">
              <w:rPr>
                <w:iCs/>
                <w:lang w:val="en-US"/>
              </w:rPr>
              <w:t>Motorina EURO</w:t>
            </w:r>
            <w:r w:rsidR="00113437">
              <w:rPr>
                <w:iCs/>
                <w:lang w:val="en-US"/>
              </w:rPr>
              <w:t>-5</w:t>
            </w:r>
          </w:p>
        </w:tc>
        <w:tc>
          <w:tcPr>
            <w:tcW w:w="992" w:type="dxa"/>
            <w:shd w:val="clear" w:color="auto" w:fill="auto"/>
            <w:vAlign w:val="center"/>
          </w:tcPr>
          <w:p w:rsidR="00A20ACF" w:rsidRPr="00431581" w:rsidRDefault="00431581" w:rsidP="00457832">
            <w:pPr>
              <w:ind w:left="-57" w:right="-57"/>
              <w:jc w:val="center"/>
            </w:pPr>
            <w:r w:rsidRPr="00431581">
              <w:t>litru</w:t>
            </w:r>
          </w:p>
        </w:tc>
        <w:tc>
          <w:tcPr>
            <w:tcW w:w="992" w:type="dxa"/>
            <w:shd w:val="clear" w:color="auto" w:fill="auto"/>
            <w:vAlign w:val="center"/>
          </w:tcPr>
          <w:p w:rsidR="00A20ACF" w:rsidRPr="00431581" w:rsidRDefault="00376E97" w:rsidP="00457832">
            <w:pPr>
              <w:ind w:left="-57" w:right="-57"/>
              <w:jc w:val="center"/>
            </w:pPr>
            <w:r w:rsidRPr="00376E97">
              <w:t>3000</w:t>
            </w:r>
          </w:p>
        </w:tc>
        <w:tc>
          <w:tcPr>
            <w:tcW w:w="3402" w:type="dxa"/>
            <w:shd w:val="clear" w:color="auto" w:fill="auto"/>
            <w:vAlign w:val="center"/>
          </w:tcPr>
          <w:p w:rsidR="00A20ACF" w:rsidRPr="00F352F9" w:rsidRDefault="009F6916" w:rsidP="00457832">
            <w:pPr>
              <w:ind w:left="-57" w:right="-57"/>
              <w:jc w:val="center"/>
              <w:rPr>
                <w:sz w:val="28"/>
                <w:szCs w:val="28"/>
              </w:rPr>
            </w:pPr>
            <w:r w:rsidRPr="00F352F9">
              <w:rPr>
                <w:sz w:val="28"/>
                <w:szCs w:val="28"/>
                <w:lang w:val="en-US"/>
              </w:rPr>
              <w:t>Cifra  cetanică CCmin.51.0, punct de inflamabilitate min.55</w:t>
            </w:r>
            <w:r w:rsidRPr="00F352F9">
              <w:rPr>
                <w:sz w:val="28"/>
                <w:szCs w:val="28"/>
                <w:vertAlign w:val="superscript"/>
                <w:lang w:val="en-US"/>
              </w:rPr>
              <w:t>0</w:t>
            </w:r>
            <w:r w:rsidRPr="00F352F9">
              <w:rPr>
                <w:sz w:val="28"/>
                <w:szCs w:val="28"/>
                <w:lang w:val="en-US"/>
              </w:rPr>
              <w:t>C,densit.la 20</w:t>
            </w:r>
            <w:r w:rsidRPr="00F352F9">
              <w:rPr>
                <w:sz w:val="28"/>
                <w:szCs w:val="28"/>
                <w:vertAlign w:val="superscript"/>
                <w:lang w:val="en-US"/>
              </w:rPr>
              <w:t>0</w:t>
            </w:r>
            <w:r w:rsidRPr="00F352F9">
              <w:rPr>
                <w:sz w:val="28"/>
                <w:szCs w:val="28"/>
                <w:lang w:val="en-US"/>
              </w:rPr>
              <w:t>C max. 860.0 kg / m</w:t>
            </w:r>
            <w:r w:rsidRPr="00F352F9">
              <w:rPr>
                <w:sz w:val="28"/>
                <w:szCs w:val="28"/>
                <w:vertAlign w:val="superscript"/>
                <w:lang w:val="en-US"/>
              </w:rPr>
              <w:t>3</w:t>
            </w:r>
            <w:r w:rsidRPr="00F352F9">
              <w:rPr>
                <w:sz w:val="28"/>
                <w:szCs w:val="28"/>
                <w:lang w:val="en-US"/>
              </w:rPr>
              <w:t>, viscozitate la 40</w:t>
            </w:r>
            <w:r w:rsidRPr="00F352F9">
              <w:rPr>
                <w:sz w:val="28"/>
                <w:szCs w:val="28"/>
                <w:vertAlign w:val="superscript"/>
                <w:lang w:val="en-US"/>
              </w:rPr>
              <w:t>0</w:t>
            </w:r>
            <w:r w:rsidRPr="00F352F9">
              <w:rPr>
                <w:sz w:val="28"/>
                <w:szCs w:val="28"/>
                <w:lang w:val="en-US"/>
              </w:rPr>
              <w:t xml:space="preserve"> C 2.00-4.5 mm</w:t>
            </w:r>
            <w:r w:rsidRPr="00F352F9">
              <w:rPr>
                <w:sz w:val="28"/>
                <w:szCs w:val="28"/>
                <w:vertAlign w:val="superscript"/>
                <w:lang w:val="en-US"/>
              </w:rPr>
              <w:t>2</w:t>
            </w:r>
            <w:r w:rsidRPr="00F352F9">
              <w:rPr>
                <w:sz w:val="28"/>
                <w:szCs w:val="28"/>
                <w:lang w:val="en-US"/>
              </w:rPr>
              <w:t>/s, să nu conțină compuși ai metalelor și ai fosforului GOST 305-82</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1C73F2" w:rsidRDefault="009F6916" w:rsidP="009F6916">
            <w:pPr>
              <w:ind w:left="-57" w:right="-57"/>
              <w:jc w:val="center"/>
              <w:rPr>
                <w:color w:val="FF0000"/>
              </w:rPr>
            </w:pPr>
            <w:r w:rsidRPr="001C73F2">
              <w:rPr>
                <w:color w:val="FF0000"/>
              </w:rPr>
              <w:t>2</w:t>
            </w:r>
          </w:p>
        </w:tc>
        <w:tc>
          <w:tcPr>
            <w:tcW w:w="887" w:type="dxa"/>
            <w:shd w:val="clear" w:color="auto" w:fill="auto"/>
            <w:vAlign w:val="center"/>
          </w:tcPr>
          <w:p w:rsidR="00A20ACF" w:rsidRPr="00C60D06" w:rsidRDefault="001C73F2" w:rsidP="00457832">
            <w:pPr>
              <w:ind w:left="-57" w:right="-57"/>
              <w:jc w:val="center"/>
              <w:rPr>
                <w:color w:val="FF0000"/>
                <w:sz w:val="18"/>
                <w:szCs w:val="18"/>
              </w:rPr>
            </w:pPr>
            <w:r>
              <w:t>09132000-3</w:t>
            </w:r>
          </w:p>
        </w:tc>
        <w:tc>
          <w:tcPr>
            <w:tcW w:w="2836" w:type="dxa"/>
            <w:shd w:val="clear" w:color="auto" w:fill="auto"/>
            <w:vAlign w:val="center"/>
          </w:tcPr>
          <w:p w:rsidR="00A20ACF" w:rsidRPr="00C60D06" w:rsidRDefault="001C73F2" w:rsidP="00457832">
            <w:pPr>
              <w:ind w:left="-57" w:right="-57"/>
              <w:rPr>
                <w:color w:val="FF0000"/>
                <w:sz w:val="18"/>
                <w:szCs w:val="18"/>
              </w:rPr>
            </w:pPr>
            <w:r>
              <w:t>Benzină A 95</w:t>
            </w:r>
          </w:p>
        </w:tc>
        <w:tc>
          <w:tcPr>
            <w:tcW w:w="992" w:type="dxa"/>
            <w:shd w:val="clear" w:color="auto" w:fill="auto"/>
            <w:vAlign w:val="center"/>
          </w:tcPr>
          <w:p w:rsidR="00A20ACF" w:rsidRPr="00431581" w:rsidRDefault="00431581" w:rsidP="00457832">
            <w:pPr>
              <w:ind w:left="-57" w:right="-57"/>
              <w:jc w:val="center"/>
              <w:rPr>
                <w:color w:val="FF0000"/>
              </w:rPr>
            </w:pPr>
            <w:r w:rsidRPr="00431581">
              <w:rPr>
                <w:color w:val="FF0000"/>
              </w:rPr>
              <w:t>litru</w:t>
            </w:r>
          </w:p>
        </w:tc>
        <w:tc>
          <w:tcPr>
            <w:tcW w:w="992" w:type="dxa"/>
            <w:shd w:val="clear" w:color="auto" w:fill="auto"/>
            <w:vAlign w:val="center"/>
          </w:tcPr>
          <w:p w:rsidR="00A20ACF" w:rsidRPr="00431581" w:rsidRDefault="00376E97" w:rsidP="00784BD3">
            <w:pPr>
              <w:jc w:val="center"/>
              <w:rPr>
                <w:color w:val="FF0000"/>
              </w:rPr>
            </w:pPr>
            <w:r w:rsidRPr="00376E97">
              <w:rPr>
                <w:color w:val="FF0000"/>
              </w:rPr>
              <w:t>13000</w:t>
            </w:r>
          </w:p>
        </w:tc>
        <w:tc>
          <w:tcPr>
            <w:tcW w:w="3402" w:type="dxa"/>
            <w:shd w:val="clear" w:color="auto" w:fill="auto"/>
            <w:vAlign w:val="center"/>
          </w:tcPr>
          <w:p w:rsidR="00A20ACF" w:rsidRPr="00F352F9" w:rsidRDefault="001C73F2" w:rsidP="00457832">
            <w:pPr>
              <w:ind w:left="-57" w:right="-57"/>
              <w:jc w:val="center"/>
              <w:rPr>
                <w:color w:val="FF0000"/>
                <w:sz w:val="28"/>
                <w:szCs w:val="28"/>
              </w:rPr>
            </w:pPr>
            <w:r w:rsidRPr="00F352F9">
              <w:rPr>
                <w:sz w:val="28"/>
                <w:szCs w:val="28"/>
              </w:rPr>
              <w:t>Cifra octanică COR, min.95; Aspect limpede și transparent</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777983" w:rsidP="00457832">
            <w:pPr>
              <w:pStyle w:val="a4"/>
              <w:tabs>
                <w:tab w:val="left" w:pos="540"/>
              </w:tabs>
              <w:suppressAutoHyphens/>
              <w:spacing w:after="120"/>
              <w:jc w:val="both"/>
              <w:rPr>
                <w:sz w:val="28"/>
                <w:szCs w:val="28"/>
              </w:rPr>
            </w:pPr>
            <w:r w:rsidRPr="00F352F9">
              <w:rPr>
                <w:sz w:val="28"/>
                <w:szCs w:val="28"/>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92C54" w:rsidP="00FD2524">
            <w:pPr>
              <w:tabs>
                <w:tab w:val="left" w:pos="372"/>
              </w:tabs>
              <w:suppressAutoHyphens/>
              <w:spacing w:before="120" w:after="120"/>
            </w:pPr>
            <w:r w:rsidRPr="00777983">
              <w:rPr>
                <w:sz w:val="28"/>
                <w:szCs w:val="28"/>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92C54" w:rsidP="00457832">
            <w:pPr>
              <w:tabs>
                <w:tab w:val="left" w:pos="372"/>
              </w:tabs>
              <w:suppressAutoHyphens/>
            </w:pPr>
            <w:r w:rsidRPr="00777983">
              <w:rPr>
                <w:sz w:val="28"/>
                <w:szCs w:val="28"/>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784BD3" w:rsidP="00457832">
            <w:pPr>
              <w:tabs>
                <w:tab w:val="left" w:pos="372"/>
              </w:tabs>
              <w:suppressAutoHyphens/>
              <w:rPr>
                <w:b/>
                <w:i/>
                <w:sz w:val="28"/>
                <w:szCs w:val="28"/>
              </w:rPr>
            </w:pPr>
            <w:r>
              <w:rPr>
                <w:sz w:val="28"/>
                <w:szCs w:val="28"/>
              </w:rPr>
              <w:t>Începînd cu 01 ianuarie 202</w:t>
            </w:r>
            <w:r w:rsidRPr="00784BD3">
              <w:rPr>
                <w:sz w:val="28"/>
                <w:szCs w:val="28"/>
                <w:lang w:val="en-US"/>
              </w:rPr>
              <w:t>1</w:t>
            </w:r>
            <w:r>
              <w:rPr>
                <w:sz w:val="28"/>
                <w:szCs w:val="28"/>
              </w:rPr>
              <w:t xml:space="preserve"> pînă la 31 decembrie 202</w:t>
            </w:r>
            <w:r w:rsidRPr="00784BD3">
              <w:rPr>
                <w:sz w:val="28"/>
                <w:szCs w:val="28"/>
                <w:lang w:val="en-US"/>
              </w:rPr>
              <w:t>1</w:t>
            </w:r>
            <w:r w:rsidR="00592C54" w:rsidRPr="00F352F9">
              <w:rPr>
                <w:sz w:val="28"/>
                <w:szCs w:val="28"/>
              </w:rPr>
              <w:t>, la necesitate.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592C54" w:rsidP="00457832">
            <w:pPr>
              <w:tabs>
                <w:tab w:val="left" w:pos="372"/>
              </w:tabs>
              <w:suppressAutoHyphens/>
              <w:rPr>
                <w:sz w:val="28"/>
                <w:szCs w:val="28"/>
              </w:rPr>
            </w:pPr>
            <w:r w:rsidRPr="00F352F9">
              <w:rPr>
                <w:sz w:val="28"/>
                <w:szCs w:val="28"/>
              </w:rPr>
              <w:t>Bunurile vor fi livrate la stațiile de alimentare a furnizorului care se află  in raza de nu mai mult de 10 km de la or. Ocnița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
                <w:spacing w:val="-4"/>
                <w:sz w:val="28"/>
                <w:szCs w:val="28"/>
              </w:rPr>
            </w:pPr>
            <w:r w:rsidRPr="00F352F9">
              <w:rPr>
                <w:sz w:val="28"/>
                <w:szCs w:val="28"/>
              </w:rPr>
              <w:t>Achitarea va fi efectuată utilizînd sistemul de e-facturare. În termen de 30 zile în baza facturii fiscale.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
                <w:spacing w:val="-4"/>
                <w:sz w:val="28"/>
                <w:szCs w:val="28"/>
              </w:rPr>
            </w:pPr>
            <w:r w:rsidRPr="00F352F9">
              <w:rPr>
                <w:sz w:val="28"/>
                <w:szCs w:val="28"/>
              </w:rPr>
              <w:t>fi de: 30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Cs/>
                <w:sz w:val="28"/>
                <w:szCs w:val="28"/>
              </w:rPr>
            </w:pPr>
            <w:r w:rsidRPr="00F352F9">
              <w:rPr>
                <w:iCs/>
                <w:sz w:val="28"/>
                <w:szCs w:val="28"/>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F352F9" w:rsidP="00457832">
            <w:pPr>
              <w:rPr>
                <w:i/>
              </w:rPr>
            </w:pPr>
            <w:r>
              <w:t>SIA RSAP MTender</w:t>
            </w:r>
            <w:r w:rsidR="00A20ACF"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F352F9" w:rsidP="00457832">
            <w:pPr>
              <w:jc w:val="both"/>
              <w:rPr>
                <w:i/>
              </w:rPr>
            </w:pPr>
            <w:r>
              <w:t>SIA RSAP MTender</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right" w:pos="4743"/>
              </w:tabs>
              <w:jc w:val="both"/>
            </w:pPr>
            <w:r w:rsidRPr="00F352F9">
              <w:rPr>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F352F9" w:rsidP="00457832">
            <w:pPr>
              <w:tabs>
                <w:tab w:val="right" w:pos="4743"/>
              </w:tabs>
              <w:jc w:val="both"/>
              <w:rPr>
                <w:i/>
              </w:rPr>
            </w:pPr>
            <w:r>
              <w:t>BNM</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F352F9" w:rsidP="00457832">
            <w:pPr>
              <w:tabs>
                <w:tab w:val="right" w:pos="4743"/>
              </w:tabs>
              <w:jc w:val="both"/>
              <w:rPr>
                <w:i/>
                <w:iCs/>
              </w:rPr>
            </w:pPr>
            <w:r>
              <w:t>data deschiderii ofertelor</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F352F9" w:rsidP="00457832">
            <w:pPr>
              <w:tabs>
                <w:tab w:val="right" w:pos="4743"/>
              </w:tabs>
              <w:jc w:val="both"/>
              <w:rPr>
                <w:b/>
                <w:i/>
                <w:iCs/>
              </w:rPr>
            </w:pPr>
            <w:r>
              <w:t>Nu se aplică</w:t>
            </w:r>
            <w:r w:rsidRPr="00C60D06">
              <w:rPr>
                <w:b/>
                <w:i/>
                <w:iCs/>
              </w:rPr>
              <w:t xml:space="preserve"> </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b/>
                <w:i/>
                <w:iCs/>
                <w:color w:val="000000" w:themeColor="text1"/>
              </w:rPr>
            </w:pPr>
            <w:r>
              <w:t>Se va aplica criteriul de evaluare: Prețul cel mai scăzut.</w:t>
            </w:r>
            <w:r w:rsidRPr="00C60D06">
              <w:rPr>
                <w:b/>
                <w:i/>
                <w:iCs/>
                <w:color w:val="000000" w:themeColor="text1"/>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Garanţiei de bună execuţie (se stabileşte </w:t>
            </w:r>
            <w:r w:rsidRPr="00C60D06">
              <w:rPr>
                <w:rFonts w:ascii="Times New Roman" w:hAnsi="Times New Roman"/>
                <w:color w:val="000000" w:themeColor="text1"/>
                <w:sz w:val="22"/>
                <w:szCs w:val="22"/>
                <w:lang w:val="ro-RO"/>
              </w:rPr>
              <w:lastRenderedPageBreak/>
              <w:t>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i/>
                <w:color w:val="000000" w:themeColor="text1"/>
              </w:rPr>
            </w:pPr>
            <w:r>
              <w:lastRenderedPageBreak/>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02312A">
            <w:pPr>
              <w:numPr>
                <w:ilvl w:val="0"/>
                <w:numId w:val="21"/>
              </w:numPr>
              <w:tabs>
                <w:tab w:val="clear" w:pos="1134"/>
                <w:tab w:val="left" w:pos="372"/>
              </w:tabs>
              <w:suppressAutoHyphens/>
              <w:spacing w:before="120" w:after="120"/>
              <w:ind w:left="372" w:hanging="360"/>
              <w:rPr>
                <w:color w:val="000000" w:themeColor="text1"/>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b/>
                <w:i/>
                <w:iCs/>
                <w:color w:val="FF0000"/>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63128" w:rsidRDefault="00763128" w:rsidP="00457832">
            <w:pPr>
              <w:tabs>
                <w:tab w:val="right" w:pos="4743"/>
              </w:tabs>
              <w:jc w:val="both"/>
              <w:rPr>
                <w:iCs/>
                <w:color w:val="FF0000"/>
              </w:rPr>
            </w:pPr>
            <w:r w:rsidRPr="00763128">
              <w:rPr>
                <w:iCs/>
              </w:rPr>
              <w:t>10zile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5"/>
        <w:gridCol w:w="1844"/>
        <w:gridCol w:w="1617"/>
        <w:gridCol w:w="1305"/>
        <w:gridCol w:w="1248"/>
        <w:gridCol w:w="634"/>
        <w:gridCol w:w="2429"/>
        <w:gridCol w:w="2952"/>
        <w:gridCol w:w="994"/>
        <w:gridCol w:w="331"/>
        <w:gridCol w:w="1019"/>
      </w:tblGrid>
      <w:tr w:rsidR="00270B97" w:rsidRPr="00C00499" w:rsidTr="00884147">
        <w:trPr>
          <w:gridAfter w:val="2"/>
          <w:wAfter w:w="424" w:type="pct"/>
          <w:trHeight w:val="697"/>
        </w:trPr>
        <w:tc>
          <w:tcPr>
            <w:tcW w:w="4576"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884147">
        <w:trPr>
          <w:gridAfter w:val="2"/>
          <w:wAfter w:w="424" w:type="pct"/>
        </w:trPr>
        <w:tc>
          <w:tcPr>
            <w:tcW w:w="4576"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376E9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8841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8841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884147">
        <w:trPr>
          <w:gridAfter w:val="2"/>
          <w:wAfter w:w="424" w:type="pct"/>
          <w:trHeight w:val="567"/>
        </w:trPr>
        <w:tc>
          <w:tcPr>
            <w:tcW w:w="2574" w:type="pct"/>
            <w:gridSpan w:val="7"/>
            <w:shd w:val="clear" w:color="auto" w:fill="auto"/>
          </w:tcPr>
          <w:p w:rsidR="00270B97" w:rsidRPr="00C00499" w:rsidRDefault="00270B97" w:rsidP="00270B97"/>
        </w:tc>
        <w:tc>
          <w:tcPr>
            <w:tcW w:w="2002" w:type="pct"/>
            <w:gridSpan w:val="3"/>
            <w:shd w:val="clear" w:color="auto" w:fill="auto"/>
          </w:tcPr>
          <w:p w:rsidR="00270B97" w:rsidRPr="00C00499" w:rsidRDefault="00270B97" w:rsidP="00270B97"/>
        </w:tc>
      </w:tr>
      <w:tr w:rsidR="00270B97" w:rsidRPr="00C00499" w:rsidTr="00884147">
        <w:trPr>
          <w:gridAfter w:val="1"/>
          <w:wAfter w:w="319"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884147">
        <w:trPr>
          <w:gridAfter w:val="1"/>
          <w:wAfter w:w="319"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84147" w:rsidP="00270B97">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84147" w:rsidP="00270B97">
            <w:pPr>
              <w:rPr>
                <w:b/>
              </w:rPr>
            </w:pPr>
            <w:r w:rsidRPr="00113437">
              <w:rPr>
                <w:sz w:val="28"/>
                <w:szCs w:val="28"/>
              </w:rPr>
              <w:t>Motorină Euro-5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884147" w:rsidRDefault="00884147" w:rsidP="00270B97">
            <w:pPr>
              <w:rPr>
                <w:sz w:val="20"/>
                <w:szCs w:val="20"/>
              </w:rPr>
            </w:pPr>
            <w:r w:rsidRPr="00884147">
              <w:rPr>
                <w:sz w:val="20"/>
                <w:szCs w:val="20"/>
              </w:rPr>
              <w:t>Aditivii din motorină nu trebue să conțină compuși ai materialelor și fosforului. -Cifra cetanică,min.51,0 -Punct de inflamabilitate, min.55 gradeC -densitate la 20 grade C,max.860kg/m -viscizitatea la 40grade C 2,00-4,50MM/S</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84147" w:rsidP="00270B97">
            <w:r>
              <w:t>SMEN590- 2014</w:t>
            </w:r>
          </w:p>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84147" w:rsidP="00270B97">
            <w:pPr>
              <w:rPr>
                <w:b/>
              </w:rPr>
            </w:pPr>
            <w:r w:rsidRPr="00113437">
              <w:rPr>
                <w:sz w:val="28"/>
                <w:szCs w:val="28"/>
              </w:rPr>
              <w:t>Benzină A95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884147" w:rsidRDefault="00884147" w:rsidP="00270B97">
            <w:pPr>
              <w:rPr>
                <w:sz w:val="20"/>
                <w:szCs w:val="20"/>
              </w:rPr>
            </w:pPr>
            <w:r w:rsidRPr="00884147">
              <w:rPr>
                <w:sz w:val="20"/>
                <w:szCs w:val="20"/>
              </w:rPr>
              <w:t>Cifra octanică COR MIN.95 -Aspect limpede și transparent</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84147" w:rsidP="00270B97">
            <w:r>
              <w:t>SM226- 2002</w:t>
            </w:r>
          </w:p>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2"/>
          <w:wAfter w:w="424" w:type="pct"/>
          <w:trHeight w:val="397"/>
        </w:trPr>
        <w:tc>
          <w:tcPr>
            <w:tcW w:w="4576"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560"/>
              <w:gridCol w:w="657"/>
              <w:gridCol w:w="1814"/>
              <w:gridCol w:w="950"/>
              <w:gridCol w:w="919"/>
              <w:gridCol w:w="1359"/>
              <w:gridCol w:w="1145"/>
              <w:gridCol w:w="1094"/>
              <w:gridCol w:w="1134"/>
              <w:gridCol w:w="389"/>
              <w:gridCol w:w="1330"/>
              <w:gridCol w:w="256"/>
              <w:gridCol w:w="36"/>
              <w:gridCol w:w="1183"/>
              <w:gridCol w:w="25"/>
              <w:gridCol w:w="33"/>
              <w:gridCol w:w="426"/>
            </w:tblGrid>
            <w:tr w:rsidR="00270B97" w:rsidRPr="00C00499" w:rsidTr="00113437">
              <w:trPr>
                <w:gridAfter w:val="3"/>
                <w:wAfter w:w="484" w:type="dxa"/>
                <w:trHeight w:val="697"/>
              </w:trPr>
              <w:tc>
                <w:tcPr>
                  <w:tcW w:w="13826" w:type="dxa"/>
                  <w:gridSpan w:val="14"/>
                  <w:shd w:val="clear" w:color="auto" w:fill="auto"/>
                  <w:vAlign w:val="center"/>
                </w:tcPr>
                <w:p w:rsidR="00270B97" w:rsidRPr="00C00499" w:rsidRDefault="00270B97" w:rsidP="00376E97">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113437">
              <w:trPr>
                <w:gridAfter w:val="3"/>
                <w:wAfter w:w="484" w:type="dxa"/>
              </w:trPr>
              <w:tc>
                <w:tcPr>
                  <w:tcW w:w="13826" w:type="dxa"/>
                  <w:gridSpan w:val="14"/>
                  <w:tcBorders>
                    <w:bottom w:val="single" w:sz="4" w:space="0" w:color="auto"/>
                  </w:tcBorders>
                  <w:shd w:val="clear" w:color="auto" w:fill="auto"/>
                </w:tcPr>
                <w:p w:rsidR="00270B97" w:rsidRPr="007C0C9D" w:rsidRDefault="00270B97" w:rsidP="00376E97">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376E97">
                  <w:pPr>
                    <w:pStyle w:val="BankNormal"/>
                    <w:framePr w:hSpace="180" w:wrap="around" w:vAnchor="page" w:hAnchor="margin" w:y="347"/>
                    <w:spacing w:after="0"/>
                    <w:jc w:val="both"/>
                    <w:rPr>
                      <w:i/>
                      <w:iCs/>
                      <w:szCs w:val="24"/>
                      <w:lang w:val="ro-RO"/>
                    </w:rPr>
                  </w:pPr>
                </w:p>
                <w:p w:rsidR="00270B97" w:rsidRPr="00C00499" w:rsidRDefault="00270B97" w:rsidP="00376E97">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76E97">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76E97">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113437">
              <w:trPr>
                <w:trHeight w:val="567"/>
              </w:trPr>
              <w:tc>
                <w:tcPr>
                  <w:tcW w:w="12351" w:type="dxa"/>
                  <w:gridSpan w:val="11"/>
                  <w:shd w:val="clear" w:color="auto" w:fill="auto"/>
                </w:tcPr>
                <w:p w:rsidR="00270B97" w:rsidRPr="00C00499" w:rsidRDefault="00270B97" w:rsidP="00376E97">
                  <w:pPr>
                    <w:framePr w:hSpace="180" w:wrap="around" w:vAnchor="page" w:hAnchor="margin" w:y="347"/>
                  </w:pPr>
                </w:p>
              </w:tc>
              <w:tc>
                <w:tcPr>
                  <w:tcW w:w="1959" w:type="dxa"/>
                  <w:gridSpan w:val="6"/>
                </w:tcPr>
                <w:p w:rsidR="00270B97" w:rsidRPr="00C00499" w:rsidRDefault="00270B97" w:rsidP="00376E97">
                  <w:pPr>
                    <w:framePr w:hSpace="180" w:wrap="around" w:vAnchor="page" w:hAnchor="margin" w:y="347"/>
                  </w:pPr>
                </w:p>
              </w:tc>
            </w:tr>
            <w:tr w:rsidR="00270B97" w:rsidRPr="006C1FA2" w:rsidTr="00884147">
              <w:trPr>
                <w:gridAfter w:val="2"/>
                <w:wAfter w:w="459" w:type="dxa"/>
                <w:trHeight w:val="104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b/>
                      <w:sz w:val="20"/>
                    </w:rPr>
                  </w:pPr>
                  <w:r w:rsidRPr="0028367D">
                    <w:rPr>
                      <w:b/>
                      <w:sz w:val="20"/>
                    </w:rPr>
                    <w:t>Cod CPV</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376E9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376E97">
                  <w:pPr>
                    <w:framePr w:hSpace="180" w:wrap="around" w:vAnchor="page" w:hAnchor="margin" w:y="347"/>
                    <w:jc w:val="center"/>
                    <w:rPr>
                      <w:b/>
                      <w:sz w:val="20"/>
                    </w:rPr>
                  </w:pPr>
                  <w:r w:rsidRPr="0028367D">
                    <w:rPr>
                      <w:b/>
                      <w:sz w:val="20"/>
                    </w:rPr>
                    <w:t>Unitatea de măsură</w:t>
                  </w:r>
                </w:p>
              </w:tc>
              <w:tc>
                <w:tcPr>
                  <w:tcW w:w="919" w:type="dxa"/>
                  <w:tcBorders>
                    <w:top w:val="single" w:sz="4" w:space="0" w:color="auto"/>
                    <w:left w:val="single" w:sz="4" w:space="0" w:color="auto"/>
                    <w:right w:val="single" w:sz="4" w:space="0" w:color="auto"/>
                  </w:tcBorders>
                  <w:shd w:val="clear" w:color="auto" w:fill="auto"/>
                </w:tcPr>
                <w:p w:rsidR="00270B97" w:rsidRPr="0028367D" w:rsidRDefault="00270B97" w:rsidP="00376E97">
                  <w:pPr>
                    <w:framePr w:hSpace="180" w:wrap="around" w:vAnchor="page" w:hAnchor="margin" w:y="347"/>
                    <w:jc w:val="center"/>
                    <w:rPr>
                      <w:b/>
                      <w:sz w:val="20"/>
                    </w:rPr>
                  </w:pPr>
                  <w:r w:rsidRPr="0028367D">
                    <w:rPr>
                      <w:b/>
                      <w:sz w:val="20"/>
                    </w:rPr>
                    <w:t>Canti-tatea</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376E97">
                  <w:pPr>
                    <w:framePr w:hSpace="180" w:wrap="around" w:vAnchor="page" w:hAnchor="margin" w:y="347"/>
                    <w:jc w:val="center"/>
                    <w:rPr>
                      <w:b/>
                      <w:sz w:val="20"/>
                    </w:rPr>
                  </w:pPr>
                  <w:r w:rsidRPr="0028367D">
                    <w:rPr>
                      <w:b/>
                      <w:sz w:val="20"/>
                    </w:rPr>
                    <w:t>Preţ unitar (fără TVA)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376E97">
                  <w:pPr>
                    <w:framePr w:hSpace="180" w:wrap="around" w:vAnchor="page" w:hAnchor="margin" w:y="347"/>
                    <w:jc w:val="center"/>
                    <w:rPr>
                      <w:b/>
                      <w:sz w:val="20"/>
                    </w:rPr>
                  </w:pPr>
                  <w:r w:rsidRPr="0028367D">
                    <w:rPr>
                      <w:b/>
                      <w:sz w:val="20"/>
                    </w:rPr>
                    <w:t>Preţ unitar (cu TVA)</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376E97">
                  <w:pPr>
                    <w:framePr w:hSpace="180" w:wrap="around" w:vAnchor="page" w:hAnchor="margin" w:y="347"/>
                    <w:jc w:val="center"/>
                    <w:rPr>
                      <w:b/>
                      <w:sz w:val="20"/>
                    </w:rPr>
                  </w:pPr>
                  <w:r w:rsidRPr="0028367D">
                    <w:rPr>
                      <w:b/>
                      <w:sz w:val="20"/>
                    </w:rPr>
                    <w:t>Suma</w:t>
                  </w:r>
                </w:p>
                <w:p w:rsidR="00270B97" w:rsidRPr="0028367D" w:rsidRDefault="00270B97" w:rsidP="00376E97">
                  <w:pPr>
                    <w:framePr w:hSpace="180" w:wrap="around" w:vAnchor="page" w:hAnchor="margin" w:y="347"/>
                    <w:jc w:val="center"/>
                    <w:rPr>
                      <w:b/>
                      <w:sz w:val="20"/>
                    </w:rPr>
                  </w:pPr>
                  <w:r w:rsidRPr="0028367D">
                    <w:rPr>
                      <w:b/>
                      <w:sz w:val="20"/>
                    </w:rPr>
                    <w:t>fără</w:t>
                  </w:r>
                </w:p>
                <w:p w:rsidR="00270B97" w:rsidRPr="0028367D" w:rsidRDefault="00270B97" w:rsidP="00376E97">
                  <w:pPr>
                    <w:framePr w:hSpace="180" w:wrap="around" w:vAnchor="page" w:hAnchor="margin" w:y="347"/>
                    <w:jc w:val="center"/>
                    <w:rPr>
                      <w:b/>
                      <w:sz w:val="20"/>
                    </w:rPr>
                  </w:pPr>
                  <w:r w:rsidRPr="0028367D">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376E97">
                  <w:pPr>
                    <w:framePr w:hSpace="180" w:wrap="around" w:vAnchor="page" w:hAnchor="margin" w:y="347"/>
                    <w:jc w:val="center"/>
                    <w:rPr>
                      <w:b/>
                      <w:sz w:val="20"/>
                    </w:rPr>
                  </w:pPr>
                  <w:r w:rsidRPr="0028367D">
                    <w:rPr>
                      <w:b/>
                      <w:sz w:val="20"/>
                    </w:rPr>
                    <w:t>Suma</w:t>
                  </w:r>
                </w:p>
                <w:p w:rsidR="00270B97" w:rsidRPr="0028367D" w:rsidRDefault="00270B97" w:rsidP="00376E97">
                  <w:pPr>
                    <w:framePr w:hSpace="180" w:wrap="around" w:vAnchor="page" w:hAnchor="margin" w:y="347"/>
                    <w:jc w:val="center"/>
                    <w:rPr>
                      <w:b/>
                      <w:sz w:val="20"/>
                    </w:rPr>
                  </w:pPr>
                  <w:r w:rsidRPr="0028367D">
                    <w:rPr>
                      <w:b/>
                      <w:sz w:val="20"/>
                    </w:rPr>
                    <w:t>cu TVA</w:t>
                  </w: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376E97">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376E97">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rPr>
                      <w:b/>
                      <w:sz w:val="20"/>
                      <w:szCs w:val="28"/>
                    </w:rPr>
                  </w:pPr>
                  <w:r w:rsidRPr="0028367D">
                    <w:rPr>
                      <w:b/>
                      <w:sz w:val="20"/>
                      <w:szCs w:val="28"/>
                    </w:rPr>
                    <w:t>Clasificație bugetară (IBAN)</w:t>
                  </w:r>
                </w:p>
              </w:tc>
            </w:tr>
            <w:tr w:rsidR="00270B97" w:rsidRPr="006C1FA2" w:rsidTr="00884147">
              <w:trPr>
                <w:gridAfter w:val="2"/>
                <w:wAfter w:w="459" w:type="dxa"/>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1</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jc w:val="center"/>
                    <w:rPr>
                      <w:sz w:val="20"/>
                    </w:rPr>
                  </w:pPr>
                  <w:r w:rsidRPr="0028367D">
                    <w:rPr>
                      <w:sz w:val="20"/>
                    </w:rPr>
                    <w:t>8</w:t>
                  </w: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376E97">
                  <w:pPr>
                    <w:framePr w:hSpace="180" w:wrap="around" w:vAnchor="page" w:hAnchor="margin" w:y="347"/>
                    <w:jc w:val="center"/>
                    <w:rPr>
                      <w:sz w:val="20"/>
                    </w:rPr>
                  </w:pPr>
                  <w:r w:rsidRPr="0028367D">
                    <w:rPr>
                      <w:sz w:val="20"/>
                    </w:rPr>
                    <w:t>9</w:t>
                  </w: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jc w:val="center"/>
                    <w:rPr>
                      <w:sz w:val="20"/>
                    </w:rPr>
                  </w:pPr>
                  <w:r>
                    <w:rPr>
                      <w:sz w:val="20"/>
                    </w:rPr>
                    <w:t>10</w:t>
                  </w:r>
                </w:p>
              </w:tc>
            </w:tr>
            <w:tr w:rsidR="00270B97" w:rsidRPr="006C1FA2" w:rsidTr="00884147">
              <w:trPr>
                <w:gridAfter w:val="2"/>
                <w:wAfter w:w="459" w:type="dxa"/>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13437" w:rsidP="00376E97">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376E9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rPr>
                      <w:sz w:val="20"/>
                    </w:rPr>
                  </w:pPr>
                </w:p>
              </w:tc>
            </w:tr>
            <w:tr w:rsidR="00270B97" w:rsidRPr="006C1FA2" w:rsidTr="00884147">
              <w:trPr>
                <w:gridAfter w:val="2"/>
                <w:wAfter w:w="459" w:type="dxa"/>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376E9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rPr>
                      <w:sz w:val="20"/>
                    </w:rPr>
                  </w:pPr>
                </w:p>
              </w:tc>
            </w:tr>
            <w:tr w:rsidR="00270B97" w:rsidRPr="006C1FA2" w:rsidTr="00884147">
              <w:trPr>
                <w:gridAfter w:val="2"/>
                <w:wAfter w:w="459" w:type="dxa"/>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13437" w:rsidP="00376E97">
                  <w:pPr>
                    <w:framePr w:hSpace="180" w:wrap="around" w:vAnchor="page" w:hAnchor="margin" w:y="347"/>
                    <w:rPr>
                      <w:sz w:val="20"/>
                    </w:rPr>
                  </w:pPr>
                  <w:r w:rsidRPr="001C73F2">
                    <w:rPr>
                      <w:lang w:val="en-US"/>
                    </w:rPr>
                    <w:t>09134200 -9</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113437" w:rsidP="00376E97">
                  <w:pPr>
                    <w:framePr w:hSpace="180" w:wrap="around" w:vAnchor="page" w:hAnchor="margin" w:y="347"/>
                    <w:rPr>
                      <w:b/>
                      <w:sz w:val="28"/>
                      <w:szCs w:val="28"/>
                    </w:rPr>
                  </w:pPr>
                  <w:r w:rsidRPr="00113437">
                    <w:rPr>
                      <w:sz w:val="28"/>
                      <w:szCs w:val="28"/>
                    </w:rPr>
                    <w:t>Motorină Euro-5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113437" w:rsidP="00376E97">
                  <w:pPr>
                    <w:framePr w:hSpace="180" w:wrap="around" w:vAnchor="page" w:hAnchor="margin" w:y="347"/>
                    <w:rPr>
                      <w:sz w:val="28"/>
                      <w:szCs w:val="28"/>
                    </w:rPr>
                  </w:pPr>
                  <w:r w:rsidRPr="00113437">
                    <w:rPr>
                      <w:sz w:val="28"/>
                      <w:szCs w:val="28"/>
                    </w:rPr>
                    <w:t>litru</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376E97" w:rsidRDefault="00376E97" w:rsidP="00376E97">
                  <w:pPr>
                    <w:framePr w:hSpace="180" w:wrap="around" w:vAnchor="page" w:hAnchor="margin" w:y="347"/>
                    <w:rPr>
                      <w:sz w:val="28"/>
                      <w:szCs w:val="28"/>
                      <w:lang w:val="ro-MO"/>
                    </w:rPr>
                  </w:pPr>
                  <w:r>
                    <w:rPr>
                      <w:sz w:val="28"/>
                      <w:szCs w:val="28"/>
                      <w:lang w:val="ro-MO"/>
                    </w:rPr>
                    <w:t>3000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784BD3" w:rsidRDefault="00884147" w:rsidP="00376E97">
                  <w:pPr>
                    <w:framePr w:hSpace="180" w:wrap="around" w:vAnchor="page" w:hAnchor="margin" w:y="347"/>
                    <w:rPr>
                      <w:sz w:val="20"/>
                      <w:lang w:val="ru-RU"/>
                    </w:rPr>
                  </w:pPr>
                  <w:r>
                    <w:t>Ianuarie-d</w:t>
                  </w:r>
                  <w:r w:rsidR="00784BD3">
                    <w:t>ecembrie 202</w:t>
                  </w:r>
                  <w:r w:rsidR="00784BD3">
                    <w:rPr>
                      <w:lang w:val="ru-RU"/>
                    </w:rPr>
                    <w:t>1</w:t>
                  </w: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rPr>
                      <w:sz w:val="20"/>
                    </w:rPr>
                  </w:pPr>
                </w:p>
              </w:tc>
            </w:tr>
            <w:tr w:rsidR="00270B97" w:rsidRPr="006C1FA2" w:rsidTr="00884147">
              <w:trPr>
                <w:gridAfter w:val="2"/>
                <w:wAfter w:w="459" w:type="dxa"/>
                <w:trHeight w:val="72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13437" w:rsidP="00376E97">
                  <w:pPr>
                    <w:framePr w:hSpace="180" w:wrap="around" w:vAnchor="page" w:hAnchor="margin" w:y="347"/>
                    <w:rPr>
                      <w:sz w:val="20"/>
                    </w:rPr>
                  </w:pPr>
                  <w:r>
                    <w:t>09132000-3</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113437" w:rsidP="00376E97">
                  <w:pPr>
                    <w:framePr w:hSpace="180" w:wrap="around" w:vAnchor="page" w:hAnchor="margin" w:y="347"/>
                    <w:rPr>
                      <w:sz w:val="28"/>
                      <w:szCs w:val="28"/>
                    </w:rPr>
                  </w:pPr>
                  <w:r w:rsidRPr="00113437">
                    <w:rPr>
                      <w:sz w:val="28"/>
                      <w:szCs w:val="28"/>
                    </w:rPr>
                    <w:t>Benzină A95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113437" w:rsidP="00376E97">
                  <w:pPr>
                    <w:framePr w:hSpace="180" w:wrap="around" w:vAnchor="page" w:hAnchor="margin" w:y="347"/>
                    <w:rPr>
                      <w:sz w:val="28"/>
                      <w:szCs w:val="28"/>
                    </w:rPr>
                  </w:pPr>
                  <w:r w:rsidRPr="00113437">
                    <w:rPr>
                      <w:sz w:val="28"/>
                      <w:szCs w:val="28"/>
                    </w:rPr>
                    <w:t>litru</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113437" w:rsidRDefault="00113437" w:rsidP="00376E97">
                  <w:pPr>
                    <w:framePr w:hSpace="180" w:wrap="around" w:vAnchor="page" w:hAnchor="margin" w:y="347"/>
                    <w:jc w:val="center"/>
                    <w:rPr>
                      <w:sz w:val="28"/>
                      <w:szCs w:val="28"/>
                      <w:lang w:eastAsia="ru-RU"/>
                    </w:rPr>
                  </w:pPr>
                </w:p>
                <w:p w:rsidR="00113437" w:rsidRPr="00376E97" w:rsidRDefault="00376E97" w:rsidP="00376E97">
                  <w:pPr>
                    <w:framePr w:hSpace="180" w:wrap="around" w:vAnchor="page" w:hAnchor="margin" w:y="347"/>
                    <w:jc w:val="center"/>
                    <w:rPr>
                      <w:sz w:val="28"/>
                      <w:szCs w:val="28"/>
                      <w:lang w:val="ro-MO" w:eastAsia="ru-RU"/>
                    </w:rPr>
                  </w:pPr>
                  <w:r>
                    <w:rPr>
                      <w:sz w:val="28"/>
                      <w:szCs w:val="28"/>
                      <w:lang w:val="ro-MO" w:eastAsia="ru-RU"/>
                    </w:rPr>
                    <w:t>13000</w:t>
                  </w:r>
                  <w:bookmarkStart w:id="168" w:name="_GoBack"/>
                  <w:bookmarkEnd w:id="168"/>
                </w:p>
                <w:p w:rsidR="00270B97" w:rsidRPr="00113437" w:rsidRDefault="00270B97" w:rsidP="00376E97">
                  <w:pPr>
                    <w:framePr w:hSpace="180" w:wrap="around" w:vAnchor="page" w:hAnchor="margin" w:y="347"/>
                    <w:rPr>
                      <w:sz w:val="28"/>
                      <w:szCs w:val="2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784BD3" w:rsidRDefault="00784BD3" w:rsidP="00376E97">
                  <w:pPr>
                    <w:framePr w:hSpace="180" w:wrap="around" w:vAnchor="page" w:hAnchor="margin" w:y="347"/>
                    <w:rPr>
                      <w:sz w:val="20"/>
                      <w:lang w:val="ru-RU"/>
                    </w:rPr>
                  </w:pPr>
                  <w:r>
                    <w:t>Ianuarie-decembrie 202</w:t>
                  </w:r>
                  <w:r>
                    <w:rPr>
                      <w:lang w:val="ru-RU"/>
                    </w:rPr>
                    <w:t>1</w:t>
                  </w: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rPr>
                      <w:sz w:val="20"/>
                    </w:rPr>
                  </w:pPr>
                </w:p>
              </w:tc>
            </w:tr>
            <w:tr w:rsidR="00270B97" w:rsidRPr="006C1FA2" w:rsidTr="00884147">
              <w:trPr>
                <w:gridAfter w:val="2"/>
                <w:wAfter w:w="459" w:type="dxa"/>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376E9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rPr>
                      <w:sz w:val="20"/>
                    </w:rPr>
                  </w:pPr>
                </w:p>
              </w:tc>
            </w:tr>
            <w:tr w:rsidR="00270B97" w:rsidRPr="006C1FA2" w:rsidTr="00884147">
              <w:trPr>
                <w:gridAfter w:val="2"/>
                <w:wAfter w:w="459" w:type="dxa"/>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376E97">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376E97">
                  <w:pPr>
                    <w:framePr w:hSpace="180" w:wrap="around" w:vAnchor="page" w:hAnchor="margin" w:y="347"/>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376E97">
                  <w:pPr>
                    <w:framePr w:hSpace="180" w:wrap="around" w:vAnchor="page" w:hAnchor="margin" w:y="347"/>
                    <w:rPr>
                      <w:sz w:val="20"/>
                    </w:rPr>
                  </w:pPr>
                </w:p>
              </w:tc>
            </w:tr>
            <w:tr w:rsidR="00270B97" w:rsidRPr="006C1FA2" w:rsidTr="00113437">
              <w:trPr>
                <w:gridAfter w:val="1"/>
                <w:wAfter w:w="426" w:type="dxa"/>
                <w:trHeight w:val="397"/>
              </w:trPr>
              <w:tc>
                <w:tcPr>
                  <w:tcW w:w="11021" w:type="dxa"/>
                  <w:gridSpan w:val="10"/>
                  <w:tcBorders>
                    <w:top w:val="single" w:sz="4" w:space="0" w:color="auto"/>
                  </w:tcBorders>
                  <w:shd w:val="clear" w:color="auto" w:fill="auto"/>
                  <w:vAlign w:val="center"/>
                </w:tcPr>
                <w:p w:rsidR="00270B97" w:rsidRPr="0028367D" w:rsidRDefault="00270B97" w:rsidP="00376E97">
                  <w:pPr>
                    <w:framePr w:hSpace="180" w:wrap="around" w:vAnchor="page" w:hAnchor="margin" w:y="347"/>
                    <w:tabs>
                      <w:tab w:val="left" w:pos="6120"/>
                    </w:tabs>
                    <w:rPr>
                      <w:sz w:val="20"/>
                    </w:rPr>
                  </w:pPr>
                </w:p>
                <w:p w:rsidR="00270B97" w:rsidRPr="0028367D" w:rsidRDefault="00270B97" w:rsidP="00376E97">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376E97">
                  <w:pPr>
                    <w:framePr w:hSpace="180" w:wrap="around" w:vAnchor="page" w:hAnchor="margin" w:y="347"/>
                    <w:rPr>
                      <w:sz w:val="20"/>
                    </w:rPr>
                  </w:pPr>
                </w:p>
                <w:p w:rsidR="00270B97" w:rsidRPr="0028367D" w:rsidRDefault="00270B97" w:rsidP="00376E97">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376E97">
                  <w:pPr>
                    <w:framePr w:hSpace="180" w:wrap="around" w:vAnchor="page" w:hAnchor="margin" w:y="347"/>
                    <w:tabs>
                      <w:tab w:val="left" w:pos="6120"/>
                    </w:tabs>
                    <w:rPr>
                      <w:sz w:val="20"/>
                    </w:rPr>
                  </w:pPr>
                </w:p>
              </w:tc>
              <w:tc>
                <w:tcPr>
                  <w:tcW w:w="1241" w:type="dxa"/>
                  <w:gridSpan w:val="3"/>
                  <w:tcBorders>
                    <w:top w:val="single" w:sz="4" w:space="0" w:color="auto"/>
                  </w:tcBorders>
                </w:tcPr>
                <w:p w:rsidR="00270B97" w:rsidRPr="0028367D" w:rsidRDefault="00270B97" w:rsidP="00376E97">
                  <w:pPr>
                    <w:framePr w:hSpace="180" w:wrap="around" w:vAnchor="page" w:hAnchor="margin" w:y="347"/>
                    <w:tabs>
                      <w:tab w:val="left" w:pos="6120"/>
                    </w:tabs>
                    <w:rPr>
                      <w:sz w:val="20"/>
                    </w:rPr>
                  </w:pPr>
                </w:p>
              </w:tc>
            </w:tr>
            <w:tr w:rsidR="00270B97" w:rsidRPr="00C00499" w:rsidTr="00113437">
              <w:trPr>
                <w:gridAfter w:val="15"/>
                <w:wAfter w:w="12093" w:type="dxa"/>
                <w:trHeight w:val="397"/>
              </w:trPr>
              <w:tc>
                <w:tcPr>
                  <w:tcW w:w="2217" w:type="dxa"/>
                  <w:gridSpan w:val="2"/>
                  <w:tcBorders>
                    <w:top w:val="single" w:sz="4" w:space="0" w:color="auto"/>
                  </w:tcBorders>
                </w:tcPr>
                <w:p w:rsidR="00270B97" w:rsidRPr="00C00499" w:rsidRDefault="00270B97" w:rsidP="00376E97">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884147">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023F6" w:rsidRDefault="00C023F6"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6981565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E7D2D" w:rsidRDefault="00DE7D2D" w:rsidP="00277A9E">
                            <w:r w:rsidRPr="00EC278C">
                              <w:object w:dxaOrig="600" w:dyaOrig="750" w14:anchorId="64A56958">
                                <v:shape id="_x0000_i1026" type="#_x0000_t75" style="width:30pt;height:37.5pt" fillcolor="window">
                                  <v:imagedata r:id="rId13" o:title=""/>
                                </v:shape>
                                <o:OLEObject Type="Embed" ProgID="Word.Picture.8" ShapeID="_x0000_i1026" DrawAspect="Content" ObjectID="_1601531290"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023F6" w:rsidRDefault="00C023F6" w:rsidP="003B50B6">
                                  <w:r w:rsidRPr="00EC278C">
                                    <w:object w:dxaOrig="600" w:dyaOrig="750">
                                      <v:shape id="_x0000_i1026" type="#_x0000_t75" style="width:30pt;height:37.5pt" o:ole="" fillcolor="window">
                                        <v:imagedata r:id="rId11" o:title=""/>
                                      </v:shape>
                                      <o:OLEObject Type="Embed" ProgID="Word.Picture.8" ShapeID="_x0000_i1026" DrawAspect="Content" ObjectID="_1669815654"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E7D2D" w:rsidRDefault="00DE7D2D" w:rsidP="003B50B6">
                            <w:r w:rsidRPr="00EC278C">
                              <w:object w:dxaOrig="600" w:dyaOrig="750">
                                <v:shape id="_x0000_i1028" type="#_x0000_t75" style="width:30pt;height:37.5pt" fillcolor="window">
                                  <v:imagedata r:id="rId13" o:title=""/>
                                </v:shape>
                                <o:OLEObject Type="Embed" ProgID="Word.Picture.8" ShapeID="_x0000_i1028" DrawAspect="Content" ObjectID="_1601531291"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78" w:rsidRDefault="00392778" w:rsidP="00A20ACF">
      <w:r>
        <w:separator/>
      </w:r>
    </w:p>
  </w:endnote>
  <w:endnote w:type="continuationSeparator" w:id="0">
    <w:p w:rsidR="00392778" w:rsidRDefault="0039277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F6" w:rsidRDefault="00C023F6" w:rsidP="00457832">
    <w:pPr>
      <w:pStyle w:val="a4"/>
      <w:jc w:val="center"/>
    </w:pPr>
    <w:r>
      <w:fldChar w:fldCharType="begin"/>
    </w:r>
    <w:r>
      <w:instrText xml:space="preserve"> PAGE   \* MERGEFORMAT </w:instrText>
    </w:r>
    <w:r>
      <w:fldChar w:fldCharType="separate"/>
    </w:r>
    <w:r w:rsidR="00376E97">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F6" w:rsidRDefault="00C023F6" w:rsidP="00457832">
    <w:pPr>
      <w:pStyle w:val="a4"/>
      <w:jc w:val="center"/>
    </w:pPr>
    <w:r>
      <w:fldChar w:fldCharType="begin"/>
    </w:r>
    <w:r>
      <w:instrText xml:space="preserve"> PAGE   \* MERGEFORMAT </w:instrText>
    </w:r>
    <w:r>
      <w:fldChar w:fldCharType="separate"/>
    </w:r>
    <w:r w:rsidR="00376E97">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F6" w:rsidRDefault="00C023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78" w:rsidRDefault="00392778" w:rsidP="00A20ACF">
      <w:r>
        <w:separator/>
      </w:r>
    </w:p>
  </w:footnote>
  <w:footnote w:type="continuationSeparator" w:id="0">
    <w:p w:rsidR="00392778" w:rsidRDefault="00392778" w:rsidP="00A20ACF">
      <w:r>
        <w:continuationSeparator/>
      </w:r>
    </w:p>
  </w:footnote>
  <w:footnote w:id="1">
    <w:p w:rsidR="00C023F6" w:rsidRPr="00540469" w:rsidRDefault="00C023F6"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3F4F"/>
    <w:rsid w:val="0002312A"/>
    <w:rsid w:val="00031B6F"/>
    <w:rsid w:val="00107825"/>
    <w:rsid w:val="00113437"/>
    <w:rsid w:val="001146D9"/>
    <w:rsid w:val="001C21B9"/>
    <w:rsid w:val="001C73F2"/>
    <w:rsid w:val="001D5D93"/>
    <w:rsid w:val="00221692"/>
    <w:rsid w:val="00243708"/>
    <w:rsid w:val="00270B97"/>
    <w:rsid w:val="00277A9E"/>
    <w:rsid w:val="00281ECA"/>
    <w:rsid w:val="00283851"/>
    <w:rsid w:val="0028577A"/>
    <w:rsid w:val="003556B4"/>
    <w:rsid w:val="00376E97"/>
    <w:rsid w:val="00392778"/>
    <w:rsid w:val="003931FC"/>
    <w:rsid w:val="003B50B6"/>
    <w:rsid w:val="003C029C"/>
    <w:rsid w:val="00410C1D"/>
    <w:rsid w:val="00431581"/>
    <w:rsid w:val="00457832"/>
    <w:rsid w:val="004676A0"/>
    <w:rsid w:val="004C0C0E"/>
    <w:rsid w:val="00583A87"/>
    <w:rsid w:val="00592C54"/>
    <w:rsid w:val="005939A2"/>
    <w:rsid w:val="005B4F68"/>
    <w:rsid w:val="005F552D"/>
    <w:rsid w:val="005F610A"/>
    <w:rsid w:val="00612D49"/>
    <w:rsid w:val="006D32CC"/>
    <w:rsid w:val="007621CB"/>
    <w:rsid w:val="00763128"/>
    <w:rsid w:val="00777983"/>
    <w:rsid w:val="00784BD3"/>
    <w:rsid w:val="00835DF6"/>
    <w:rsid w:val="00884147"/>
    <w:rsid w:val="008A1E38"/>
    <w:rsid w:val="008E4AFE"/>
    <w:rsid w:val="0095589A"/>
    <w:rsid w:val="009C33F6"/>
    <w:rsid w:val="009F6916"/>
    <w:rsid w:val="00A12A6F"/>
    <w:rsid w:val="00A14105"/>
    <w:rsid w:val="00A149A9"/>
    <w:rsid w:val="00A20ACF"/>
    <w:rsid w:val="00A54DC4"/>
    <w:rsid w:val="00A76B48"/>
    <w:rsid w:val="00A857A3"/>
    <w:rsid w:val="00A9492D"/>
    <w:rsid w:val="00AA4D95"/>
    <w:rsid w:val="00B45BB5"/>
    <w:rsid w:val="00B92FD0"/>
    <w:rsid w:val="00BC0A51"/>
    <w:rsid w:val="00BD0613"/>
    <w:rsid w:val="00BD4443"/>
    <w:rsid w:val="00C023F6"/>
    <w:rsid w:val="00C03CAE"/>
    <w:rsid w:val="00C85DBD"/>
    <w:rsid w:val="00CD08EC"/>
    <w:rsid w:val="00D00A8C"/>
    <w:rsid w:val="00DA1B97"/>
    <w:rsid w:val="00DA7D71"/>
    <w:rsid w:val="00DC72B4"/>
    <w:rsid w:val="00DE7D2D"/>
    <w:rsid w:val="00E82BA4"/>
    <w:rsid w:val="00EC35E2"/>
    <w:rsid w:val="00F0336E"/>
    <w:rsid w:val="00F239B3"/>
    <w:rsid w:val="00F23CB1"/>
    <w:rsid w:val="00F23EE9"/>
    <w:rsid w:val="00F24E4C"/>
    <w:rsid w:val="00F352F9"/>
    <w:rsid w:val="00F80BB0"/>
    <w:rsid w:val="00F979FB"/>
    <w:rsid w:val="00FD2524"/>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41</Pages>
  <Words>13630</Words>
  <Characters>77697</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 Windows</cp:lastModifiedBy>
  <cp:revision>15</cp:revision>
  <cp:lastPrinted>2018-10-10T10:56:00Z</cp:lastPrinted>
  <dcterms:created xsi:type="dcterms:W3CDTF">2018-10-10T10:54:00Z</dcterms:created>
  <dcterms:modified xsi:type="dcterms:W3CDTF">2020-12-18T14:54:00Z</dcterms:modified>
</cp:coreProperties>
</file>