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272D" w14:textId="77777777" w:rsidR="0090083E" w:rsidRPr="004225A2" w:rsidRDefault="0090083E" w:rsidP="008876C3">
      <w:pPr>
        <w:spacing w:before="120"/>
        <w:rPr>
          <w:lang w:val="ro-MD"/>
        </w:rPr>
      </w:pPr>
    </w:p>
    <w:p w14:paraId="41EBB387" w14:textId="77777777"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0A531524" w14:textId="77777777" w:rsidR="00193507" w:rsidRPr="004225A2" w:rsidRDefault="00193507" w:rsidP="00193507">
      <w:pPr>
        <w:rPr>
          <w:lang w:val="ro-MD"/>
        </w:rPr>
      </w:pPr>
    </w:p>
    <w:p w14:paraId="6FF92FAD" w14:textId="1A4D50E1" w:rsidR="0067214D" w:rsidRDefault="0069001F" w:rsidP="00D130B4">
      <w:pPr>
        <w:spacing w:before="120"/>
        <w:jc w:val="center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1341A1">
        <w:rPr>
          <w:b/>
          <w:sz w:val="24"/>
          <w:szCs w:val="24"/>
          <w:lang w:val="ro-MD"/>
        </w:rPr>
        <w:t xml:space="preserve"> </w:t>
      </w:r>
      <w:r w:rsidR="00FC3FDA" w:rsidRPr="00FC3FDA">
        <w:rPr>
          <w:b/>
          <w:sz w:val="28"/>
          <w:szCs w:val="28"/>
          <w:u w:val="single"/>
          <w:lang w:val="ro-MD"/>
        </w:rPr>
        <w:t>Licențe</w:t>
      </w:r>
      <w:r w:rsidR="00F01DDB">
        <w:rPr>
          <w:b/>
          <w:sz w:val="28"/>
          <w:szCs w:val="28"/>
          <w:u w:val="single"/>
          <w:lang w:val="ro-MD"/>
        </w:rPr>
        <w:t>lor</w:t>
      </w:r>
      <w:r w:rsidR="00FC3FDA">
        <w:rPr>
          <w:b/>
          <w:sz w:val="28"/>
          <w:szCs w:val="28"/>
          <w:u w:val="single"/>
          <w:lang w:val="ro-MD"/>
        </w:rPr>
        <w:t xml:space="preserve"> </w:t>
      </w:r>
      <w:r w:rsidR="00D130B4">
        <w:rPr>
          <w:b/>
          <w:sz w:val="28"/>
          <w:szCs w:val="28"/>
          <w:u w:val="single"/>
          <w:lang w:val="ro-MD"/>
        </w:rPr>
        <w:t>Adobe</w:t>
      </w:r>
      <w:r w:rsidRPr="00FC3FDA">
        <w:rPr>
          <w:b/>
          <w:sz w:val="28"/>
          <w:szCs w:val="28"/>
          <w:u w:val="single"/>
          <w:lang w:val="ro-MD"/>
        </w:rPr>
        <w:br/>
      </w:r>
      <w:r w:rsidRPr="004225A2">
        <w:rPr>
          <w:b/>
          <w:sz w:val="24"/>
          <w:szCs w:val="24"/>
          <w:lang w:val="ro-MD"/>
        </w:rPr>
        <w:t>prin procedura de achiziție</w:t>
      </w:r>
      <w:r w:rsidR="001341A1" w:rsidRPr="001341A1">
        <w:rPr>
          <w:b/>
          <w:sz w:val="24"/>
          <w:szCs w:val="24"/>
          <w:lang w:val="ro-MD"/>
        </w:rPr>
        <w:t xml:space="preserve"> </w:t>
      </w:r>
      <w:r w:rsidR="00D130B4" w:rsidRPr="00D130B4">
        <w:rPr>
          <w:b/>
          <w:sz w:val="24"/>
          <w:szCs w:val="24"/>
          <w:u w:val="single"/>
          <w:lang w:val="ro-MD"/>
        </w:rPr>
        <w:t>Cererea ofertelor de preț</w:t>
      </w:r>
    </w:p>
    <w:p w14:paraId="646D3F3E" w14:textId="77777777" w:rsidR="00D130B4" w:rsidRDefault="00D130B4" w:rsidP="00D130B4">
      <w:pPr>
        <w:spacing w:before="120"/>
        <w:jc w:val="center"/>
        <w:rPr>
          <w:b/>
          <w:sz w:val="24"/>
          <w:szCs w:val="24"/>
          <w:lang w:val="ro-MD"/>
        </w:rPr>
      </w:pPr>
    </w:p>
    <w:p w14:paraId="74A311BC" w14:textId="42249C69" w:rsidR="0067214D" w:rsidRDefault="0090083E" w:rsidP="001452F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67214D">
        <w:rPr>
          <w:b/>
          <w:sz w:val="24"/>
          <w:szCs w:val="24"/>
          <w:lang w:val="ro-MD"/>
        </w:rPr>
        <w:t xml:space="preserve">Denumirea </w:t>
      </w:r>
      <w:r w:rsidR="00AC2788" w:rsidRPr="0067214D">
        <w:rPr>
          <w:b/>
          <w:sz w:val="24"/>
          <w:szCs w:val="24"/>
          <w:lang w:val="ro-MD"/>
        </w:rPr>
        <w:t>autorității</w:t>
      </w:r>
      <w:r w:rsidRPr="0067214D">
        <w:rPr>
          <w:b/>
          <w:sz w:val="24"/>
          <w:szCs w:val="24"/>
          <w:lang w:val="ro-MD"/>
        </w:rPr>
        <w:t xml:space="preserve"> contractante: </w:t>
      </w:r>
      <w:r w:rsidR="0067214D">
        <w:rPr>
          <w:b/>
          <w:sz w:val="24"/>
          <w:szCs w:val="24"/>
          <w:lang w:val="ro-MD"/>
        </w:rPr>
        <w:t>Secretariatul Parlamentului</w:t>
      </w:r>
    </w:p>
    <w:p w14:paraId="566F37A7" w14:textId="4CA1C22D" w:rsidR="0090083E" w:rsidRPr="009649DA" w:rsidRDefault="0090083E" w:rsidP="001452F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67214D">
        <w:rPr>
          <w:b/>
          <w:sz w:val="24"/>
          <w:szCs w:val="24"/>
          <w:lang w:val="ro-MD"/>
        </w:rPr>
        <w:t xml:space="preserve">IDNO: </w:t>
      </w:r>
      <w:r w:rsidR="001341A1" w:rsidRPr="009649DA">
        <w:rPr>
          <w:b/>
          <w:sz w:val="26"/>
          <w:szCs w:val="26"/>
          <w:lang w:val="ro-MD"/>
        </w:rPr>
        <w:t>1006601003762</w:t>
      </w:r>
    </w:p>
    <w:p w14:paraId="03B6D36B" w14:textId="10E0FB00" w:rsidR="00A61F2B" w:rsidRPr="004225A2" w:rsidRDefault="00A61F2B" w:rsidP="001452F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1341A1">
        <w:rPr>
          <w:b/>
          <w:sz w:val="24"/>
          <w:szCs w:val="24"/>
          <w:lang w:val="ro-MD"/>
        </w:rPr>
        <w:t xml:space="preserve">mun. Chișinău, bd. Ștefan cel Mare și </w:t>
      </w:r>
      <w:r w:rsidR="00D130B4">
        <w:rPr>
          <w:b/>
          <w:sz w:val="24"/>
          <w:szCs w:val="24"/>
          <w:lang w:val="ro-MD"/>
        </w:rPr>
        <w:t>Sfânt,</w:t>
      </w:r>
      <w:r w:rsidR="001341A1">
        <w:rPr>
          <w:b/>
          <w:sz w:val="24"/>
          <w:szCs w:val="24"/>
          <w:lang w:val="ro-MD"/>
        </w:rPr>
        <w:t xml:space="preserve"> 105</w:t>
      </w:r>
    </w:p>
    <w:p w14:paraId="17D969DE" w14:textId="43509C8F" w:rsidR="00A61F2B" w:rsidRPr="004225A2" w:rsidRDefault="00A61F2B" w:rsidP="001452F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telefon: </w:t>
      </w:r>
      <w:r w:rsidR="00960E00">
        <w:rPr>
          <w:b/>
          <w:sz w:val="24"/>
          <w:szCs w:val="24"/>
          <w:lang w:val="ro-MD"/>
        </w:rPr>
        <w:t>0 22 820 -205; 820-</w:t>
      </w:r>
      <w:r w:rsidR="00D130B4">
        <w:rPr>
          <w:b/>
          <w:sz w:val="24"/>
          <w:szCs w:val="24"/>
          <w:lang w:val="ro-MD"/>
        </w:rPr>
        <w:t>211</w:t>
      </w:r>
    </w:p>
    <w:p w14:paraId="11472E06" w14:textId="475B5BAF" w:rsidR="0067214D" w:rsidRPr="0067214D" w:rsidRDefault="00A61F2B" w:rsidP="001452F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sz w:val="24"/>
          <w:szCs w:val="24"/>
          <w:lang w:val="ro-MD"/>
        </w:rPr>
      </w:pPr>
      <w:r w:rsidRPr="0067214D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D130B4" w:rsidRPr="00D130B4">
        <w:rPr>
          <w:sz w:val="24"/>
          <w:szCs w:val="24"/>
          <w:lang w:val="ro-MD"/>
        </w:rPr>
        <w:t>valentina.ursu@parlament.md</w:t>
      </w:r>
    </w:p>
    <w:p w14:paraId="64313F3D" w14:textId="5B9F81E6" w:rsidR="00A61F2B" w:rsidRPr="0067214D" w:rsidRDefault="002E606A" w:rsidP="001452F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67214D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67214D">
        <w:rPr>
          <w:b/>
          <w:sz w:val="24"/>
          <w:szCs w:val="24"/>
          <w:lang w:val="ro-MD"/>
        </w:rPr>
        <w:t xml:space="preserve">: </w:t>
      </w:r>
      <w:r w:rsidR="008876C3" w:rsidRPr="0067214D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67214D">
        <w:rPr>
          <w:b/>
          <w:sz w:val="24"/>
          <w:szCs w:val="24"/>
          <w:lang w:val="ro-MD"/>
        </w:rPr>
        <w:t xml:space="preserve"> </w:t>
      </w:r>
    </w:p>
    <w:p w14:paraId="5053F5FA" w14:textId="2D3FA5F1" w:rsidR="0072330A" w:rsidRPr="004225A2" w:rsidRDefault="002E606A" w:rsidP="001452F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67214D">
        <w:rPr>
          <w:b/>
          <w:sz w:val="24"/>
          <w:szCs w:val="24"/>
          <w:lang w:val="ro-MD"/>
        </w:rPr>
        <w:t>Autoritate centrală</w:t>
      </w:r>
    </w:p>
    <w:p w14:paraId="40106A76" w14:textId="11AAC365" w:rsidR="0062221E" w:rsidRDefault="0062221E" w:rsidP="001452F2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p w14:paraId="5F16AB24" w14:textId="765A7580" w:rsidR="009E189E" w:rsidRDefault="009E189E" w:rsidP="001452F2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Cod CPV: </w:t>
      </w:r>
      <w:r w:rsidR="00FC3FDA">
        <w:rPr>
          <w:b/>
          <w:sz w:val="24"/>
          <w:szCs w:val="24"/>
          <w:lang w:val="ro-MD"/>
        </w:rPr>
        <w:t>48200000-0</w:t>
      </w: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7214D" w:rsidRPr="00D130B4" w14:paraId="525004CF" w14:textId="77777777" w:rsidTr="00515861">
        <w:trPr>
          <w:trHeight w:val="3960"/>
        </w:trPr>
        <w:tc>
          <w:tcPr>
            <w:tcW w:w="10349" w:type="dxa"/>
            <w:tcBorders>
              <w:bottom w:val="nil"/>
            </w:tcBorders>
            <w:shd w:val="clear" w:color="auto" w:fill="auto"/>
            <w:hideMark/>
          </w:tcPr>
          <w:tbl>
            <w:tblPr>
              <w:tblW w:w="10504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164"/>
              <w:gridCol w:w="1092"/>
              <w:gridCol w:w="1317"/>
              <w:gridCol w:w="993"/>
              <w:gridCol w:w="708"/>
              <w:gridCol w:w="2835"/>
              <w:gridCol w:w="1418"/>
              <w:gridCol w:w="409"/>
            </w:tblGrid>
            <w:tr w:rsidR="003D581D" w:rsidRPr="00047730" w14:paraId="3CAD3FDC" w14:textId="77777777" w:rsidTr="003D581D">
              <w:trPr>
                <w:trHeight w:val="222"/>
              </w:trPr>
              <w:tc>
                <w:tcPr>
                  <w:tcW w:w="2824" w:type="dxa"/>
                  <w:gridSpan w:val="3"/>
                </w:tcPr>
                <w:p w14:paraId="15D69BF9" w14:textId="77777777" w:rsidR="003D581D" w:rsidRPr="00C00499" w:rsidRDefault="003D581D" w:rsidP="004A6566">
                  <w:pPr>
                    <w:tabs>
                      <w:tab w:val="left" w:pos="-9923"/>
                      <w:tab w:val="right" w:pos="0"/>
                      <w:tab w:val="left" w:pos="709"/>
                    </w:tabs>
                    <w:jc w:val="both"/>
                  </w:pPr>
                </w:p>
              </w:tc>
              <w:tc>
                <w:tcPr>
                  <w:tcW w:w="7680" w:type="dxa"/>
                  <w:gridSpan w:val="6"/>
                </w:tcPr>
                <w:p w14:paraId="6A8CF559" w14:textId="2A5B9101" w:rsidR="003D581D" w:rsidRPr="00C00499" w:rsidRDefault="003D581D" w:rsidP="004A6566">
                  <w:pPr>
                    <w:tabs>
                      <w:tab w:val="left" w:pos="-9923"/>
                      <w:tab w:val="right" w:pos="0"/>
                      <w:tab w:val="left" w:pos="709"/>
                    </w:tabs>
                    <w:jc w:val="both"/>
                  </w:pPr>
                </w:p>
              </w:tc>
            </w:tr>
            <w:tr w:rsidR="003D581D" w:rsidRPr="00D130B4" w14:paraId="4E9898D5" w14:textId="652A534E" w:rsidTr="003D581D">
              <w:trPr>
                <w:gridAfter w:val="1"/>
                <w:wAfter w:w="409" w:type="dxa"/>
                <w:trHeight w:val="5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79D4F" w14:textId="77777777" w:rsidR="003D581D" w:rsidRPr="005B0108" w:rsidRDefault="003D581D" w:rsidP="004A6566">
                  <w:pPr>
                    <w:jc w:val="center"/>
                    <w:rPr>
                      <w:b/>
                    </w:rPr>
                  </w:pPr>
                  <w:proofErr w:type="spellStart"/>
                  <w:r w:rsidRPr="005B0108">
                    <w:rPr>
                      <w:b/>
                    </w:rPr>
                    <w:t>Nr</w:t>
                  </w:r>
                  <w:proofErr w:type="spellEnd"/>
                  <w:r w:rsidRPr="005B0108">
                    <w:rPr>
                      <w:b/>
                    </w:rPr>
                    <w:t>. d/o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AB6FD" w14:textId="77777777" w:rsidR="003D581D" w:rsidRPr="005B0108" w:rsidRDefault="003D581D" w:rsidP="004A6566">
                  <w:pPr>
                    <w:jc w:val="center"/>
                    <w:rPr>
                      <w:b/>
                    </w:rPr>
                  </w:pPr>
                  <w:proofErr w:type="spellStart"/>
                  <w:r w:rsidRPr="005B0108">
                    <w:rPr>
                      <w:b/>
                    </w:rPr>
                    <w:t>Cod</w:t>
                  </w:r>
                  <w:proofErr w:type="spellEnd"/>
                  <w:r w:rsidRPr="005B0108">
                    <w:rPr>
                      <w:b/>
                    </w:rPr>
                    <w:t xml:space="preserve"> CPV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AF933" w14:textId="77777777" w:rsidR="003D581D" w:rsidRPr="005B0108" w:rsidRDefault="003D581D" w:rsidP="004A6566">
                  <w:pPr>
                    <w:jc w:val="center"/>
                    <w:rPr>
                      <w:b/>
                    </w:rPr>
                  </w:pPr>
                  <w:proofErr w:type="spellStart"/>
                  <w:r w:rsidRPr="005B0108">
                    <w:rPr>
                      <w:b/>
                    </w:rPr>
                    <w:t>Denumirea</w:t>
                  </w:r>
                  <w:proofErr w:type="spellEnd"/>
                  <w:r w:rsidRPr="005B0108">
                    <w:rPr>
                      <w:b/>
                    </w:rPr>
                    <w:t xml:space="preserve"> </w:t>
                  </w:r>
                  <w:proofErr w:type="spellStart"/>
                  <w:r w:rsidRPr="005B0108">
                    <w:rPr>
                      <w:b/>
                    </w:rPr>
                    <w:t>bunurilor</w:t>
                  </w:r>
                  <w:proofErr w:type="spellEnd"/>
                  <w:r w:rsidRPr="005B0108">
                    <w:rPr>
                      <w:b/>
                    </w:rPr>
                    <w:t xml:space="preserve"> </w:t>
                  </w:r>
                  <w:proofErr w:type="spellStart"/>
                  <w:r w:rsidRPr="005B0108">
                    <w:rPr>
                      <w:b/>
                    </w:rPr>
                    <w:t>solicitate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70BF1" w14:textId="77777777" w:rsidR="003D581D" w:rsidRPr="005B0108" w:rsidRDefault="003D581D" w:rsidP="004A6566">
                  <w:pPr>
                    <w:jc w:val="center"/>
                    <w:rPr>
                      <w:b/>
                    </w:rPr>
                  </w:pPr>
                  <w:proofErr w:type="spellStart"/>
                  <w:r w:rsidRPr="005B0108">
                    <w:rPr>
                      <w:b/>
                    </w:rPr>
                    <w:t>Unitatea</w:t>
                  </w:r>
                  <w:proofErr w:type="spellEnd"/>
                  <w:r w:rsidRPr="005B0108">
                    <w:rPr>
                      <w:b/>
                    </w:rPr>
                    <w:t xml:space="preserve"> </w:t>
                  </w:r>
                  <w:proofErr w:type="spellStart"/>
                  <w:r w:rsidRPr="005B0108">
                    <w:rPr>
                      <w:b/>
                    </w:rPr>
                    <w:t>de</w:t>
                  </w:r>
                  <w:proofErr w:type="spellEnd"/>
                  <w:r w:rsidRPr="005B0108">
                    <w:rPr>
                      <w:b/>
                    </w:rPr>
                    <w:t xml:space="preserve"> </w:t>
                  </w:r>
                  <w:proofErr w:type="spellStart"/>
                  <w:r w:rsidRPr="005B0108">
                    <w:rPr>
                      <w:b/>
                    </w:rPr>
                    <w:t>măsură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2047A" w14:textId="77777777" w:rsidR="003D581D" w:rsidRPr="005B0108" w:rsidRDefault="003D581D" w:rsidP="004A6566">
                  <w:pPr>
                    <w:jc w:val="center"/>
                    <w:rPr>
                      <w:b/>
                    </w:rPr>
                  </w:pPr>
                  <w:proofErr w:type="spellStart"/>
                  <w:r w:rsidRPr="005B0108">
                    <w:rPr>
                      <w:b/>
                    </w:rPr>
                    <w:t>Cantitatea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ED869" w14:textId="77777777" w:rsidR="003D581D" w:rsidRDefault="003D581D" w:rsidP="004A6566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4A6566">
                    <w:rPr>
                      <w:b/>
                      <w:lang w:val="en-US"/>
                    </w:rPr>
                    <w:t>Specificarea</w:t>
                  </w:r>
                  <w:proofErr w:type="spellEnd"/>
                  <w:r w:rsidRPr="004A6566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6566">
                    <w:rPr>
                      <w:b/>
                      <w:lang w:val="en-US"/>
                    </w:rPr>
                    <w:t>tehnică</w:t>
                  </w:r>
                  <w:proofErr w:type="spellEnd"/>
                  <w:r w:rsidRPr="004A6566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6566">
                    <w:rPr>
                      <w:b/>
                      <w:lang w:val="en-US"/>
                    </w:rPr>
                    <w:t>deplină</w:t>
                  </w:r>
                  <w:proofErr w:type="spellEnd"/>
                  <w:r w:rsidRPr="004A6566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6566">
                    <w:rPr>
                      <w:b/>
                      <w:lang w:val="en-US"/>
                    </w:rPr>
                    <w:t>solicitată</w:t>
                  </w:r>
                  <w:proofErr w:type="spellEnd"/>
                  <w:r w:rsidRPr="004A6566">
                    <w:rPr>
                      <w:b/>
                      <w:lang w:val="en-US"/>
                    </w:rPr>
                    <w:t xml:space="preserve">, </w:t>
                  </w:r>
                  <w:proofErr w:type="spellStart"/>
                  <w:r w:rsidRPr="004A6566">
                    <w:rPr>
                      <w:b/>
                      <w:lang w:val="en-US"/>
                    </w:rPr>
                    <w:t>Standarde</w:t>
                  </w:r>
                  <w:proofErr w:type="spellEnd"/>
                  <w:r w:rsidRPr="004A6566">
                    <w:rPr>
                      <w:b/>
                      <w:lang w:val="en-US"/>
                    </w:rPr>
                    <w:t xml:space="preserve"> de </w:t>
                  </w:r>
                  <w:proofErr w:type="spellStart"/>
                  <w:r w:rsidRPr="004A6566">
                    <w:rPr>
                      <w:b/>
                      <w:lang w:val="en-US"/>
                    </w:rPr>
                    <w:t>referinţă</w:t>
                  </w:r>
                  <w:proofErr w:type="spellEnd"/>
                </w:p>
                <w:p w14:paraId="1188716E" w14:textId="77777777" w:rsidR="003D581D" w:rsidRDefault="003D581D" w:rsidP="004A6566">
                  <w:pPr>
                    <w:jc w:val="center"/>
                    <w:rPr>
                      <w:b/>
                      <w:lang w:val="ro-MD"/>
                    </w:rPr>
                  </w:pPr>
                </w:p>
                <w:p w14:paraId="287293B0" w14:textId="6502AD88" w:rsidR="003D581D" w:rsidRPr="004A6566" w:rsidRDefault="003D581D" w:rsidP="004A6566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F1307" w14:textId="77777777" w:rsidR="003D581D" w:rsidRDefault="003D581D" w:rsidP="004A6566">
                  <w:pPr>
                    <w:jc w:val="center"/>
                    <w:rPr>
                      <w:b/>
                      <w:lang w:val="en-US"/>
                    </w:rPr>
                  </w:pPr>
                </w:p>
                <w:p w14:paraId="23CACBDA" w14:textId="296ABE9B" w:rsidR="003D581D" w:rsidRPr="004A6566" w:rsidRDefault="003D581D" w:rsidP="004A6566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6C35B3">
                    <w:rPr>
                      <w:b/>
                      <w:lang w:val="en-US"/>
                    </w:rPr>
                    <w:t>Valoarea</w:t>
                  </w:r>
                  <w:proofErr w:type="spellEnd"/>
                  <w:r w:rsidRPr="006C35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6C35B3">
                    <w:rPr>
                      <w:b/>
                      <w:lang w:val="en-US"/>
                    </w:rPr>
                    <w:t>estimată</w:t>
                  </w:r>
                  <w:proofErr w:type="spellEnd"/>
                  <w:r w:rsidRPr="006C35B3">
                    <w:rPr>
                      <w:b/>
                      <w:lang w:val="en-US"/>
                    </w:rPr>
                    <w:br/>
                  </w:r>
                </w:p>
              </w:tc>
            </w:tr>
            <w:tr w:rsidR="003D581D" w:rsidRPr="00EE29FF" w14:paraId="0D80E7DE" w14:textId="35FB2EFB" w:rsidTr="003D581D">
              <w:trPr>
                <w:gridAfter w:val="1"/>
                <w:wAfter w:w="409" w:type="dxa"/>
                <w:trHeight w:val="5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B570D" w14:textId="3AC6C1F9" w:rsidR="003D581D" w:rsidRPr="003D581D" w:rsidRDefault="003D581D" w:rsidP="004A6566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3D581D"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748B1" w14:textId="4B7DA6F1" w:rsidR="003D581D" w:rsidRPr="005B4DB4" w:rsidRDefault="003D581D" w:rsidP="004A6566">
                  <w:pPr>
                    <w:jc w:val="center"/>
                    <w:rPr>
                      <w:sz w:val="24"/>
                      <w:szCs w:val="24"/>
                    </w:rPr>
                  </w:pPr>
                  <w:r w:rsidRPr="005B4DB4">
                    <w:rPr>
                      <w:sz w:val="24"/>
                      <w:szCs w:val="24"/>
                    </w:rPr>
                    <w:t>48200000-0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C8644" w14:textId="7035A35C" w:rsidR="003D581D" w:rsidRPr="00F01DDB" w:rsidRDefault="003D581D" w:rsidP="00F01DDB">
                  <w:pPr>
                    <w:rPr>
                      <w:sz w:val="28"/>
                      <w:szCs w:val="28"/>
                      <w:lang w:val="ro-MD"/>
                    </w:rPr>
                  </w:pPr>
                  <w:r>
                    <w:rPr>
                      <w:sz w:val="28"/>
                      <w:szCs w:val="28"/>
                      <w:lang w:val="ro-MD"/>
                    </w:rPr>
                    <w:t>Licențe Adobe</w:t>
                  </w:r>
                  <w:r>
                    <w:rPr>
                      <w:sz w:val="28"/>
                      <w:szCs w:val="28"/>
                      <w:lang w:val="ro-MD"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7C1FB" w14:textId="551A522C" w:rsidR="003D581D" w:rsidRPr="00F01DDB" w:rsidRDefault="003D581D" w:rsidP="004A6566">
                  <w:pPr>
                    <w:jc w:val="center"/>
                    <w:rPr>
                      <w:sz w:val="24"/>
                      <w:szCs w:val="24"/>
                      <w:lang w:val="ro-MD"/>
                    </w:rPr>
                  </w:pPr>
                  <w:r>
                    <w:rPr>
                      <w:sz w:val="24"/>
                      <w:szCs w:val="24"/>
                      <w:lang w:val="ro-MD"/>
                    </w:rPr>
                    <w:t>Buc.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9ADE0" w14:textId="77777777" w:rsidR="003D581D" w:rsidRPr="00EE29FF" w:rsidRDefault="003D581D" w:rsidP="004A65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02F3C" w14:textId="77777777" w:rsidR="003D581D" w:rsidRPr="00EE29FF" w:rsidRDefault="003D581D" w:rsidP="004A65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62349" w14:textId="77777777" w:rsidR="003D581D" w:rsidRPr="00EE29FF" w:rsidRDefault="003D581D" w:rsidP="004A65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581D" w:rsidRPr="00F01DDB" w14:paraId="04E1D7FA" w14:textId="1DC461AB" w:rsidTr="003D581D">
              <w:trPr>
                <w:gridAfter w:val="1"/>
                <w:wAfter w:w="409" w:type="dxa"/>
                <w:trHeight w:val="5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A0600" w14:textId="1B6D73FB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  <w:r w:rsidRPr="003D581D">
                    <w:rPr>
                      <w:sz w:val="22"/>
                      <w:szCs w:val="22"/>
                      <w:lang w:val="ro-MD"/>
                    </w:rPr>
                    <w:t>1.1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5025E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07681E" w14:textId="77777777" w:rsidR="00DE2222" w:rsidRDefault="00DE2222" w:rsidP="00F01DDB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6FC8BE37" w14:textId="324DF6F2" w:rsidR="003D581D" w:rsidRPr="003D581D" w:rsidRDefault="003D581D" w:rsidP="00F01DDB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Adobe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Photoshop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63DBE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B5BF1" w14:textId="2E9321EA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  <w:r w:rsidRPr="003D581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3160E" w14:textId="5D88D2DE" w:rsidR="003D581D" w:rsidRPr="003D581D" w:rsidRDefault="003D581D" w:rsidP="00F01DDB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3D581D">
                    <w:rPr>
                      <w:sz w:val="22"/>
                      <w:szCs w:val="22"/>
                      <w:lang w:val="en-US"/>
                    </w:rPr>
                    <w:t>Platforme</w:t>
                  </w:r>
                  <w:proofErr w:type="spellEnd"/>
                  <w:r w:rsidRPr="003D581D">
                    <w:rPr>
                      <w:sz w:val="22"/>
                      <w:szCs w:val="22"/>
                      <w:lang w:val="en-US"/>
                    </w:rPr>
                    <w:t xml:space="preserve"> multiple, limbi </w:t>
                  </w:r>
                  <w:proofErr w:type="spellStart"/>
                  <w:r w:rsidRPr="003D581D">
                    <w:rPr>
                      <w:sz w:val="22"/>
                      <w:szCs w:val="22"/>
                      <w:lang w:val="en-US"/>
                    </w:rPr>
                    <w:t>europene</w:t>
                  </w:r>
                  <w:proofErr w:type="spellEnd"/>
                  <w:r w:rsidRPr="003D581D">
                    <w:rPr>
                      <w:sz w:val="22"/>
                      <w:szCs w:val="22"/>
                      <w:lang w:val="en-US"/>
                    </w:rPr>
                    <w:t xml:space="preserve"> multiple, </w:t>
                  </w:r>
                  <w:proofErr w:type="spellStart"/>
                  <w:r w:rsidRPr="003D581D">
                    <w:rPr>
                      <w:sz w:val="22"/>
                      <w:szCs w:val="22"/>
                      <w:lang w:val="en-US"/>
                    </w:rPr>
                    <w:t>licențiere</w:t>
                  </w:r>
                  <w:proofErr w:type="spellEnd"/>
                  <w:r w:rsidRPr="003D581D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sz w:val="22"/>
                      <w:szCs w:val="22"/>
                      <w:lang w:val="en-US"/>
                    </w:rPr>
                    <w:t>guvernamentală</w:t>
                  </w:r>
                  <w:proofErr w:type="spellEnd"/>
                  <w:r w:rsidRPr="003D581D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sz w:val="22"/>
                      <w:szCs w:val="22"/>
                      <w:lang w:val="en-US"/>
                    </w:rPr>
                    <w:t>abonament</w:t>
                  </w:r>
                  <w:proofErr w:type="spellEnd"/>
                  <w:r w:rsidRPr="003D581D">
                    <w:rPr>
                      <w:sz w:val="22"/>
                      <w:szCs w:val="22"/>
                      <w:lang w:val="en-US"/>
                    </w:rPr>
                    <w:t xml:space="preserve"> 12 </w:t>
                  </w:r>
                  <w:proofErr w:type="spellStart"/>
                  <w:r w:rsidRPr="003D581D">
                    <w:rPr>
                      <w:sz w:val="22"/>
                      <w:szCs w:val="22"/>
                      <w:lang w:val="en-US"/>
                    </w:rPr>
                    <w:t>luni</w:t>
                  </w:r>
                  <w:proofErr w:type="spellEnd"/>
                  <w:r w:rsidRPr="003D581D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sz w:val="22"/>
                      <w:szCs w:val="22"/>
                      <w:lang w:val="en-US"/>
                    </w:rPr>
                    <w:t>sau</w:t>
                  </w:r>
                  <w:proofErr w:type="spellEnd"/>
                  <w:r w:rsidRPr="003D581D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sz w:val="22"/>
                      <w:szCs w:val="22"/>
                      <w:lang w:val="en-US"/>
                    </w:rPr>
                    <w:t>echivalentul</w:t>
                  </w:r>
                  <w:proofErr w:type="spellEnd"/>
                  <w:r w:rsidRPr="003D581D"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38ECE" w14:textId="77777777" w:rsidR="003D581D" w:rsidRPr="00F01DDB" w:rsidRDefault="003D581D" w:rsidP="00F01DDB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D581D" w:rsidRPr="00F01DDB" w14:paraId="175F5039" w14:textId="61EA20BE" w:rsidTr="003D581D">
              <w:trPr>
                <w:gridAfter w:val="1"/>
                <w:wAfter w:w="409" w:type="dxa"/>
                <w:trHeight w:val="5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A56ED" w14:textId="2AD77E36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  <w:r w:rsidRPr="003D581D">
                    <w:rPr>
                      <w:sz w:val="22"/>
                      <w:szCs w:val="22"/>
                      <w:lang w:val="ro-MD"/>
                    </w:rPr>
                    <w:t>1.2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5817C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56583" w14:textId="650E65B7" w:rsidR="003D581D" w:rsidRPr="003D581D" w:rsidRDefault="003D581D" w:rsidP="00F01DDB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Adosbe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Lightroom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428E8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622FB6" w14:textId="7460F9DD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  <w:r w:rsidRPr="003D581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CD3461" w14:textId="475E9210" w:rsidR="003D581D" w:rsidRPr="003D581D" w:rsidRDefault="003D581D" w:rsidP="00F01DDB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Platforme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multiple, limbi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europene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multiple,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licențiere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guvernamentală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abonament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12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luni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sau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echivalentul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703CB" w14:textId="77777777" w:rsidR="003D581D" w:rsidRPr="00F01DDB" w:rsidRDefault="003D581D" w:rsidP="00F01DDB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D581D" w:rsidRPr="00F01DDB" w14:paraId="2D8E717D" w14:textId="38597CBB" w:rsidTr="003D581D">
              <w:trPr>
                <w:gridAfter w:val="1"/>
                <w:wAfter w:w="409" w:type="dxa"/>
                <w:trHeight w:val="5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B0A12" w14:textId="594A1934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  <w:r w:rsidRPr="003D581D">
                    <w:rPr>
                      <w:sz w:val="22"/>
                      <w:szCs w:val="22"/>
                      <w:lang w:val="ro-MD"/>
                    </w:rPr>
                    <w:t>1.3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E4442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D6B25" w14:textId="1216568B" w:rsidR="003D581D" w:rsidRPr="003D581D" w:rsidRDefault="003D581D" w:rsidP="00F01DDB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Adobe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Illustrator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CC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45C1B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E66B4" w14:textId="7E02C718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  <w:r w:rsidRPr="003D581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6DAA2" w14:textId="4B9CD130" w:rsidR="003D581D" w:rsidRPr="003D581D" w:rsidRDefault="003D581D" w:rsidP="00F01DDB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Platforme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multiple, limbi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europene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multiple,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licențiere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guvernamentală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abonament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12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luni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sau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echivalentul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2E0AF" w14:textId="77777777" w:rsidR="003D581D" w:rsidRPr="00F01DDB" w:rsidRDefault="003D581D" w:rsidP="00F01DDB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D581D" w:rsidRPr="00F01DDB" w14:paraId="78FB15E5" w14:textId="5B426FBE" w:rsidTr="003D581D">
              <w:trPr>
                <w:gridAfter w:val="1"/>
                <w:wAfter w:w="409" w:type="dxa"/>
                <w:trHeight w:val="5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0F23A" w14:textId="3B0C2B8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  <w:r w:rsidRPr="003D581D">
                    <w:rPr>
                      <w:sz w:val="22"/>
                      <w:szCs w:val="22"/>
                      <w:lang w:val="ro-MD"/>
                    </w:rPr>
                    <w:t>1.4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967F3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596B0" w14:textId="5A1206D0" w:rsidR="003D581D" w:rsidRPr="003D581D" w:rsidRDefault="003D581D" w:rsidP="00F01DDB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Adobe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InDesign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CC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2CDBB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B5913" w14:textId="009C3461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  <w:r w:rsidRPr="003D581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4F516" w14:textId="0392266A" w:rsidR="003D581D" w:rsidRPr="003D581D" w:rsidRDefault="003D581D" w:rsidP="00F01DDB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Platforme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multiple, limbi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europene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multiple,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licențiere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guvernamentală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abonament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12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luni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sau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echivalentul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A185" w14:textId="77777777" w:rsidR="003D581D" w:rsidRPr="00F01DDB" w:rsidRDefault="003D581D" w:rsidP="00F01DDB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D581D" w:rsidRPr="00F01DDB" w14:paraId="430FAC4A" w14:textId="1ED22876" w:rsidTr="003D581D">
              <w:trPr>
                <w:gridAfter w:val="1"/>
                <w:wAfter w:w="409" w:type="dxa"/>
                <w:trHeight w:val="5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D328F" w14:textId="2C6F26C8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  <w:r w:rsidRPr="003D581D">
                    <w:rPr>
                      <w:sz w:val="22"/>
                      <w:szCs w:val="22"/>
                      <w:lang w:val="ro-MD"/>
                    </w:rPr>
                    <w:t>1.5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958EA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4CEFF" w14:textId="18D85454" w:rsidR="003D581D" w:rsidRPr="003D581D" w:rsidRDefault="003D581D" w:rsidP="00F01DDB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Adobe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Premiere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</w:rPr>
                    <w:t>Pro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</w:rPr>
                    <w:t xml:space="preserve"> CC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5B2C6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7D2BF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</w:rPr>
                  </w:pPr>
                  <w:r w:rsidRPr="003D581D">
                    <w:rPr>
                      <w:sz w:val="22"/>
                      <w:szCs w:val="22"/>
                    </w:rPr>
                    <w:t>2</w:t>
                  </w:r>
                </w:p>
                <w:p w14:paraId="68C8413A" w14:textId="77777777" w:rsidR="003D581D" w:rsidRPr="003D581D" w:rsidRDefault="003D581D" w:rsidP="00F01DDB">
                  <w:pPr>
                    <w:jc w:val="center"/>
                    <w:rPr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B3791" w14:textId="18CCB4C0" w:rsidR="003D581D" w:rsidRPr="003D581D" w:rsidRDefault="003D581D" w:rsidP="00F01DDB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Platforme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multiple, limbi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europene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multiple,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licențiere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guvernamentală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abonament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12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luni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sau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echivalentul</w:t>
                  </w:r>
                  <w:proofErr w:type="spellEnd"/>
                  <w:r w:rsidRPr="003D581D">
                    <w:rPr>
                      <w:bCs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6F2BB" w14:textId="77777777" w:rsidR="003D581D" w:rsidRPr="00F01DDB" w:rsidRDefault="003D581D" w:rsidP="00F01DDB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8591F79" w14:textId="77777777" w:rsidR="004A6566" w:rsidRPr="004A6566" w:rsidRDefault="004A6566" w:rsidP="004A6566">
            <w:pPr>
              <w:tabs>
                <w:tab w:val="left" w:pos="709"/>
              </w:tabs>
              <w:rPr>
                <w:sz w:val="22"/>
                <w:szCs w:val="22"/>
                <w:lang w:val="en-US"/>
              </w:rPr>
            </w:pPr>
            <w:bookmarkStart w:id="0" w:name="_Hlk529532462"/>
            <w:bookmarkStart w:id="1" w:name="_Hlk529531980"/>
          </w:p>
          <w:bookmarkEnd w:id="0"/>
          <w:bookmarkEnd w:id="1"/>
          <w:p w14:paraId="1B49FD5C" w14:textId="77777777" w:rsidR="00F01DDB" w:rsidRDefault="004A6566" w:rsidP="00F01DDB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67214D">
              <w:rPr>
                <w:b/>
                <w:sz w:val="26"/>
                <w:szCs w:val="26"/>
                <w:lang w:val="en-US"/>
              </w:rPr>
              <w:t xml:space="preserve"> </w:t>
            </w:r>
            <w:r w:rsidR="00D920D5">
              <w:rPr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  <w:r w:rsidR="0067214D" w:rsidRPr="0067214D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14:paraId="015B3819" w14:textId="77777777" w:rsidR="00F01DDB" w:rsidRDefault="00F01DDB" w:rsidP="00F01DDB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  <w:p w14:paraId="08EDE61E" w14:textId="5B088FBA" w:rsidR="00510AE0" w:rsidRPr="00F01DDB" w:rsidRDefault="00510AE0" w:rsidP="00DE2222">
            <w:pPr>
              <w:pStyle w:val="aa"/>
              <w:numPr>
                <w:ilvl w:val="0"/>
                <w:numId w:val="1"/>
              </w:numPr>
              <w:spacing w:line="360" w:lineRule="auto"/>
              <w:ind w:left="455" w:hanging="455"/>
              <w:rPr>
                <w:b/>
                <w:sz w:val="24"/>
                <w:szCs w:val="24"/>
                <w:lang w:val="en-US"/>
              </w:rPr>
            </w:pPr>
            <w:bookmarkStart w:id="2" w:name="_GoBack"/>
            <w:bookmarkEnd w:id="2"/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contractul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împărțit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pe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loturi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un operator economic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poate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depune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oferta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b/>
                <w:sz w:val="24"/>
                <w:szCs w:val="24"/>
                <w:lang w:val="en-US"/>
              </w:rPr>
              <w:t>selecta</w:t>
            </w:r>
            <w:proofErr w:type="spellEnd"/>
            <w:r w:rsidRPr="00F01DDB">
              <w:rPr>
                <w:b/>
                <w:sz w:val="24"/>
                <w:szCs w:val="24"/>
                <w:lang w:val="en-US"/>
              </w:rPr>
              <w:t xml:space="preserve">):  </w:t>
            </w:r>
            <w:proofErr w:type="spellStart"/>
            <w:r w:rsidRPr="00F01DDB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01D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DB">
              <w:rPr>
                <w:sz w:val="24"/>
                <w:szCs w:val="24"/>
                <w:lang w:val="en-US"/>
              </w:rPr>
              <w:t>lotu</w:t>
            </w:r>
            <w:r w:rsidR="009649DA" w:rsidRPr="00F01DDB">
              <w:rPr>
                <w:sz w:val="24"/>
                <w:szCs w:val="24"/>
                <w:lang w:val="en-US"/>
              </w:rPr>
              <w:t>l</w:t>
            </w:r>
            <w:proofErr w:type="spellEnd"/>
            <w:r w:rsidR="009649DA" w:rsidRPr="00F01D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49DA" w:rsidRPr="00F01DDB">
              <w:rPr>
                <w:sz w:val="24"/>
                <w:szCs w:val="24"/>
                <w:lang w:val="en-US"/>
              </w:rPr>
              <w:t>solicitat</w:t>
            </w:r>
            <w:proofErr w:type="spellEnd"/>
          </w:p>
          <w:p w14:paraId="29A1D4D5" w14:textId="77777777" w:rsidR="00510AE0" w:rsidRPr="003C425C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hanging="7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Admiterea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interzicerea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alternative: </w:t>
            </w:r>
            <w:r w:rsidRPr="00772373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406EB13E" w14:textId="5A0E9F13" w:rsidR="00510AE0" w:rsidRPr="00115060" w:rsidRDefault="00510AE0" w:rsidP="00510AE0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spacing w:before="120"/>
              <w:ind w:left="284" w:hanging="284"/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Termenii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condițiile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livrare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solicitați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15060">
              <w:rPr>
                <w:sz w:val="24"/>
                <w:szCs w:val="24"/>
                <w:lang w:val="en-US"/>
              </w:rPr>
              <w:t>timp</w:t>
            </w:r>
            <w:proofErr w:type="spellEnd"/>
            <w:r w:rsidRPr="00115060">
              <w:rPr>
                <w:sz w:val="24"/>
                <w:szCs w:val="24"/>
                <w:lang w:val="en-US"/>
              </w:rPr>
              <w:t xml:space="preserve"> de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130B4">
              <w:rPr>
                <w:sz w:val="24"/>
                <w:szCs w:val="24"/>
                <w:lang w:val="en-US"/>
              </w:rPr>
              <w:t>1</w:t>
            </w:r>
            <w:r w:rsidR="00EE29F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de</w:t>
            </w:r>
            <w:r w:rsidRPr="001150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sz w:val="24"/>
                <w:szCs w:val="24"/>
                <w:lang w:val="en-US"/>
              </w:rPr>
              <w:t>zile</w:t>
            </w:r>
            <w:proofErr w:type="spellEnd"/>
            <w:r w:rsidRPr="00115060">
              <w:rPr>
                <w:sz w:val="24"/>
                <w:szCs w:val="24"/>
                <w:lang w:val="en-US"/>
              </w:rPr>
              <w:t xml:space="preserve"> de la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înregistrarea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contractului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Trezoreria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Stat</w:t>
            </w:r>
            <w:r w:rsidRPr="0011506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5060">
              <w:rPr>
                <w:sz w:val="24"/>
                <w:szCs w:val="24"/>
                <w:lang w:val="en-US"/>
              </w:rPr>
              <w:t>L</w:t>
            </w:r>
            <w:r w:rsidRPr="00115060">
              <w:rPr>
                <w:sz w:val="24"/>
                <w:szCs w:val="24"/>
                <w:u w:val="single"/>
                <w:lang w:val="en-US"/>
              </w:rPr>
              <w:t>ivrarea</w:t>
            </w:r>
            <w:proofErr w:type="spellEnd"/>
            <w:r w:rsidRPr="00115060">
              <w:rPr>
                <w:sz w:val="24"/>
                <w:szCs w:val="24"/>
                <w:u w:val="single"/>
                <w:lang w:val="en-US"/>
              </w:rPr>
              <w:t xml:space="preserve"> la </w:t>
            </w:r>
            <w:proofErr w:type="spellStart"/>
            <w:r w:rsidRPr="00115060">
              <w:rPr>
                <w:sz w:val="24"/>
                <w:szCs w:val="24"/>
                <w:u w:val="single"/>
                <w:lang w:val="en-US"/>
              </w:rPr>
              <w:t>adresa</w:t>
            </w:r>
            <w:proofErr w:type="spellEnd"/>
            <w:r w:rsidRPr="00115060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15060">
              <w:rPr>
                <w:sz w:val="24"/>
                <w:szCs w:val="24"/>
                <w:u w:val="single"/>
                <w:lang w:val="en-US"/>
              </w:rPr>
              <w:t>mun</w:t>
            </w:r>
            <w:proofErr w:type="spellEnd"/>
            <w:r w:rsidRPr="00115060">
              <w:rPr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115060">
              <w:rPr>
                <w:sz w:val="24"/>
                <w:szCs w:val="24"/>
                <w:u w:val="single"/>
                <w:lang w:val="en-US"/>
              </w:rPr>
              <w:t>Chișinău</w:t>
            </w:r>
            <w:proofErr w:type="spellEnd"/>
            <w:r w:rsidRPr="00115060">
              <w:rPr>
                <w:sz w:val="24"/>
                <w:szCs w:val="24"/>
                <w:u w:val="single"/>
                <w:lang w:val="en-US"/>
              </w:rPr>
              <w:t xml:space="preserve">, bd. </w:t>
            </w:r>
            <w:proofErr w:type="spellStart"/>
            <w:r w:rsidRPr="00115060">
              <w:rPr>
                <w:sz w:val="24"/>
                <w:szCs w:val="24"/>
                <w:u w:val="single"/>
                <w:lang w:val="en-US"/>
              </w:rPr>
              <w:t>Ștefan</w:t>
            </w:r>
            <w:proofErr w:type="spellEnd"/>
            <w:r w:rsidRPr="00115060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15060">
              <w:rPr>
                <w:sz w:val="24"/>
                <w:szCs w:val="24"/>
                <w:u w:val="single"/>
                <w:lang w:val="en-US"/>
              </w:rPr>
              <w:t>cel</w:t>
            </w:r>
            <w:proofErr w:type="spellEnd"/>
            <w:r w:rsidRPr="00115060">
              <w:rPr>
                <w:sz w:val="24"/>
                <w:szCs w:val="24"/>
                <w:u w:val="single"/>
                <w:lang w:val="en-US"/>
              </w:rPr>
              <w:t xml:space="preserve"> Mare, 105,   </w:t>
            </w:r>
          </w:p>
          <w:p w14:paraId="71926466" w14:textId="77777777" w:rsidR="00510AE0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F63BC">
              <w:rPr>
                <w:b/>
                <w:sz w:val="24"/>
                <w:szCs w:val="24"/>
                <w:lang w:val="en-US"/>
              </w:rPr>
              <w:t>Termenul</w:t>
            </w:r>
            <w:proofErr w:type="spellEnd"/>
            <w:r w:rsidRPr="000F63BC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63BC">
              <w:rPr>
                <w:b/>
                <w:sz w:val="24"/>
                <w:szCs w:val="24"/>
                <w:lang w:val="en-US"/>
              </w:rPr>
              <w:t>valabilitate</w:t>
            </w:r>
            <w:proofErr w:type="spellEnd"/>
            <w:r w:rsidRPr="000F63BC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F63BC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0F63BC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772373">
              <w:rPr>
                <w:sz w:val="24"/>
                <w:szCs w:val="24"/>
                <w:lang w:val="en-US"/>
              </w:rPr>
              <w:t xml:space="preserve">31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decembrie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 xml:space="preserve"> 2019.</w:t>
            </w:r>
          </w:p>
          <w:p w14:paraId="182284D5" w14:textId="77777777" w:rsidR="00510AE0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r w:rsidRPr="001D4846">
              <w:rPr>
                <w:b/>
                <w:sz w:val="24"/>
                <w:szCs w:val="24"/>
                <w:lang w:val="en-US"/>
              </w:rPr>
              <w:t xml:space="preserve">Contract de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achiziție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rezervat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atelierelor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protejate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că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acesta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poate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executat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numai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cadrul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unor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programe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angajare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protejată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): </w:t>
            </w:r>
            <w:r w:rsidRPr="00772373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aplică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>.</w:t>
            </w:r>
            <w:r w:rsidRPr="001D4846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14:paraId="7F4EA8E1" w14:textId="77777777" w:rsidR="00510AE0" w:rsidRPr="001D4846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Prestarea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serviciului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rezervată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unei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anumite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profesii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temeiul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unor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acte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putere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lege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unor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acte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administrative (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846"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1D4846">
              <w:rPr>
                <w:b/>
                <w:sz w:val="24"/>
                <w:szCs w:val="24"/>
                <w:lang w:val="en-US"/>
              </w:rPr>
              <w:t>):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72373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aplică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>.</w:t>
            </w:r>
            <w:r w:rsidRPr="001D4846"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14:paraId="07B1C736" w14:textId="77777777" w:rsidR="00510AE0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Scurta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descriere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criteriilor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privind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eligibilitatea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operatorilor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economici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care pot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determina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eliminarea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acestora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criteriilor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selecție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nivelul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minim (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nivelurile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minime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) al (ale)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cerințelor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eventual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impuse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; 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menționează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informațiile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solicitate (DUAE,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documentație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): </w:t>
            </w:r>
          </w:p>
          <w:p w14:paraId="4A3425AD" w14:textId="77777777" w:rsidR="00510AE0" w:rsidRPr="00115060" w:rsidRDefault="00510AE0" w:rsidP="00510AE0">
            <w:p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p w14:paraId="38A1861B" w14:textId="4784BD80" w:rsidR="00BA2EF6" w:rsidRPr="00D920D5" w:rsidRDefault="00BA2EF6" w:rsidP="00BA2EF6">
            <w:pPr>
              <w:keepNext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920D5">
              <w:rPr>
                <w:b/>
                <w:bCs/>
                <w:color w:val="000000"/>
                <w:sz w:val="24"/>
                <w:szCs w:val="24"/>
                <w:lang w:val="en-US"/>
              </w:rPr>
              <w:t>Criterii</w:t>
            </w:r>
            <w:proofErr w:type="spellEnd"/>
            <w:r w:rsidRPr="00D920D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0D5">
              <w:rPr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920D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0D5">
              <w:rPr>
                <w:b/>
                <w:bCs/>
                <w:color w:val="000000"/>
                <w:sz w:val="24"/>
                <w:szCs w:val="24"/>
                <w:lang w:val="en-US"/>
              </w:rPr>
              <w:t>cerinţe</w:t>
            </w:r>
            <w:proofErr w:type="spellEnd"/>
            <w:r w:rsidRPr="00D920D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920D5">
              <w:rPr>
                <w:b/>
                <w:bCs/>
                <w:color w:val="000000"/>
                <w:sz w:val="24"/>
                <w:szCs w:val="24"/>
                <w:lang w:val="en-US"/>
              </w:rPr>
              <w:t>calificare</w:t>
            </w:r>
            <w:proofErr w:type="spellEnd"/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3532"/>
              <w:gridCol w:w="5260"/>
              <w:gridCol w:w="705"/>
            </w:tblGrid>
            <w:tr w:rsidR="00BA2EF6" w:rsidRPr="00510AE0" w14:paraId="3C550C6B" w14:textId="77777777" w:rsidTr="00675D61">
              <w:trPr>
                <w:cantSplit/>
              </w:trPr>
              <w:tc>
                <w:tcPr>
                  <w:tcW w:w="3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A28AF5" w14:textId="77777777" w:rsidR="00BA2EF6" w:rsidRPr="00D920D5" w:rsidRDefault="00BA2EF6" w:rsidP="00BA2EF6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</w:pPr>
                  <w:proofErr w:type="spellStart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>Nr</w:t>
                  </w:r>
                  <w:proofErr w:type="spellEnd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174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B9A7FB" w14:textId="77777777" w:rsidR="00BA2EF6" w:rsidRPr="00D920D5" w:rsidRDefault="00BA2EF6" w:rsidP="00BA2EF6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</w:pPr>
                  <w:proofErr w:type="spellStart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>Denumirea</w:t>
                  </w:r>
                  <w:proofErr w:type="spellEnd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>documentului</w:t>
                  </w:r>
                  <w:proofErr w:type="spellEnd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>/</w:t>
                  </w:r>
                  <w:proofErr w:type="spellStart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>cerinţelor</w:t>
                  </w:r>
                  <w:proofErr w:type="spellEnd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0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6E0CE4" w14:textId="77777777" w:rsidR="00BA2EF6" w:rsidRPr="00D920D5" w:rsidRDefault="00BA2EF6" w:rsidP="00BA2EF6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</w:pPr>
                  <w:proofErr w:type="spellStart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>Cerinţe</w:t>
                  </w:r>
                  <w:proofErr w:type="spellEnd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>suplimentare</w:t>
                  </w:r>
                  <w:proofErr w:type="spellEnd"/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F17653" w14:textId="77777777" w:rsidR="00BA2EF6" w:rsidRPr="00D920D5" w:rsidRDefault="00BA2EF6" w:rsidP="00BA2EF6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</w:pPr>
                  <w:r w:rsidRPr="00D920D5">
                    <w:rPr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 xml:space="preserve">Obl. </w:t>
                  </w:r>
                </w:p>
              </w:tc>
            </w:tr>
            <w:tr w:rsidR="00BA2EF6" w:rsidRPr="00EB2839" w14:paraId="5F5F1C0A" w14:textId="77777777" w:rsidTr="00F01DDB">
              <w:trPr>
                <w:cantSplit/>
                <w:trHeight w:val="1218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14:paraId="2F713A09" w14:textId="230061E8" w:rsidR="00BA2EF6" w:rsidRPr="00D920D5" w:rsidRDefault="0012724E" w:rsidP="00BA2EF6">
                  <w:pPr>
                    <w:jc w:val="center"/>
                    <w:rPr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color w:val="000000"/>
                      <w:sz w:val="21"/>
                      <w:szCs w:val="21"/>
                      <w:lang w:val="en-US"/>
                    </w:rPr>
                    <w:t>1</w:t>
                  </w:r>
                </w:p>
              </w:tc>
              <w:tc>
                <w:tcPr>
                  <w:tcW w:w="17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14:paraId="55DCE0D0" w14:textId="77777777" w:rsidR="00B46D20" w:rsidRPr="00515861" w:rsidRDefault="00B46D20" w:rsidP="00B46D2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74"/>
                    <w:gridCol w:w="2974"/>
                    <w:gridCol w:w="2974"/>
                  </w:tblGrid>
                  <w:tr w:rsidR="00B46D20" w:rsidRPr="00515861" w14:paraId="6A5EC5C2" w14:textId="77777777">
                    <w:trPr>
                      <w:trHeight w:val="446"/>
                    </w:trPr>
                    <w:tc>
                      <w:tcPr>
                        <w:tcW w:w="2974" w:type="dxa"/>
                      </w:tcPr>
                      <w:p w14:paraId="2477D69E" w14:textId="7694AB3E" w:rsidR="00B46D20" w:rsidRPr="00DC73EF" w:rsidRDefault="00B46D20" w:rsidP="00B46D20">
                        <w:pPr>
                          <w:pStyle w:val="Default"/>
                          <w:rPr>
                            <w:b/>
                          </w:rPr>
                        </w:pPr>
                        <w:r w:rsidRPr="00DC73EF">
                          <w:rPr>
                            <w:b/>
                          </w:rPr>
                          <w:t xml:space="preserve">DUAE </w:t>
                        </w:r>
                      </w:p>
                      <w:p w14:paraId="216CD205" w14:textId="77777777" w:rsidR="00B46D20" w:rsidRPr="00515861" w:rsidRDefault="00B46D20" w:rsidP="00B46D20">
                        <w:pPr>
                          <w:pStyle w:val="Default"/>
                        </w:pPr>
                        <w:r w:rsidRPr="00515861">
                          <w:t xml:space="preserve">Formularul standard al Documentului Unic de Achiziții European </w:t>
                        </w:r>
                      </w:p>
                    </w:tc>
                    <w:tc>
                      <w:tcPr>
                        <w:tcW w:w="2974" w:type="dxa"/>
                      </w:tcPr>
                      <w:p w14:paraId="6B9D2C4C" w14:textId="4F0D32FA" w:rsidR="00B46D20" w:rsidRPr="00515861" w:rsidRDefault="00B46D20" w:rsidP="00B46D20">
                        <w:pPr>
                          <w:pStyle w:val="Default"/>
                        </w:pPr>
                        <w:r w:rsidRPr="00515861">
                          <w:t xml:space="preserve"> </w:t>
                        </w:r>
                      </w:p>
                    </w:tc>
                    <w:tc>
                      <w:tcPr>
                        <w:tcW w:w="2974" w:type="dxa"/>
                      </w:tcPr>
                      <w:p w14:paraId="07B94A29" w14:textId="77777777" w:rsidR="00B46D20" w:rsidRPr="00515861" w:rsidRDefault="00B46D20" w:rsidP="00B46D20">
                        <w:pPr>
                          <w:pStyle w:val="Default"/>
                        </w:pPr>
                        <w:r w:rsidRPr="00515861">
                          <w:t xml:space="preserve">DA </w:t>
                        </w:r>
                      </w:p>
                    </w:tc>
                  </w:tr>
                  <w:tr w:rsidR="00B46D20" w:rsidRPr="00515861" w14:paraId="2B7CE3D9" w14:textId="77777777">
                    <w:trPr>
                      <w:trHeight w:val="95"/>
                    </w:trPr>
                    <w:tc>
                      <w:tcPr>
                        <w:tcW w:w="8922" w:type="dxa"/>
                        <w:gridSpan w:val="3"/>
                      </w:tcPr>
                      <w:p w14:paraId="50D58C86" w14:textId="5EE02350" w:rsidR="00B46D20" w:rsidRPr="00515861" w:rsidRDefault="00B46D20" w:rsidP="00B46D20">
                        <w:pPr>
                          <w:pStyle w:val="Default"/>
                        </w:pPr>
                      </w:p>
                    </w:tc>
                  </w:tr>
                </w:tbl>
                <w:p w14:paraId="25CC47A8" w14:textId="44719E90" w:rsidR="00BA2EF6" w:rsidRPr="00515861" w:rsidRDefault="00BA2EF6" w:rsidP="00BA2EF6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14:paraId="3AB1AC00" w14:textId="77777777" w:rsidR="00B46D20" w:rsidRPr="00515861" w:rsidRDefault="00B46D20" w:rsidP="00B46D20">
                  <w:pPr>
                    <w:pStyle w:val="Default"/>
                  </w:pPr>
                </w:p>
                <w:p w14:paraId="5B527390" w14:textId="7B6DB47A" w:rsidR="00B46D20" w:rsidRPr="00515861" w:rsidRDefault="00B46D20" w:rsidP="00B46D20">
                  <w:pPr>
                    <w:pStyle w:val="Default"/>
                  </w:pPr>
                  <w:r w:rsidRPr="00515861">
                    <w:t xml:space="preserve">Conform </w:t>
                  </w:r>
                  <w:r w:rsidRPr="00515861">
                    <w:rPr>
                      <w:b/>
                      <w:bCs/>
                    </w:rPr>
                    <w:t xml:space="preserve">Formularul standard al Documentului Unic de Achiziții European </w:t>
                  </w:r>
                </w:p>
                <w:p w14:paraId="052842A4" w14:textId="77777777" w:rsidR="00B46D20" w:rsidRPr="00515861" w:rsidRDefault="00B46D20" w:rsidP="00B46D20">
                  <w:pPr>
                    <w:pStyle w:val="Default"/>
                  </w:pPr>
                  <w:r w:rsidRPr="00515861">
                    <w:t xml:space="preserve">Anexa nr.1 la Ordinul nr.177 din 09 octombrie 2018 </w:t>
                  </w:r>
                </w:p>
                <w:p w14:paraId="28E5D073" w14:textId="1CE5CCEE" w:rsidR="00BA2EF6" w:rsidRPr="00515861" w:rsidRDefault="00B46D20" w:rsidP="00B46D20">
                  <w:pPr>
                    <w:rPr>
                      <w:color w:val="000000"/>
                      <w:sz w:val="24"/>
                      <w:szCs w:val="24"/>
                      <w:lang w:val="ro-MD"/>
                    </w:rPr>
                  </w:pPr>
                  <w:proofErr w:type="spellStart"/>
                  <w:r w:rsidRPr="00515861">
                    <w:rPr>
                      <w:sz w:val="24"/>
                      <w:szCs w:val="24"/>
                    </w:rPr>
                    <w:t>Ministerul</w:t>
                  </w:r>
                  <w:proofErr w:type="spellEnd"/>
                  <w:r w:rsidRPr="00515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15861">
                    <w:rPr>
                      <w:sz w:val="24"/>
                      <w:szCs w:val="24"/>
                    </w:rPr>
                    <w:t>Finanțelor</w:t>
                  </w:r>
                  <w:proofErr w:type="spellEnd"/>
                  <w:r w:rsidR="004A6566" w:rsidRPr="00515861">
                    <w:rPr>
                      <w:sz w:val="24"/>
                      <w:szCs w:val="24"/>
                      <w:lang w:val="ro-MD"/>
                    </w:rPr>
                    <w:t xml:space="preserve">  -</w:t>
                  </w:r>
                  <w:proofErr w:type="gramEnd"/>
                  <w:r w:rsidR="004A6566" w:rsidRPr="00515861">
                    <w:rPr>
                      <w:sz w:val="24"/>
                      <w:szCs w:val="24"/>
                      <w:lang w:val="ro-MD"/>
                    </w:rPr>
                    <w:t xml:space="preserve"> </w:t>
                  </w:r>
                  <w:r w:rsidR="004A6566" w:rsidRPr="00DE2222">
                    <w:rPr>
                      <w:sz w:val="24"/>
                      <w:szCs w:val="24"/>
                      <w:lang w:val="ro-MD"/>
                    </w:rPr>
                    <w:t>semnat electronic</w:t>
                  </w:r>
                  <w:r w:rsidR="004A6566" w:rsidRPr="00515861">
                    <w:rPr>
                      <w:sz w:val="24"/>
                      <w:szCs w:val="24"/>
                      <w:lang w:val="ro-MD"/>
                    </w:rPr>
                    <w:t xml:space="preserve"> </w:t>
                  </w:r>
                </w:p>
              </w:tc>
              <w:tc>
                <w:tcPr>
                  <w:tcW w:w="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7AACB143" w14:textId="77777777" w:rsidR="00B46D20" w:rsidRPr="00515861" w:rsidRDefault="00B46D20" w:rsidP="00BA2EF6">
                  <w:pPr>
                    <w:jc w:val="center"/>
                    <w:rPr>
                      <w:b/>
                      <w:color w:val="000000"/>
                      <w:sz w:val="21"/>
                      <w:szCs w:val="21"/>
                      <w:lang w:val="en-US"/>
                    </w:rPr>
                  </w:pPr>
                </w:p>
                <w:p w14:paraId="137A8C25" w14:textId="0A3A53C7" w:rsidR="00BA2EF6" w:rsidRPr="00515861" w:rsidRDefault="0012724E" w:rsidP="00BA2EF6">
                  <w:pPr>
                    <w:jc w:val="center"/>
                    <w:rPr>
                      <w:b/>
                      <w:color w:val="000000"/>
                      <w:sz w:val="21"/>
                      <w:szCs w:val="21"/>
                      <w:lang w:val="en-US"/>
                    </w:rPr>
                  </w:pPr>
                  <w:r w:rsidRPr="00515861">
                    <w:rPr>
                      <w:b/>
                      <w:color w:val="000000"/>
                      <w:sz w:val="21"/>
                      <w:szCs w:val="21"/>
                      <w:lang w:val="en-US"/>
                    </w:rPr>
                    <w:t>DA</w:t>
                  </w:r>
                </w:p>
              </w:tc>
            </w:tr>
            <w:tr w:rsidR="00BA2EF6" w:rsidRPr="00DC69A9" w14:paraId="28A5CB39" w14:textId="77777777" w:rsidTr="00675D61">
              <w:trPr>
                <w:cantSplit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14:paraId="5C16F935" w14:textId="5ABCBBDA" w:rsidR="00BA2EF6" w:rsidRPr="00D920D5" w:rsidRDefault="0012724E" w:rsidP="00BA2EF6">
                  <w:pPr>
                    <w:jc w:val="center"/>
                    <w:rPr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color w:val="000000"/>
                      <w:sz w:val="21"/>
                      <w:szCs w:val="21"/>
                      <w:lang w:val="en-US"/>
                    </w:rPr>
                    <w:t>2</w:t>
                  </w:r>
                </w:p>
              </w:tc>
              <w:tc>
                <w:tcPr>
                  <w:tcW w:w="17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14:paraId="786345C9" w14:textId="7CB1A397" w:rsidR="00BA2EF6" w:rsidRPr="00515861" w:rsidRDefault="00BA2EF6" w:rsidP="00BA2EF6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15861">
                    <w:rPr>
                      <w:sz w:val="24"/>
                      <w:szCs w:val="24"/>
                      <w:lang w:val="en-US"/>
                    </w:rPr>
                    <w:t>Oferta</w:t>
                  </w:r>
                  <w:proofErr w:type="spellEnd"/>
                  <w:r w:rsidRPr="0051586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14:paraId="13792091" w14:textId="3F8D3689" w:rsidR="00BA2EF6" w:rsidRPr="00DE2222" w:rsidRDefault="00BA2EF6" w:rsidP="00BA2EF6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E2222">
                    <w:rPr>
                      <w:sz w:val="24"/>
                      <w:szCs w:val="24"/>
                      <w:lang w:val="en-US"/>
                    </w:rPr>
                    <w:t xml:space="preserve">Original -– conform </w:t>
                  </w:r>
                  <w:proofErr w:type="spellStart"/>
                  <w:r w:rsidRPr="00DE2222">
                    <w:rPr>
                      <w:sz w:val="24"/>
                      <w:szCs w:val="24"/>
                      <w:lang w:val="en-US"/>
                    </w:rPr>
                    <w:t>formularului</w:t>
                  </w:r>
                  <w:proofErr w:type="spellEnd"/>
                  <w:r w:rsidRPr="00DE2222">
                    <w:rPr>
                      <w:sz w:val="24"/>
                      <w:szCs w:val="24"/>
                      <w:lang w:val="en-US"/>
                    </w:rPr>
                    <w:t xml:space="preserve"> (F3.1), </w:t>
                  </w:r>
                  <w:proofErr w:type="spellStart"/>
                  <w:r w:rsidRPr="00DE2222">
                    <w:rPr>
                      <w:sz w:val="24"/>
                      <w:szCs w:val="24"/>
                      <w:lang w:val="en-US"/>
                    </w:rPr>
                    <w:t>confirmata</w:t>
                  </w:r>
                  <w:proofErr w:type="spellEnd"/>
                  <w:r w:rsidRPr="00DE222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E2222">
                    <w:rPr>
                      <w:sz w:val="24"/>
                      <w:szCs w:val="24"/>
                      <w:lang w:val="en-US"/>
                    </w:rPr>
                    <w:t>prin</w:t>
                  </w:r>
                  <w:proofErr w:type="spellEnd"/>
                  <w:r w:rsidRPr="00DE222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15861" w:rsidRPr="00DE2222">
                    <w:rPr>
                      <w:sz w:val="24"/>
                      <w:szCs w:val="24"/>
                      <w:lang w:val="en-US"/>
                    </w:rPr>
                    <w:t>semnătura</w:t>
                  </w:r>
                  <w:proofErr w:type="spellEnd"/>
                  <w:r w:rsidR="00515861" w:rsidRPr="00DE2222">
                    <w:rPr>
                      <w:sz w:val="24"/>
                      <w:szCs w:val="24"/>
                      <w:lang w:val="en-US"/>
                    </w:rPr>
                    <w:t xml:space="preserve"> electronica</w:t>
                  </w:r>
                  <w:r w:rsidRPr="00DE2222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</w:p>
              </w:tc>
              <w:tc>
                <w:tcPr>
                  <w:tcW w:w="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14:paraId="28E3078F" w14:textId="6C5A3650" w:rsidR="00BA2EF6" w:rsidRPr="00515861" w:rsidRDefault="00BA2EF6" w:rsidP="00BA2EF6">
                  <w:pPr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515861">
                    <w:rPr>
                      <w:b/>
                    </w:rPr>
                    <w:t xml:space="preserve">DA </w:t>
                  </w:r>
                </w:p>
              </w:tc>
            </w:tr>
            <w:tr w:rsidR="00BA2EF6" w:rsidRPr="00DC69A9" w14:paraId="189C0B91" w14:textId="77777777" w:rsidTr="00675D61">
              <w:trPr>
                <w:cantSplit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14:paraId="06928E54" w14:textId="49A4FB9E" w:rsidR="00BA2EF6" w:rsidRPr="00D920D5" w:rsidRDefault="00337CB7" w:rsidP="00BA2EF6">
                  <w:pPr>
                    <w:jc w:val="center"/>
                    <w:rPr>
                      <w:color w:val="000000"/>
                      <w:sz w:val="21"/>
                      <w:szCs w:val="21"/>
                      <w:lang w:val="ro-MD"/>
                    </w:rPr>
                  </w:pPr>
                  <w:r>
                    <w:rPr>
                      <w:color w:val="000000"/>
                      <w:sz w:val="21"/>
                      <w:szCs w:val="21"/>
                      <w:lang w:val="ro-MD"/>
                    </w:rPr>
                    <w:t>3</w:t>
                  </w:r>
                </w:p>
              </w:tc>
              <w:tc>
                <w:tcPr>
                  <w:tcW w:w="17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3F6ADFFE" w14:textId="507A3294" w:rsidR="00BA2EF6" w:rsidRPr="00515861" w:rsidRDefault="00D130B4" w:rsidP="00BA2EF6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Speficicații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tehnice</w:t>
                  </w:r>
                  <w:proofErr w:type="spellEnd"/>
                </w:p>
              </w:tc>
              <w:tc>
                <w:tcPr>
                  <w:tcW w:w="26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021FE4F3" w14:textId="2F830ACA" w:rsidR="00BA2EF6" w:rsidRPr="00DE2222" w:rsidRDefault="00BA2EF6" w:rsidP="00BA2EF6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>Formularul</w:t>
                  </w:r>
                  <w:proofErr w:type="spellEnd"/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(F4.1) - </w:t>
                  </w:r>
                  <w:proofErr w:type="spellStart"/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>confirmata</w:t>
                  </w:r>
                  <w:proofErr w:type="spellEnd"/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>prin</w:t>
                  </w:r>
                  <w:proofErr w:type="spellEnd"/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15861" w:rsidRPr="00DE2222">
                    <w:rPr>
                      <w:sz w:val="24"/>
                      <w:szCs w:val="24"/>
                      <w:lang w:val="en-US"/>
                    </w:rPr>
                    <w:t>semnătura</w:t>
                  </w:r>
                  <w:proofErr w:type="spellEnd"/>
                  <w:r w:rsidR="00515861" w:rsidRPr="00DE2222">
                    <w:rPr>
                      <w:sz w:val="24"/>
                      <w:szCs w:val="24"/>
                      <w:lang w:val="en-US"/>
                    </w:rPr>
                    <w:t xml:space="preserve"> electronica;</w:t>
                  </w:r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1C9EF14E" w14:textId="77777777" w:rsidR="00BA2EF6" w:rsidRPr="00515861" w:rsidRDefault="00BA2EF6" w:rsidP="00BA2EF6">
                  <w:pPr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515861">
                    <w:rPr>
                      <w:b/>
                      <w:color w:val="000000"/>
                      <w:sz w:val="21"/>
                      <w:szCs w:val="21"/>
                    </w:rPr>
                    <w:t xml:space="preserve">DA </w:t>
                  </w:r>
                </w:p>
              </w:tc>
            </w:tr>
            <w:tr w:rsidR="00BA2EF6" w:rsidRPr="00B76C75" w14:paraId="11703974" w14:textId="77777777" w:rsidTr="00675D61">
              <w:trPr>
                <w:cantSplit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14:paraId="35747612" w14:textId="05635639" w:rsidR="00BA2EF6" w:rsidRPr="00D920D5" w:rsidRDefault="00337CB7" w:rsidP="00BA2EF6">
                  <w:pPr>
                    <w:jc w:val="center"/>
                    <w:rPr>
                      <w:color w:val="000000"/>
                      <w:sz w:val="21"/>
                      <w:szCs w:val="21"/>
                      <w:lang w:val="ro-MD"/>
                    </w:rPr>
                  </w:pPr>
                  <w:r>
                    <w:rPr>
                      <w:color w:val="000000"/>
                      <w:sz w:val="21"/>
                      <w:szCs w:val="21"/>
                      <w:lang w:val="ro-MD"/>
                    </w:rPr>
                    <w:t>4</w:t>
                  </w:r>
                </w:p>
              </w:tc>
              <w:tc>
                <w:tcPr>
                  <w:tcW w:w="17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4FE25373" w14:textId="4D4C502E" w:rsidR="00BA2EF6" w:rsidRPr="00515861" w:rsidRDefault="00BA2EF6" w:rsidP="00BA2EF6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15861">
                    <w:rPr>
                      <w:color w:val="000000"/>
                      <w:sz w:val="24"/>
                      <w:szCs w:val="24"/>
                    </w:rPr>
                    <w:t>Specificații</w:t>
                  </w:r>
                  <w:proofErr w:type="spellEnd"/>
                  <w:r w:rsidRPr="0051586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5861">
                    <w:rPr>
                      <w:color w:val="000000"/>
                      <w:sz w:val="24"/>
                      <w:szCs w:val="24"/>
                    </w:rPr>
                    <w:t>preț</w:t>
                  </w:r>
                  <w:proofErr w:type="spellEnd"/>
                  <w:r w:rsidRPr="0051586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38A8447C" w14:textId="55244F90" w:rsidR="00BA2EF6" w:rsidRPr="00DE2222" w:rsidRDefault="00BA2EF6" w:rsidP="00BA2EF6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>Formularul</w:t>
                  </w:r>
                  <w:proofErr w:type="spellEnd"/>
                  <w:r w:rsidRPr="00DE222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(F4.2) – </w:t>
                  </w:r>
                  <w:proofErr w:type="spellStart"/>
                  <w:r w:rsidR="00515861" w:rsidRPr="00DE2222">
                    <w:rPr>
                      <w:sz w:val="24"/>
                      <w:szCs w:val="24"/>
                      <w:lang w:val="en-US"/>
                    </w:rPr>
                    <w:t>confirmata</w:t>
                  </w:r>
                  <w:proofErr w:type="spellEnd"/>
                  <w:r w:rsidR="00515861" w:rsidRPr="00DE222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15861" w:rsidRPr="00DE2222">
                    <w:rPr>
                      <w:sz w:val="24"/>
                      <w:szCs w:val="24"/>
                      <w:lang w:val="en-US"/>
                    </w:rPr>
                    <w:t>prin</w:t>
                  </w:r>
                  <w:proofErr w:type="spellEnd"/>
                  <w:r w:rsidR="00515861" w:rsidRPr="00DE222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15861" w:rsidRPr="00DE2222">
                    <w:rPr>
                      <w:sz w:val="24"/>
                      <w:szCs w:val="24"/>
                      <w:lang w:val="en-US"/>
                    </w:rPr>
                    <w:t>semnătura</w:t>
                  </w:r>
                  <w:proofErr w:type="spellEnd"/>
                  <w:r w:rsidR="00515861" w:rsidRPr="00DE2222">
                    <w:rPr>
                      <w:sz w:val="24"/>
                      <w:szCs w:val="24"/>
                      <w:lang w:val="en-US"/>
                    </w:rPr>
                    <w:t xml:space="preserve"> electronica;</w:t>
                  </w:r>
                </w:p>
              </w:tc>
              <w:tc>
                <w:tcPr>
                  <w:tcW w:w="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2A581D7E" w14:textId="77777777" w:rsidR="00BA2EF6" w:rsidRPr="00B76C75" w:rsidRDefault="00BA2EF6" w:rsidP="00BA2EF6">
                  <w:pPr>
                    <w:jc w:val="center"/>
                    <w:rPr>
                      <w:b/>
                      <w:color w:val="000000"/>
                      <w:sz w:val="21"/>
                      <w:szCs w:val="21"/>
                      <w:lang w:val="en-US"/>
                    </w:rPr>
                  </w:pPr>
                  <w:r w:rsidRPr="00B76C75">
                    <w:rPr>
                      <w:b/>
                      <w:color w:val="000000"/>
                      <w:sz w:val="21"/>
                      <w:szCs w:val="21"/>
                      <w:lang w:val="en-US"/>
                    </w:rPr>
                    <w:t xml:space="preserve">DA </w:t>
                  </w:r>
                </w:p>
              </w:tc>
            </w:tr>
          </w:tbl>
          <w:p w14:paraId="2ADBF725" w14:textId="77777777" w:rsidR="00510AE0" w:rsidRDefault="00510AE0" w:rsidP="00F01DDB">
            <w:pPr>
              <w:tabs>
                <w:tab w:val="right" w:pos="426"/>
              </w:tabs>
              <w:spacing w:before="120"/>
              <w:ind w:right="14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Condiții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suplimentare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Operatorul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economic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câștigător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prezenta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următoarele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documente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p w14:paraId="53A5127E" w14:textId="77777777" w:rsidR="00510AE0" w:rsidRDefault="00510AE0" w:rsidP="00510AE0">
            <w:pPr>
              <w:pStyle w:val="aa"/>
              <w:numPr>
                <w:ilvl w:val="0"/>
                <w:numId w:val="2"/>
              </w:numPr>
              <w:tabs>
                <w:tab w:val="right" w:pos="426"/>
              </w:tabs>
              <w:spacing w:before="120"/>
              <w:rPr>
                <w:sz w:val="24"/>
                <w:szCs w:val="24"/>
                <w:lang w:val="ro-RO"/>
              </w:rPr>
            </w:pPr>
            <w:r w:rsidRPr="00115060">
              <w:rPr>
                <w:sz w:val="24"/>
                <w:szCs w:val="24"/>
                <w:lang w:val="ro-RO"/>
              </w:rPr>
              <w:t>Date despre participant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14:paraId="266BF186" w14:textId="77777777" w:rsidR="00510AE0" w:rsidRPr="00115060" w:rsidRDefault="00510AE0" w:rsidP="00510AE0">
            <w:pPr>
              <w:pStyle w:val="aa"/>
              <w:numPr>
                <w:ilvl w:val="0"/>
                <w:numId w:val="2"/>
              </w:numPr>
              <w:tabs>
                <w:tab w:val="right" w:pos="426"/>
              </w:tabs>
              <w:spacing w:before="120"/>
              <w:rPr>
                <w:sz w:val="24"/>
                <w:szCs w:val="24"/>
                <w:lang w:val="ro-RO"/>
              </w:rPr>
            </w:pPr>
            <w:r w:rsidRPr="00115060">
              <w:rPr>
                <w:sz w:val="24"/>
                <w:szCs w:val="24"/>
                <w:lang w:val="ro-RO"/>
              </w:rPr>
              <w:t>Dovada înregistrării persoanei juridice</w:t>
            </w:r>
          </w:p>
          <w:p w14:paraId="161D77C6" w14:textId="56C9A460" w:rsidR="00510AE0" w:rsidRPr="008403AA" w:rsidRDefault="00510AE0" w:rsidP="00510AE0">
            <w:pPr>
              <w:pStyle w:val="aa"/>
              <w:numPr>
                <w:ilvl w:val="0"/>
                <w:numId w:val="2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115060">
              <w:rPr>
                <w:sz w:val="24"/>
                <w:szCs w:val="24"/>
                <w:lang w:val="ro-RO"/>
              </w:rPr>
              <w:t>Certificat de atribuire al contului bancar eliberat de banca deținătoare de cont</w:t>
            </w:r>
          </w:p>
          <w:p w14:paraId="10B3EA31" w14:textId="2F3955F9" w:rsidR="008403AA" w:rsidRPr="008403AA" w:rsidRDefault="008403AA" w:rsidP="008403AA">
            <w:pPr>
              <w:pStyle w:val="aa"/>
              <w:numPr>
                <w:ilvl w:val="0"/>
                <w:numId w:val="2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03AA">
              <w:rPr>
                <w:sz w:val="24"/>
                <w:szCs w:val="24"/>
                <w:lang w:val="en-US"/>
              </w:rPr>
              <w:t>Autorizare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producător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- </w:t>
            </w:r>
            <w:r w:rsidRPr="008403AA">
              <w:rPr>
                <w:sz w:val="24"/>
                <w:szCs w:val="24"/>
                <w:lang w:val="en-US"/>
              </w:rPr>
              <w:t xml:space="preserve">precum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că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Participantul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are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dreptul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vinde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să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implimenteze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astfel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tehnologii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confirmata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8403AA">
              <w:rPr>
                <w:sz w:val="24"/>
                <w:szCs w:val="24"/>
                <w:lang w:val="en-US"/>
              </w:rPr>
              <w:t xml:space="preserve"> electronica a </w:t>
            </w:r>
            <w:proofErr w:type="spellStart"/>
            <w:r w:rsidRPr="008403AA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8403AA">
              <w:rPr>
                <w:b/>
                <w:sz w:val="24"/>
                <w:szCs w:val="24"/>
                <w:lang w:val="en-US"/>
              </w:rPr>
              <w:t xml:space="preserve">;  </w:t>
            </w:r>
          </w:p>
          <w:p w14:paraId="0388B575" w14:textId="77777777" w:rsidR="00510AE0" w:rsidRPr="00115060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Motivul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recurgerii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procedura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accelerată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licitației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deschise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restrânse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procedurii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negociate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060"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115060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115060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115060">
              <w:rPr>
                <w:sz w:val="24"/>
                <w:szCs w:val="24"/>
                <w:lang w:val="en-US"/>
              </w:rPr>
              <w:t>aplică</w:t>
            </w:r>
            <w:proofErr w:type="spellEnd"/>
            <w:r w:rsidRPr="00115060">
              <w:rPr>
                <w:sz w:val="24"/>
                <w:szCs w:val="24"/>
                <w:lang w:val="en-US"/>
              </w:rPr>
              <w:t>.</w:t>
            </w:r>
            <w:r w:rsidRPr="00115060"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14:paraId="2EA60AC5" w14:textId="77777777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Tehnici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instrumente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specifice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atribuire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dacă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specificați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dacă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acordul-cadru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sistemul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dinamic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achiziție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licitația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electronică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):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72373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aplică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>.</w:t>
            </w:r>
            <w:r w:rsidRPr="00283884"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14:paraId="32F7E310" w14:textId="77777777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Condiții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speciale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care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depinde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îndeplinirea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indicați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după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caz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):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72373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aplică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83884"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14:paraId="6ACE98D4" w14:textId="4C6936C8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Criteriul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evaluare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aplicat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adjudecarea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72373">
              <w:rPr>
                <w:sz w:val="24"/>
                <w:szCs w:val="24"/>
                <w:u w:val="single"/>
                <w:lang w:val="en-US"/>
              </w:rPr>
              <w:t>prețul</w:t>
            </w:r>
            <w:proofErr w:type="spellEnd"/>
            <w:r w:rsidRPr="00772373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72373">
              <w:rPr>
                <w:sz w:val="24"/>
                <w:szCs w:val="24"/>
                <w:u w:val="single"/>
                <w:lang w:val="en-US"/>
              </w:rPr>
              <w:t>cel</w:t>
            </w:r>
            <w:proofErr w:type="spellEnd"/>
            <w:r w:rsidRPr="00772373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72373">
              <w:rPr>
                <w:sz w:val="24"/>
                <w:szCs w:val="24"/>
                <w:u w:val="single"/>
                <w:lang w:val="en-US"/>
              </w:rPr>
              <w:t>mai</w:t>
            </w:r>
            <w:proofErr w:type="spellEnd"/>
            <w:r w:rsidRPr="00772373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72373">
              <w:rPr>
                <w:sz w:val="24"/>
                <w:szCs w:val="24"/>
                <w:u w:val="single"/>
                <w:lang w:val="en-US"/>
              </w:rPr>
              <w:t>scăzut</w:t>
            </w:r>
            <w:proofErr w:type="spellEnd"/>
            <w:r w:rsidR="001D5391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D5391">
              <w:rPr>
                <w:sz w:val="24"/>
                <w:szCs w:val="24"/>
                <w:u w:val="single"/>
                <w:lang w:val="en-US"/>
              </w:rPr>
              <w:t>pe</w:t>
            </w:r>
            <w:proofErr w:type="spellEnd"/>
            <w:r w:rsidR="001D5391">
              <w:rPr>
                <w:sz w:val="24"/>
                <w:szCs w:val="24"/>
                <w:u w:val="single"/>
                <w:lang w:val="en-US"/>
              </w:rPr>
              <w:t xml:space="preserve"> lot</w:t>
            </w:r>
            <w:r w:rsidRPr="00772373">
              <w:rPr>
                <w:sz w:val="24"/>
                <w:szCs w:val="24"/>
                <w:u w:val="single"/>
                <w:lang w:val="en-US"/>
              </w:rPr>
              <w:t>.</w:t>
            </w:r>
          </w:p>
          <w:p w14:paraId="12C9E9D1" w14:textId="77777777" w:rsidR="00510AE0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Factorii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evaluare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ofertei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celei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mai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avantajoase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punct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vedere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economic, precum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ponderile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7248"/>
              <w:gridCol w:w="1800"/>
            </w:tblGrid>
            <w:tr w:rsidR="00510AE0" w:rsidRPr="004225A2" w14:paraId="5AE23F80" w14:textId="77777777" w:rsidTr="00DD5C5B">
              <w:tc>
                <w:tcPr>
                  <w:tcW w:w="577" w:type="dxa"/>
                  <w:shd w:val="clear" w:color="auto" w:fill="auto"/>
                </w:tcPr>
                <w:p w14:paraId="45BDA219" w14:textId="77777777" w:rsidR="00510AE0" w:rsidRPr="001D4846" w:rsidRDefault="00510AE0" w:rsidP="00510AE0">
                  <w:pPr>
                    <w:tabs>
                      <w:tab w:val="left" w:pos="612"/>
                    </w:tabs>
                    <w:spacing w:before="120" w:after="120"/>
                    <w:rPr>
                      <w:b/>
                      <w:iCs/>
                    </w:rPr>
                  </w:pPr>
                  <w:proofErr w:type="spellStart"/>
                  <w:r w:rsidRPr="001D4846">
                    <w:rPr>
                      <w:b/>
                      <w:iCs/>
                    </w:rPr>
                    <w:t>Nr</w:t>
                  </w:r>
                  <w:proofErr w:type="spellEnd"/>
                  <w:r w:rsidRPr="001D4846">
                    <w:rPr>
                      <w:b/>
                      <w:iCs/>
                    </w:rPr>
                    <w:t>. d/o</w:t>
                  </w:r>
                </w:p>
              </w:tc>
              <w:tc>
                <w:tcPr>
                  <w:tcW w:w="7248" w:type="dxa"/>
                  <w:shd w:val="clear" w:color="auto" w:fill="auto"/>
                </w:tcPr>
                <w:p w14:paraId="1700777F" w14:textId="77777777" w:rsidR="00510AE0" w:rsidRPr="001D4846" w:rsidRDefault="00510AE0" w:rsidP="00510AE0">
                  <w:pPr>
                    <w:tabs>
                      <w:tab w:val="left" w:pos="612"/>
                    </w:tabs>
                    <w:spacing w:before="120" w:after="120"/>
                    <w:jc w:val="center"/>
                    <w:rPr>
                      <w:b/>
                      <w:iCs/>
                    </w:rPr>
                  </w:pPr>
                  <w:proofErr w:type="spellStart"/>
                  <w:r w:rsidRPr="001D4846">
                    <w:rPr>
                      <w:b/>
                      <w:iCs/>
                    </w:rPr>
                    <w:t>Denumirea</w:t>
                  </w:r>
                  <w:proofErr w:type="spellEnd"/>
                  <w:r w:rsidRPr="001D4846">
                    <w:rPr>
                      <w:b/>
                      <w:iCs/>
                    </w:rPr>
                    <w:t xml:space="preserve"> </w:t>
                  </w:r>
                  <w:proofErr w:type="spellStart"/>
                  <w:r w:rsidRPr="001D4846">
                    <w:rPr>
                      <w:b/>
                      <w:iCs/>
                    </w:rPr>
                    <w:t>factorului</w:t>
                  </w:r>
                  <w:proofErr w:type="spellEnd"/>
                  <w:r w:rsidRPr="001D4846">
                    <w:rPr>
                      <w:b/>
                      <w:iCs/>
                    </w:rPr>
                    <w:t xml:space="preserve"> </w:t>
                  </w:r>
                  <w:proofErr w:type="spellStart"/>
                  <w:r w:rsidRPr="001D4846">
                    <w:rPr>
                      <w:b/>
                      <w:iCs/>
                    </w:rPr>
                    <w:t>de</w:t>
                  </w:r>
                  <w:proofErr w:type="spellEnd"/>
                  <w:r w:rsidRPr="001D4846">
                    <w:rPr>
                      <w:b/>
                      <w:iCs/>
                    </w:rPr>
                    <w:t xml:space="preserve"> </w:t>
                  </w:r>
                  <w:proofErr w:type="spellStart"/>
                  <w:r w:rsidRPr="001D4846">
                    <w:rPr>
                      <w:b/>
                      <w:iCs/>
                    </w:rPr>
                    <w:t>evaluare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auto"/>
                </w:tcPr>
                <w:p w14:paraId="07F4F185" w14:textId="77777777" w:rsidR="00510AE0" w:rsidRPr="001D4846" w:rsidRDefault="00510AE0" w:rsidP="00510AE0">
                  <w:pPr>
                    <w:tabs>
                      <w:tab w:val="left" w:pos="612"/>
                    </w:tabs>
                    <w:spacing w:before="120" w:after="120"/>
                    <w:jc w:val="center"/>
                    <w:rPr>
                      <w:b/>
                      <w:iCs/>
                    </w:rPr>
                  </w:pPr>
                  <w:proofErr w:type="spellStart"/>
                  <w:r w:rsidRPr="001D4846">
                    <w:rPr>
                      <w:b/>
                      <w:iCs/>
                    </w:rPr>
                    <w:t>Ponderea</w:t>
                  </w:r>
                  <w:proofErr w:type="spellEnd"/>
                  <w:r w:rsidRPr="001D4846">
                    <w:rPr>
                      <w:b/>
                      <w:iCs/>
                    </w:rPr>
                    <w:t>%</w:t>
                  </w:r>
                </w:p>
              </w:tc>
            </w:tr>
            <w:tr w:rsidR="00510AE0" w:rsidRPr="004225A2" w14:paraId="60CBCAB6" w14:textId="77777777" w:rsidTr="00DD5C5B">
              <w:tc>
                <w:tcPr>
                  <w:tcW w:w="577" w:type="dxa"/>
                  <w:shd w:val="clear" w:color="auto" w:fill="auto"/>
                </w:tcPr>
                <w:p w14:paraId="34AAF694" w14:textId="77777777" w:rsidR="00510AE0" w:rsidRPr="001D4846" w:rsidRDefault="00510AE0" w:rsidP="00510AE0">
                  <w:pPr>
                    <w:tabs>
                      <w:tab w:val="left" w:pos="612"/>
                    </w:tabs>
                    <w:spacing w:before="120" w:after="120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248" w:type="dxa"/>
                  <w:shd w:val="clear" w:color="auto" w:fill="auto"/>
                </w:tcPr>
                <w:p w14:paraId="1DC266E1" w14:textId="77777777" w:rsidR="00510AE0" w:rsidRPr="001D4846" w:rsidRDefault="00510AE0" w:rsidP="00510AE0">
                  <w:pPr>
                    <w:tabs>
                      <w:tab w:val="left" w:pos="612"/>
                    </w:tabs>
                    <w:spacing w:before="120" w:after="120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1D4846">
                    <w:rPr>
                      <w:iCs/>
                      <w:sz w:val="24"/>
                      <w:szCs w:val="24"/>
                    </w:rPr>
                    <w:t>nu</w:t>
                  </w:r>
                  <w:proofErr w:type="spellEnd"/>
                  <w:r w:rsidRPr="001D4846">
                    <w:rPr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4846">
                    <w:rPr>
                      <w:iCs/>
                      <w:sz w:val="24"/>
                      <w:szCs w:val="24"/>
                    </w:rPr>
                    <w:t>se</w:t>
                  </w:r>
                  <w:proofErr w:type="spellEnd"/>
                  <w:r w:rsidRPr="001D4846">
                    <w:rPr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4846">
                    <w:rPr>
                      <w:iCs/>
                      <w:sz w:val="24"/>
                      <w:szCs w:val="24"/>
                    </w:rPr>
                    <w:t>aplică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auto"/>
                </w:tcPr>
                <w:p w14:paraId="45F19AC8" w14:textId="77777777" w:rsidR="00510AE0" w:rsidRPr="001D4846" w:rsidRDefault="00510AE0" w:rsidP="00510AE0">
                  <w:pPr>
                    <w:tabs>
                      <w:tab w:val="left" w:pos="612"/>
                    </w:tabs>
                    <w:spacing w:before="120" w:after="120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52CA314" w14:textId="77777777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Termenul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limită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depunere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deschidere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:</w:t>
            </w:r>
          </w:p>
          <w:p w14:paraId="1C78EC84" w14:textId="77777777" w:rsidR="00510AE0" w:rsidRPr="006E52F5" w:rsidRDefault="00510AE0" w:rsidP="00510AE0">
            <w:pPr>
              <w:pStyle w:val="aa"/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contextualSpacing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83884">
              <w:rPr>
                <w:b/>
                <w:sz w:val="24"/>
                <w:szCs w:val="24"/>
                <w:lang w:val="en-US"/>
              </w:rPr>
              <w:t>până</w:t>
            </w:r>
            <w:proofErr w:type="spellEnd"/>
            <w:r w:rsidRPr="00283884">
              <w:rPr>
                <w:b/>
                <w:sz w:val="24"/>
                <w:szCs w:val="24"/>
                <w:lang w:val="en-US"/>
              </w:rPr>
              <w:t xml:space="preserve"> la: </w:t>
            </w:r>
            <w:proofErr w:type="spellStart"/>
            <w:r w:rsidRPr="006E52F5">
              <w:rPr>
                <w:b/>
                <w:sz w:val="24"/>
                <w:szCs w:val="24"/>
                <w:lang w:val="en-US"/>
              </w:rPr>
              <w:t>Informașia</w:t>
            </w:r>
            <w:proofErr w:type="spellEnd"/>
            <w:r w:rsidRPr="006E52F5">
              <w:rPr>
                <w:b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E52F5">
              <w:rPr>
                <w:b/>
                <w:sz w:val="24"/>
                <w:szCs w:val="24"/>
                <w:lang w:val="en-US"/>
              </w:rPr>
              <w:t>găciți</w:t>
            </w:r>
            <w:proofErr w:type="spellEnd"/>
            <w:r w:rsidRPr="006E52F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E52F5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6E52F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E52F5">
              <w:rPr>
                <w:b/>
                <w:sz w:val="24"/>
                <w:szCs w:val="24"/>
                <w:lang w:val="en-US"/>
              </w:rPr>
              <w:t>SIA</w:t>
            </w:r>
            <w:proofErr w:type="gramEnd"/>
            <w:r w:rsidRPr="006E52F5">
              <w:rPr>
                <w:b/>
                <w:sz w:val="24"/>
                <w:szCs w:val="24"/>
                <w:lang w:val="en-US"/>
              </w:rPr>
              <w:t xml:space="preserve"> RSAP.</w:t>
            </w:r>
          </w:p>
          <w:p w14:paraId="66164AE9" w14:textId="77777777" w:rsidR="00510AE0" w:rsidRPr="006E52F5" w:rsidRDefault="00510AE0" w:rsidP="00510AE0">
            <w:pPr>
              <w:pStyle w:val="aa"/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contextualSpacing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-     </w:t>
            </w:r>
            <w:proofErr w:type="spellStart"/>
            <w:r w:rsidRPr="00283884">
              <w:rPr>
                <w:b/>
                <w:sz w:val="24"/>
                <w:szCs w:val="24"/>
                <w:lang w:val="en-US"/>
              </w:rPr>
              <w:t>pe</w:t>
            </w:r>
            <w:proofErr w:type="spellEnd"/>
            <w:r w:rsidRPr="00283884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E52F5">
              <w:rPr>
                <w:b/>
                <w:sz w:val="24"/>
                <w:szCs w:val="24"/>
                <w:lang w:val="en-US"/>
              </w:rPr>
              <w:t>Informașia</w:t>
            </w:r>
            <w:proofErr w:type="spellEnd"/>
            <w:r w:rsidRPr="006E52F5">
              <w:rPr>
                <w:b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E52F5">
              <w:rPr>
                <w:b/>
                <w:sz w:val="24"/>
                <w:szCs w:val="24"/>
                <w:lang w:val="en-US"/>
              </w:rPr>
              <w:t>găciți</w:t>
            </w:r>
            <w:proofErr w:type="spellEnd"/>
            <w:r w:rsidRPr="006E52F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E52F5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6E52F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E52F5">
              <w:rPr>
                <w:b/>
                <w:sz w:val="24"/>
                <w:szCs w:val="24"/>
                <w:lang w:val="en-US"/>
              </w:rPr>
              <w:t>SIA</w:t>
            </w:r>
            <w:proofErr w:type="gramEnd"/>
            <w:r w:rsidRPr="006E52F5">
              <w:rPr>
                <w:b/>
                <w:sz w:val="24"/>
                <w:szCs w:val="24"/>
                <w:lang w:val="en-US"/>
              </w:rPr>
              <w:t xml:space="preserve"> RSAP.</w:t>
            </w:r>
          </w:p>
          <w:p w14:paraId="0044A703" w14:textId="77777777" w:rsidR="00510AE0" w:rsidRPr="00283884" w:rsidRDefault="00510AE0" w:rsidP="00510AE0">
            <w:pPr>
              <w:pStyle w:val="aa"/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contextualSpacing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83884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283884">
              <w:rPr>
                <w:b/>
                <w:sz w:val="24"/>
                <w:szCs w:val="24"/>
                <w:lang w:val="en-US"/>
              </w:rPr>
              <w:t xml:space="preserve"> la care </w:t>
            </w:r>
            <w:proofErr w:type="spellStart"/>
            <w:r w:rsidRPr="00283884">
              <w:rPr>
                <w:b/>
                <w:sz w:val="24"/>
                <w:szCs w:val="24"/>
                <w:lang w:val="en-US"/>
              </w:rPr>
              <w:t>trebuie</w:t>
            </w:r>
            <w:proofErr w:type="spellEnd"/>
            <w:r w:rsidRPr="0028388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884">
              <w:rPr>
                <w:b/>
                <w:sz w:val="24"/>
                <w:szCs w:val="24"/>
                <w:lang w:val="en-US"/>
              </w:rPr>
              <w:t>transmise</w:t>
            </w:r>
            <w:proofErr w:type="spellEnd"/>
            <w:r w:rsidRPr="0028388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884">
              <w:rPr>
                <w:b/>
                <w:sz w:val="24"/>
                <w:szCs w:val="24"/>
                <w:lang w:val="en-US"/>
              </w:rPr>
              <w:t>ofertele</w:t>
            </w:r>
            <w:proofErr w:type="spellEnd"/>
            <w:r w:rsidRPr="0028388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884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28388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884">
              <w:rPr>
                <w:b/>
                <w:sz w:val="24"/>
                <w:szCs w:val="24"/>
                <w:lang w:val="en-US"/>
              </w:rPr>
              <w:t>cererile</w:t>
            </w:r>
            <w:proofErr w:type="spellEnd"/>
            <w:r w:rsidRPr="00283884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83884"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Pr="00283884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14:paraId="64C7D3D0" w14:textId="77777777" w:rsidR="00510AE0" w:rsidRPr="00B322E3" w:rsidRDefault="00510AE0" w:rsidP="00510AE0">
            <w:pPr>
              <w:tabs>
                <w:tab w:val="right" w:pos="426"/>
              </w:tabs>
              <w:spacing w:before="120"/>
              <w:ind w:left="45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Ofertele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cererile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participare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depuse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electronic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intermediul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322E3">
              <w:rPr>
                <w:b/>
                <w:i/>
                <w:sz w:val="24"/>
                <w:szCs w:val="24"/>
                <w:lang w:val="en-US"/>
              </w:rPr>
              <w:t>SIA RSAP</w:t>
            </w:r>
          </w:p>
          <w:p w14:paraId="6115B578" w14:textId="77777777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Termenul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valabilitate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 xml:space="preserve">:  30 de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zile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14:paraId="18DF9BD5" w14:textId="77777777" w:rsidR="00510AE0" w:rsidRPr="00494EEE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Locul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deschiderii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  SIA RSAP.</w:t>
            </w:r>
          </w:p>
          <w:p w14:paraId="5569E8AF" w14:textId="77777777" w:rsidR="00510AE0" w:rsidRPr="00B322E3" w:rsidRDefault="00510AE0" w:rsidP="00510AE0">
            <w:pPr>
              <w:pStyle w:val="aa"/>
              <w:tabs>
                <w:tab w:val="left" w:pos="360"/>
                <w:tab w:val="left" w:pos="1800"/>
                <w:tab w:val="left" w:pos="3240"/>
              </w:tabs>
              <w:spacing w:after="120"/>
              <w:ind w:left="360"/>
              <w:contextualSpacing w:val="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Ofertele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întîrziate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respinse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</w:p>
          <w:p w14:paraId="5B106527" w14:textId="77777777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450" w:hanging="45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Persoanele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autorizate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asiste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deschiderea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B322E3"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Ofertanții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reprezentanții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acestora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dreptul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participe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deschiderea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excepția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cazului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cînd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ofertele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depuse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322E3">
              <w:rPr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SIA</w:t>
            </w:r>
            <w:proofErr w:type="gram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“RSAP”</w:t>
            </w:r>
            <w:r w:rsidRPr="00B322E3">
              <w:rPr>
                <w:b/>
                <w:sz w:val="24"/>
                <w:szCs w:val="24"/>
                <w:lang w:val="en-US"/>
              </w:rPr>
              <w:t>.</w:t>
            </w:r>
          </w:p>
          <w:p w14:paraId="1F05725F" w14:textId="77777777" w:rsidR="00510AE0" w:rsidRPr="0077237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450" w:hanging="450"/>
              <w:rPr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Limba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limbile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trebuie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redactate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ofertele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cererile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Limba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română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 xml:space="preserve">.  </w:t>
            </w:r>
          </w:p>
          <w:p w14:paraId="2F015AE3" w14:textId="77777777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Respectivul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contract 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referă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la un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proiect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finanțat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fonduri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Europene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72373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aplică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</w:t>
            </w:r>
            <w:r w:rsidRPr="00494EEE"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14:paraId="62088F07" w14:textId="77777777" w:rsidR="00510AE0" w:rsidRPr="00B322E3" w:rsidRDefault="00510AE0" w:rsidP="00510AE0">
            <w:pPr>
              <w:pStyle w:val="aa"/>
              <w:tabs>
                <w:tab w:val="right" w:pos="426"/>
              </w:tabs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</w:t>
            </w:r>
            <w:r w:rsidRPr="00B322E3">
              <w:rPr>
                <w:szCs w:val="24"/>
                <w:lang w:val="en-US"/>
              </w:rPr>
              <w:t xml:space="preserve">(se </w:t>
            </w:r>
            <w:proofErr w:type="spellStart"/>
            <w:r w:rsidRPr="00B322E3">
              <w:rPr>
                <w:szCs w:val="24"/>
                <w:lang w:val="en-US"/>
              </w:rPr>
              <w:t>specifică</w:t>
            </w:r>
            <w:proofErr w:type="spellEnd"/>
            <w:r w:rsidRPr="00B322E3">
              <w:rPr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Cs w:val="24"/>
                <w:lang w:val="en-US"/>
              </w:rPr>
              <w:t>denumirea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Cs w:val="24"/>
                <w:lang w:val="en-US"/>
              </w:rPr>
              <w:t>proiectului</w:t>
            </w:r>
            <w:proofErr w:type="spellEnd"/>
            <w:r w:rsidRPr="00B322E3">
              <w:rPr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Cs w:val="24"/>
                <w:lang w:val="en-US"/>
              </w:rPr>
              <w:t>și</w:t>
            </w:r>
            <w:proofErr w:type="spellEnd"/>
            <w:r w:rsidRPr="00B322E3">
              <w:rPr>
                <w:szCs w:val="24"/>
                <w:lang w:val="en-US"/>
              </w:rPr>
              <w:t>/</w:t>
            </w:r>
            <w:proofErr w:type="spellStart"/>
            <w:r w:rsidRPr="00B322E3">
              <w:rPr>
                <w:szCs w:val="24"/>
                <w:lang w:val="en-US"/>
              </w:rPr>
              <w:t>sau</w:t>
            </w:r>
            <w:proofErr w:type="spellEnd"/>
            <w:r w:rsidRPr="00B322E3">
              <w:rPr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Cs w:val="24"/>
                <w:lang w:val="en-US"/>
              </w:rPr>
              <w:t>programului</w:t>
            </w:r>
            <w:proofErr w:type="spellEnd"/>
            <w:r w:rsidRPr="00B322E3">
              <w:rPr>
                <w:szCs w:val="24"/>
                <w:lang w:val="en-US"/>
              </w:rPr>
              <w:t>)</w:t>
            </w:r>
          </w:p>
          <w:p w14:paraId="7D63F434" w14:textId="77777777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organismului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competent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soluționare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contestațiilor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14:paraId="7E9C67F9" w14:textId="77777777" w:rsidR="00510AE0" w:rsidRPr="00B322E3" w:rsidRDefault="00510AE0" w:rsidP="00510AE0">
            <w:pPr>
              <w:tabs>
                <w:tab w:val="right" w:pos="426"/>
              </w:tabs>
              <w:ind w:left="45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Agenția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Națională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Soluționarea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Contestațiilor</w:t>
            </w:r>
            <w:proofErr w:type="spellEnd"/>
          </w:p>
          <w:p w14:paraId="514DA9AD" w14:textId="77777777" w:rsidR="00510AE0" w:rsidRPr="00B322E3" w:rsidRDefault="00510AE0" w:rsidP="00510AE0">
            <w:pPr>
              <w:tabs>
                <w:tab w:val="right" w:pos="426"/>
              </w:tabs>
              <w:ind w:left="45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Adresa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Chișinău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, bd.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Ștefan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cel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Mare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/>
                <w:sz w:val="24"/>
                <w:szCs w:val="24"/>
                <w:lang w:val="en-US"/>
              </w:rPr>
              <w:t>Sfânt</w:t>
            </w:r>
            <w:proofErr w:type="spellEnd"/>
            <w:r w:rsidRPr="00B322E3">
              <w:rPr>
                <w:b/>
                <w:i/>
                <w:sz w:val="24"/>
                <w:szCs w:val="24"/>
                <w:lang w:val="en-US"/>
              </w:rPr>
              <w:t xml:space="preserve"> nr.124 (et.4), MD 2001;</w:t>
            </w:r>
          </w:p>
          <w:p w14:paraId="2B73332E" w14:textId="77777777" w:rsidR="00510AE0" w:rsidRPr="00B322E3" w:rsidRDefault="00510AE0" w:rsidP="00510AE0">
            <w:pPr>
              <w:tabs>
                <w:tab w:val="right" w:pos="426"/>
              </w:tabs>
              <w:ind w:left="450"/>
              <w:rPr>
                <w:b/>
                <w:i/>
                <w:sz w:val="24"/>
                <w:szCs w:val="24"/>
                <w:lang w:val="en-US"/>
              </w:rPr>
            </w:pPr>
            <w:r w:rsidRPr="00B322E3">
              <w:rPr>
                <w:b/>
                <w:i/>
                <w:sz w:val="24"/>
                <w:szCs w:val="24"/>
                <w:lang w:val="en-US"/>
              </w:rPr>
              <w:t>Tel/Fax/email:</w:t>
            </w:r>
            <w:r w:rsidRPr="00B322E3">
              <w:rPr>
                <w:b/>
                <w:i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Pr="00B322E3">
              <w:rPr>
                <w:b/>
                <w:i/>
                <w:sz w:val="24"/>
                <w:szCs w:val="24"/>
                <w:lang w:val="en-US"/>
              </w:rPr>
              <w:t>022-820 652, 022 820-651, contestatii@ansc.md</w:t>
            </w:r>
          </w:p>
          <w:p w14:paraId="7D7F43AC" w14:textId="77777777" w:rsidR="00510AE0" w:rsidRPr="00494EEE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r w:rsidRPr="00494EEE">
              <w:rPr>
                <w:b/>
                <w:sz w:val="24"/>
                <w:szCs w:val="24"/>
                <w:lang w:val="en-US"/>
              </w:rPr>
              <w:t>Data (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datele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referința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referințele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publicărilor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anterioare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Jurnalul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Oficial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Europene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privind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contractul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contractele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) la care se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referă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anunțul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respective (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dacă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):  </w:t>
            </w:r>
            <w:r w:rsidRPr="00772373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aplică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>.</w:t>
            </w:r>
          </w:p>
          <w:p w14:paraId="16542721" w14:textId="77777777" w:rsidR="00510AE0" w:rsidRPr="00494EEE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achizițiilor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periodice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calendarul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estimat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publicarea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anunțurilor</w:t>
            </w:r>
            <w:proofErr w:type="spellEnd"/>
            <w:r w:rsidRPr="00494E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EEE">
              <w:rPr>
                <w:b/>
                <w:sz w:val="24"/>
                <w:szCs w:val="24"/>
                <w:lang w:val="en-US"/>
              </w:rPr>
              <w:t>viitoare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 </w:t>
            </w:r>
            <w:r w:rsidRPr="00772373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772373">
              <w:rPr>
                <w:sz w:val="24"/>
                <w:szCs w:val="24"/>
                <w:lang w:val="en-US"/>
              </w:rPr>
              <w:t>aplică</w:t>
            </w:r>
            <w:proofErr w:type="spellEnd"/>
            <w:r w:rsidRPr="00772373">
              <w:rPr>
                <w:sz w:val="24"/>
                <w:szCs w:val="24"/>
                <w:lang w:val="en-US"/>
              </w:rPr>
              <w:t>.</w:t>
            </w:r>
            <w:r w:rsidRPr="00494EEE"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14:paraId="356DEA64" w14:textId="77777777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publicării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anunțului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intenție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precizarea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nu 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fost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publicat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astfel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anunţ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----</w:t>
            </w:r>
          </w:p>
          <w:p w14:paraId="54C5CA28" w14:textId="1F5301FD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transmiterii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spre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publicare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anunțului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="003E0487" w:rsidRPr="003E0487">
              <w:rPr>
                <w:b/>
                <w:color w:val="000000" w:themeColor="text1"/>
                <w:sz w:val="24"/>
                <w:szCs w:val="24"/>
                <w:lang w:val="en-US"/>
              </w:rPr>
              <w:t>10.10.2019</w:t>
            </w:r>
          </w:p>
          <w:p w14:paraId="42E9337A" w14:textId="77777777" w:rsidR="00510AE0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cadrul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procedurii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achiziție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publică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:</w:t>
            </w:r>
          </w:p>
          <w:p w14:paraId="0768AC16" w14:textId="77777777" w:rsidR="00510AE0" w:rsidRPr="00B322E3" w:rsidRDefault="00510AE0" w:rsidP="00510AE0">
            <w:pPr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5"/>
              <w:gridCol w:w="3785"/>
            </w:tblGrid>
            <w:tr w:rsidR="00510AE0" w:rsidRPr="00D130B4" w14:paraId="18CBC950" w14:textId="77777777" w:rsidTr="00DD5C5B">
              <w:tc>
                <w:tcPr>
                  <w:tcW w:w="5305" w:type="dxa"/>
                  <w:shd w:val="clear" w:color="auto" w:fill="auto"/>
                </w:tcPr>
                <w:p w14:paraId="559E7686" w14:textId="77777777" w:rsidR="00510AE0" w:rsidRPr="00B322E3" w:rsidRDefault="00510AE0" w:rsidP="00510AE0">
                  <w:pPr>
                    <w:tabs>
                      <w:tab w:val="right" w:pos="426"/>
                    </w:tabs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B322E3">
                    <w:rPr>
                      <w:b/>
                      <w:sz w:val="24"/>
                      <w:szCs w:val="24"/>
                    </w:rPr>
                    <w:t>Denumirea</w:t>
                  </w:r>
                  <w:proofErr w:type="spellEnd"/>
                  <w:r w:rsidRPr="00B322E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22E3">
                    <w:rPr>
                      <w:b/>
                      <w:sz w:val="24"/>
                      <w:szCs w:val="24"/>
                    </w:rPr>
                    <w:t>instrumentului</w:t>
                  </w:r>
                  <w:proofErr w:type="spellEnd"/>
                  <w:r w:rsidRPr="00B322E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22E3">
                    <w:rPr>
                      <w:b/>
                      <w:sz w:val="24"/>
                      <w:szCs w:val="24"/>
                    </w:rPr>
                    <w:t>electronic</w:t>
                  </w:r>
                  <w:proofErr w:type="spellEnd"/>
                </w:p>
              </w:tc>
              <w:tc>
                <w:tcPr>
                  <w:tcW w:w="3785" w:type="dxa"/>
                  <w:shd w:val="clear" w:color="auto" w:fill="auto"/>
                </w:tcPr>
                <w:p w14:paraId="3B35C4CD" w14:textId="77777777" w:rsidR="00510AE0" w:rsidRPr="00B322E3" w:rsidRDefault="00510AE0" w:rsidP="00510AE0">
                  <w:pPr>
                    <w:tabs>
                      <w:tab w:val="right" w:pos="426"/>
                    </w:tabs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B322E3">
                    <w:rPr>
                      <w:b/>
                      <w:sz w:val="24"/>
                      <w:szCs w:val="24"/>
                      <w:lang w:val="en-US"/>
                    </w:rPr>
                    <w:t xml:space="preserve">Se </w:t>
                  </w:r>
                  <w:proofErr w:type="spellStart"/>
                  <w:r w:rsidRPr="00B322E3">
                    <w:rPr>
                      <w:b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B322E3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322E3">
                    <w:rPr>
                      <w:b/>
                      <w:sz w:val="24"/>
                      <w:szCs w:val="24"/>
                      <w:lang w:val="en-US"/>
                    </w:rPr>
                    <w:t>utiliza</w:t>
                  </w:r>
                  <w:proofErr w:type="spellEnd"/>
                  <w:r w:rsidRPr="00B322E3">
                    <w:rPr>
                      <w:b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B322E3">
                    <w:rPr>
                      <w:b/>
                      <w:sz w:val="24"/>
                      <w:szCs w:val="24"/>
                      <w:lang w:val="en-US"/>
                    </w:rPr>
                    <w:t>accepta</w:t>
                  </w:r>
                  <w:proofErr w:type="spellEnd"/>
                  <w:r w:rsidRPr="00B322E3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322E3">
                    <w:rPr>
                      <w:b/>
                      <w:sz w:val="24"/>
                      <w:szCs w:val="24"/>
                      <w:lang w:val="en-US"/>
                    </w:rPr>
                    <w:t>sau</w:t>
                  </w:r>
                  <w:proofErr w:type="spellEnd"/>
                  <w:r w:rsidRPr="00B322E3">
                    <w:rPr>
                      <w:b/>
                      <w:sz w:val="24"/>
                      <w:szCs w:val="24"/>
                      <w:lang w:val="en-US"/>
                    </w:rPr>
                    <w:t xml:space="preserve"> nu</w:t>
                  </w:r>
                </w:p>
              </w:tc>
            </w:tr>
            <w:tr w:rsidR="00510AE0" w:rsidRPr="00B322E3" w14:paraId="3CF32346" w14:textId="77777777" w:rsidTr="00DD5C5B">
              <w:tc>
                <w:tcPr>
                  <w:tcW w:w="5305" w:type="dxa"/>
                  <w:shd w:val="clear" w:color="auto" w:fill="auto"/>
                </w:tcPr>
                <w:p w14:paraId="5CF6B78F" w14:textId="77777777" w:rsidR="00510AE0" w:rsidRPr="00B322E3" w:rsidRDefault="00510AE0" w:rsidP="00510AE0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B322E3">
                    <w:rPr>
                      <w:sz w:val="24"/>
                      <w:szCs w:val="24"/>
                      <w:lang w:val="en-US"/>
                    </w:rPr>
                    <w:t>depunerea</w:t>
                  </w:r>
                  <w:proofErr w:type="spellEnd"/>
                  <w:r w:rsidRPr="00B322E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322E3">
                    <w:rPr>
                      <w:sz w:val="24"/>
                      <w:szCs w:val="24"/>
                      <w:lang w:val="en-US"/>
                    </w:rPr>
                    <w:t>electronică</w:t>
                  </w:r>
                  <w:proofErr w:type="spellEnd"/>
                  <w:r w:rsidRPr="00B322E3">
                    <w:rPr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B322E3">
                    <w:rPr>
                      <w:sz w:val="24"/>
                      <w:szCs w:val="24"/>
                      <w:lang w:val="en-US"/>
                    </w:rPr>
                    <w:t>ofertelor</w:t>
                  </w:r>
                  <w:proofErr w:type="spellEnd"/>
                  <w:r w:rsidRPr="00B322E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322E3">
                    <w:rPr>
                      <w:sz w:val="24"/>
                      <w:szCs w:val="24"/>
                      <w:lang w:val="en-US"/>
                    </w:rPr>
                    <w:t>sau</w:t>
                  </w:r>
                  <w:proofErr w:type="spellEnd"/>
                  <w:r w:rsidRPr="00B322E3">
                    <w:rPr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B322E3">
                    <w:rPr>
                      <w:sz w:val="24"/>
                      <w:szCs w:val="24"/>
                      <w:lang w:val="en-US"/>
                    </w:rPr>
                    <w:t>cererilor</w:t>
                  </w:r>
                  <w:proofErr w:type="spellEnd"/>
                  <w:r w:rsidRPr="00B322E3">
                    <w:rPr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B322E3">
                    <w:rPr>
                      <w:sz w:val="24"/>
                      <w:szCs w:val="24"/>
                      <w:lang w:val="en-US"/>
                    </w:rPr>
                    <w:t>participare</w:t>
                  </w:r>
                  <w:proofErr w:type="spellEnd"/>
                </w:p>
              </w:tc>
              <w:tc>
                <w:tcPr>
                  <w:tcW w:w="3785" w:type="dxa"/>
                  <w:shd w:val="clear" w:color="auto" w:fill="auto"/>
                </w:tcPr>
                <w:p w14:paraId="7FECDD4F" w14:textId="77777777" w:rsidR="00510AE0" w:rsidRPr="00B322E3" w:rsidRDefault="00510AE0" w:rsidP="00510AE0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Se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acceptă</w:t>
                  </w:r>
                  <w:proofErr w:type="spellEnd"/>
                </w:p>
              </w:tc>
            </w:tr>
            <w:tr w:rsidR="00510AE0" w:rsidRPr="004225A2" w14:paraId="2BA86C3D" w14:textId="77777777" w:rsidTr="00DD5C5B">
              <w:tc>
                <w:tcPr>
                  <w:tcW w:w="5305" w:type="dxa"/>
                </w:tcPr>
                <w:p w14:paraId="569D0CC5" w14:textId="77777777" w:rsidR="00510AE0" w:rsidRPr="00B322E3" w:rsidRDefault="00510AE0" w:rsidP="00510AE0">
                  <w:pPr>
                    <w:tabs>
                      <w:tab w:val="right" w:pos="426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B322E3">
                    <w:rPr>
                      <w:sz w:val="24"/>
                      <w:szCs w:val="24"/>
                    </w:rPr>
                    <w:t>sistemul</w:t>
                  </w:r>
                  <w:proofErr w:type="spellEnd"/>
                  <w:r w:rsidRPr="00B322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22E3">
                    <w:rPr>
                      <w:sz w:val="24"/>
                      <w:szCs w:val="24"/>
                    </w:rPr>
                    <w:t>de</w:t>
                  </w:r>
                  <w:proofErr w:type="spellEnd"/>
                  <w:r w:rsidRPr="00B322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22E3">
                    <w:rPr>
                      <w:sz w:val="24"/>
                      <w:szCs w:val="24"/>
                    </w:rPr>
                    <w:t>comenzi</w:t>
                  </w:r>
                  <w:proofErr w:type="spellEnd"/>
                  <w:r w:rsidRPr="00B322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22E3">
                    <w:rPr>
                      <w:sz w:val="24"/>
                      <w:szCs w:val="24"/>
                    </w:rPr>
                    <w:t>electronice</w:t>
                  </w:r>
                  <w:proofErr w:type="spellEnd"/>
                </w:p>
              </w:tc>
              <w:tc>
                <w:tcPr>
                  <w:tcW w:w="3785" w:type="dxa"/>
                  <w:shd w:val="clear" w:color="auto" w:fill="auto"/>
                </w:tcPr>
                <w:p w14:paraId="61FFC153" w14:textId="77777777" w:rsidR="00510AE0" w:rsidRPr="00494EEE" w:rsidRDefault="00510AE0" w:rsidP="00510AE0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Nu se acceptă</w:t>
                  </w:r>
                </w:p>
              </w:tc>
            </w:tr>
            <w:tr w:rsidR="00510AE0" w:rsidRPr="004225A2" w14:paraId="73259CD4" w14:textId="77777777" w:rsidTr="00DD5C5B">
              <w:tc>
                <w:tcPr>
                  <w:tcW w:w="5305" w:type="dxa"/>
                </w:tcPr>
                <w:p w14:paraId="774D26E4" w14:textId="77777777" w:rsidR="00510AE0" w:rsidRPr="00B322E3" w:rsidRDefault="00510AE0" w:rsidP="00510AE0">
                  <w:pPr>
                    <w:tabs>
                      <w:tab w:val="right" w:pos="426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B322E3">
                    <w:rPr>
                      <w:sz w:val="24"/>
                      <w:szCs w:val="24"/>
                    </w:rPr>
                    <w:t>facturarea</w:t>
                  </w:r>
                  <w:proofErr w:type="spellEnd"/>
                  <w:r w:rsidRPr="00B322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22E3">
                    <w:rPr>
                      <w:sz w:val="24"/>
                      <w:szCs w:val="24"/>
                    </w:rPr>
                    <w:t>electronică</w:t>
                  </w:r>
                  <w:proofErr w:type="spellEnd"/>
                </w:p>
              </w:tc>
              <w:tc>
                <w:tcPr>
                  <w:tcW w:w="3785" w:type="dxa"/>
                  <w:shd w:val="clear" w:color="auto" w:fill="auto"/>
                </w:tcPr>
                <w:p w14:paraId="65D9E4A6" w14:textId="77777777" w:rsidR="00510AE0" w:rsidRPr="00494EEE" w:rsidRDefault="00510AE0" w:rsidP="00510AE0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Se acceptă</w:t>
                  </w:r>
                </w:p>
              </w:tc>
            </w:tr>
            <w:tr w:rsidR="00510AE0" w:rsidRPr="004225A2" w14:paraId="57E811CE" w14:textId="77777777" w:rsidTr="00DD5C5B">
              <w:tc>
                <w:tcPr>
                  <w:tcW w:w="5305" w:type="dxa"/>
                </w:tcPr>
                <w:p w14:paraId="04FE59C5" w14:textId="77777777" w:rsidR="00510AE0" w:rsidRPr="00B322E3" w:rsidRDefault="00510AE0" w:rsidP="00510AE0">
                  <w:pPr>
                    <w:tabs>
                      <w:tab w:val="right" w:pos="426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B322E3">
                    <w:rPr>
                      <w:sz w:val="24"/>
                      <w:szCs w:val="24"/>
                    </w:rPr>
                    <w:t>plățile</w:t>
                  </w:r>
                  <w:proofErr w:type="spellEnd"/>
                  <w:r w:rsidRPr="00B322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22E3">
                    <w:rPr>
                      <w:sz w:val="24"/>
                      <w:szCs w:val="24"/>
                    </w:rPr>
                    <w:t>electronice</w:t>
                  </w:r>
                  <w:proofErr w:type="spellEnd"/>
                </w:p>
              </w:tc>
              <w:tc>
                <w:tcPr>
                  <w:tcW w:w="3785" w:type="dxa"/>
                  <w:shd w:val="clear" w:color="auto" w:fill="auto"/>
                </w:tcPr>
                <w:p w14:paraId="2CC68BA5" w14:textId="77777777" w:rsidR="00510AE0" w:rsidRPr="00494EEE" w:rsidRDefault="00510AE0" w:rsidP="00510AE0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Se acceptă</w:t>
                  </w:r>
                </w:p>
              </w:tc>
            </w:tr>
          </w:tbl>
          <w:p w14:paraId="7CFFF602" w14:textId="77777777" w:rsidR="00510AE0" w:rsidRPr="00B322E3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Contractul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intră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incidența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Acordului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privind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achizițiile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guvernamentale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Organizației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Mondiale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Comerțului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numai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anunțurilor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transmise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spre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publicare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Jurnalul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Oficial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Europene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):</w:t>
            </w:r>
            <w:r>
              <w:rPr>
                <w:b/>
                <w:sz w:val="24"/>
                <w:szCs w:val="24"/>
                <w:lang w:val="en-US"/>
              </w:rPr>
              <w:t xml:space="preserve"> nu 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aplică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494EEE"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14:paraId="028D9355" w14:textId="77777777" w:rsidR="00510AE0" w:rsidRPr="00B322E3" w:rsidRDefault="00510AE0" w:rsidP="00510AE0">
            <w:pPr>
              <w:pStyle w:val="aa"/>
              <w:tabs>
                <w:tab w:val="right" w:pos="426"/>
              </w:tabs>
              <w:ind w:left="3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proofErr w:type="spellStart"/>
            <w:r w:rsidRPr="00B322E3">
              <w:rPr>
                <w:szCs w:val="24"/>
                <w:lang w:val="en-US"/>
              </w:rPr>
              <w:t>se</w:t>
            </w:r>
            <w:proofErr w:type="spellEnd"/>
            <w:r w:rsidRPr="00B322E3">
              <w:rPr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Cs w:val="24"/>
                <w:lang w:val="en-US"/>
              </w:rPr>
              <w:t>specifică</w:t>
            </w:r>
            <w:proofErr w:type="spellEnd"/>
            <w:r w:rsidRPr="00B322E3">
              <w:rPr>
                <w:szCs w:val="24"/>
                <w:lang w:val="en-US"/>
              </w:rPr>
              <w:t xml:space="preserve"> da </w:t>
            </w:r>
            <w:proofErr w:type="spellStart"/>
            <w:r w:rsidRPr="00B322E3">
              <w:rPr>
                <w:szCs w:val="24"/>
                <w:lang w:val="en-US"/>
              </w:rPr>
              <w:t>sau</w:t>
            </w:r>
            <w:proofErr w:type="spellEnd"/>
            <w:r w:rsidRPr="00B322E3">
              <w:rPr>
                <w:szCs w:val="24"/>
                <w:lang w:val="en-US"/>
              </w:rPr>
              <w:t xml:space="preserve"> nu)</w:t>
            </w:r>
          </w:p>
          <w:p w14:paraId="0C59C6E0" w14:textId="77777777" w:rsidR="00510AE0" w:rsidRPr="004225A2" w:rsidRDefault="00510AE0" w:rsidP="00510AE0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Alte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informații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relevante</w:t>
            </w:r>
            <w:proofErr w:type="spellEnd"/>
            <w:r w:rsidRPr="004225A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ro-MD"/>
              </w:rPr>
              <w:t xml:space="preserve"> ----</w:t>
            </w:r>
          </w:p>
          <w:p w14:paraId="6B2F2C2F" w14:textId="77777777" w:rsidR="00510AE0" w:rsidRPr="004225A2" w:rsidRDefault="00510AE0" w:rsidP="00510AE0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78E78216" w14:textId="77777777" w:rsidR="00FE008F" w:rsidRPr="004225A2" w:rsidRDefault="00FE008F" w:rsidP="00510AE0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530718D2" w14:textId="0EA04C3C" w:rsidR="0067214D" w:rsidRPr="00771CD3" w:rsidRDefault="00510AE0" w:rsidP="00DE2222">
            <w:pPr>
              <w:spacing w:before="120" w:after="120"/>
              <w:rPr>
                <w:sz w:val="28"/>
                <w:szCs w:val="26"/>
                <w:lang w:val="en-US"/>
              </w:rPr>
            </w:pP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Conducătorul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grupului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lucru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E52F5">
              <w:rPr>
                <w:b/>
                <w:lang w:val="en-US"/>
              </w:rPr>
              <w:t>______________________________               L.Ș.</w:t>
            </w:r>
          </w:p>
        </w:tc>
      </w:tr>
    </w:tbl>
    <w:p w14:paraId="30D36C07" w14:textId="7D4D5B9A" w:rsidR="00D06E18" w:rsidRPr="004225A2" w:rsidRDefault="00D06E18" w:rsidP="00DE2222">
      <w:pPr>
        <w:spacing w:before="120" w:after="120"/>
        <w:rPr>
          <w:b/>
          <w:sz w:val="24"/>
          <w:szCs w:val="24"/>
          <w:lang w:val="ro-MD"/>
        </w:rPr>
      </w:pP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690B" w14:textId="77777777" w:rsidR="001E7E48" w:rsidRDefault="001E7E48">
      <w:r>
        <w:separator/>
      </w:r>
    </w:p>
  </w:endnote>
  <w:endnote w:type="continuationSeparator" w:id="0">
    <w:p w14:paraId="1404BCE8" w14:textId="77777777" w:rsidR="001E7E48" w:rsidRDefault="001E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DD8A" w14:textId="5206D1BA" w:rsidR="004A6566" w:rsidRDefault="004A6566" w:rsidP="0067214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22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78C1" w14:textId="77777777" w:rsidR="001E7E48" w:rsidRDefault="001E7E48">
      <w:r>
        <w:separator/>
      </w:r>
    </w:p>
  </w:footnote>
  <w:footnote w:type="continuationSeparator" w:id="0">
    <w:p w14:paraId="2A94A298" w14:textId="77777777" w:rsidR="001E7E48" w:rsidRDefault="001E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6092"/>
    <w:multiLevelType w:val="hybridMultilevel"/>
    <w:tmpl w:val="A7E6A08A"/>
    <w:lvl w:ilvl="0" w:tplc="B218C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06C01"/>
    <w:rsid w:val="00081285"/>
    <w:rsid w:val="00082348"/>
    <w:rsid w:val="00086B34"/>
    <w:rsid w:val="000B2D7E"/>
    <w:rsid w:val="000B4282"/>
    <w:rsid w:val="001224DA"/>
    <w:rsid w:val="0012724E"/>
    <w:rsid w:val="001341A1"/>
    <w:rsid w:val="001452F2"/>
    <w:rsid w:val="00193032"/>
    <w:rsid w:val="00193507"/>
    <w:rsid w:val="00195A29"/>
    <w:rsid w:val="001A2992"/>
    <w:rsid w:val="001D48E7"/>
    <w:rsid w:val="001D5391"/>
    <w:rsid w:val="001E3C0D"/>
    <w:rsid w:val="001E7E48"/>
    <w:rsid w:val="001F244D"/>
    <w:rsid w:val="001F3B7A"/>
    <w:rsid w:val="002061D8"/>
    <w:rsid w:val="00207B3C"/>
    <w:rsid w:val="00227683"/>
    <w:rsid w:val="002546EC"/>
    <w:rsid w:val="00296754"/>
    <w:rsid w:val="00297F99"/>
    <w:rsid w:val="002A074C"/>
    <w:rsid w:val="002D66C0"/>
    <w:rsid w:val="002E606A"/>
    <w:rsid w:val="002F3A70"/>
    <w:rsid w:val="00337CB7"/>
    <w:rsid w:val="00340BA2"/>
    <w:rsid w:val="00342A63"/>
    <w:rsid w:val="00353A69"/>
    <w:rsid w:val="003647B8"/>
    <w:rsid w:val="00397C34"/>
    <w:rsid w:val="003D581D"/>
    <w:rsid w:val="003E0487"/>
    <w:rsid w:val="00403FE6"/>
    <w:rsid w:val="004065C6"/>
    <w:rsid w:val="0041000F"/>
    <w:rsid w:val="004225A2"/>
    <w:rsid w:val="0042484E"/>
    <w:rsid w:val="00443919"/>
    <w:rsid w:val="00444B84"/>
    <w:rsid w:val="0045517F"/>
    <w:rsid w:val="0047574C"/>
    <w:rsid w:val="00491B3E"/>
    <w:rsid w:val="004A6566"/>
    <w:rsid w:val="004C5BB0"/>
    <w:rsid w:val="004D2E47"/>
    <w:rsid w:val="004F54D6"/>
    <w:rsid w:val="004F6142"/>
    <w:rsid w:val="00506D5A"/>
    <w:rsid w:val="00510AE0"/>
    <w:rsid w:val="005140ED"/>
    <w:rsid w:val="00515861"/>
    <w:rsid w:val="005160EE"/>
    <w:rsid w:val="005421FA"/>
    <w:rsid w:val="005518F6"/>
    <w:rsid w:val="005560D1"/>
    <w:rsid w:val="00585530"/>
    <w:rsid w:val="005B0108"/>
    <w:rsid w:val="005B4DB4"/>
    <w:rsid w:val="005D2F0B"/>
    <w:rsid w:val="005E2215"/>
    <w:rsid w:val="005F61AE"/>
    <w:rsid w:val="00602AC3"/>
    <w:rsid w:val="00610EA1"/>
    <w:rsid w:val="0062221E"/>
    <w:rsid w:val="00623BE4"/>
    <w:rsid w:val="006466C0"/>
    <w:rsid w:val="00654065"/>
    <w:rsid w:val="00662C7D"/>
    <w:rsid w:val="0067214D"/>
    <w:rsid w:val="00674A36"/>
    <w:rsid w:val="00675D61"/>
    <w:rsid w:val="0069001F"/>
    <w:rsid w:val="006A6405"/>
    <w:rsid w:val="006C11CA"/>
    <w:rsid w:val="006D3275"/>
    <w:rsid w:val="00700A2F"/>
    <w:rsid w:val="00712750"/>
    <w:rsid w:val="007201DC"/>
    <w:rsid w:val="00722310"/>
    <w:rsid w:val="0072330A"/>
    <w:rsid w:val="0073167E"/>
    <w:rsid w:val="0074622B"/>
    <w:rsid w:val="00771CD3"/>
    <w:rsid w:val="00772E9D"/>
    <w:rsid w:val="00791D17"/>
    <w:rsid w:val="00794E2A"/>
    <w:rsid w:val="00796324"/>
    <w:rsid w:val="007F1077"/>
    <w:rsid w:val="008403AA"/>
    <w:rsid w:val="008620F5"/>
    <w:rsid w:val="008876C3"/>
    <w:rsid w:val="00892BD2"/>
    <w:rsid w:val="0089634A"/>
    <w:rsid w:val="008B5BB7"/>
    <w:rsid w:val="008B5DA2"/>
    <w:rsid w:val="0090083E"/>
    <w:rsid w:val="00914A85"/>
    <w:rsid w:val="00936455"/>
    <w:rsid w:val="009526B3"/>
    <w:rsid w:val="00960E00"/>
    <w:rsid w:val="009649DA"/>
    <w:rsid w:val="0096527B"/>
    <w:rsid w:val="00975B74"/>
    <w:rsid w:val="009873DE"/>
    <w:rsid w:val="009B32AB"/>
    <w:rsid w:val="009D5F69"/>
    <w:rsid w:val="009E189E"/>
    <w:rsid w:val="009E244E"/>
    <w:rsid w:val="009F31CC"/>
    <w:rsid w:val="00A02472"/>
    <w:rsid w:val="00A42F04"/>
    <w:rsid w:val="00A52566"/>
    <w:rsid w:val="00A61F2B"/>
    <w:rsid w:val="00A93CC3"/>
    <w:rsid w:val="00AA14E6"/>
    <w:rsid w:val="00AC2788"/>
    <w:rsid w:val="00AC5DCF"/>
    <w:rsid w:val="00AF24BA"/>
    <w:rsid w:val="00AF44E7"/>
    <w:rsid w:val="00B072A5"/>
    <w:rsid w:val="00B07EB3"/>
    <w:rsid w:val="00B10931"/>
    <w:rsid w:val="00B1222A"/>
    <w:rsid w:val="00B1606A"/>
    <w:rsid w:val="00B46D20"/>
    <w:rsid w:val="00B53265"/>
    <w:rsid w:val="00B65510"/>
    <w:rsid w:val="00B7401E"/>
    <w:rsid w:val="00B76C75"/>
    <w:rsid w:val="00B82FAC"/>
    <w:rsid w:val="00B86AD1"/>
    <w:rsid w:val="00B94D9B"/>
    <w:rsid w:val="00BA2EF6"/>
    <w:rsid w:val="00BB5D10"/>
    <w:rsid w:val="00BC3016"/>
    <w:rsid w:val="00BC3DE8"/>
    <w:rsid w:val="00BF53E9"/>
    <w:rsid w:val="00BF690C"/>
    <w:rsid w:val="00C03320"/>
    <w:rsid w:val="00C22322"/>
    <w:rsid w:val="00C35DE2"/>
    <w:rsid w:val="00C55B3E"/>
    <w:rsid w:val="00D06E18"/>
    <w:rsid w:val="00D10289"/>
    <w:rsid w:val="00D130B4"/>
    <w:rsid w:val="00D17B85"/>
    <w:rsid w:val="00D819C9"/>
    <w:rsid w:val="00D85B8C"/>
    <w:rsid w:val="00D920D5"/>
    <w:rsid w:val="00DB2FA4"/>
    <w:rsid w:val="00DC73EF"/>
    <w:rsid w:val="00DD6A5F"/>
    <w:rsid w:val="00DE2222"/>
    <w:rsid w:val="00DE22D2"/>
    <w:rsid w:val="00E11FB8"/>
    <w:rsid w:val="00E417E0"/>
    <w:rsid w:val="00E55E71"/>
    <w:rsid w:val="00EB0542"/>
    <w:rsid w:val="00EB12CB"/>
    <w:rsid w:val="00EB2839"/>
    <w:rsid w:val="00ED4D8D"/>
    <w:rsid w:val="00EE29FF"/>
    <w:rsid w:val="00EF7226"/>
    <w:rsid w:val="00F01DDB"/>
    <w:rsid w:val="00F1644B"/>
    <w:rsid w:val="00F33CA7"/>
    <w:rsid w:val="00F37FB9"/>
    <w:rsid w:val="00F424E8"/>
    <w:rsid w:val="00F53932"/>
    <w:rsid w:val="00F539AB"/>
    <w:rsid w:val="00F644FF"/>
    <w:rsid w:val="00FB099F"/>
    <w:rsid w:val="00FC3FDA"/>
    <w:rsid w:val="00FD69A6"/>
    <w:rsid w:val="00FE008F"/>
    <w:rsid w:val="00FE4D58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D26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4A65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4A6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4A6566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4A6566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4A6566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4A6566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67214D"/>
    <w:rPr>
      <w:color w:val="0563C1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67214D"/>
    <w:rPr>
      <w:color w:val="808080"/>
      <w:shd w:val="clear" w:color="auto" w:fill="E6E6E6"/>
    </w:rPr>
  </w:style>
  <w:style w:type="character" w:customStyle="1" w:styleId="FontStyle12">
    <w:name w:val="Font Style12"/>
    <w:basedOn w:val="a1"/>
    <w:rsid w:val="0067214D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rmal (Web)"/>
    <w:basedOn w:val="a"/>
    <w:uiPriority w:val="99"/>
    <w:unhideWhenUsed/>
    <w:rsid w:val="0067214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46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MD"/>
    </w:rPr>
  </w:style>
  <w:style w:type="character" w:customStyle="1" w:styleId="20">
    <w:name w:val="Заголовок 2 Знак"/>
    <w:basedOn w:val="a1"/>
    <w:link w:val="2"/>
    <w:rsid w:val="004A6566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4A6566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4A6566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A65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4A656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4A6566"/>
    <w:rPr>
      <w:rFonts w:ascii="Cambria" w:eastAsia="Times New Roman" w:hAnsi="Cambria" w:cs="Times New Roman"/>
      <w:lang w:eastAsia="en-US"/>
    </w:rPr>
  </w:style>
  <w:style w:type="character" w:styleId="af">
    <w:name w:val="page number"/>
    <w:basedOn w:val="a1"/>
    <w:rsid w:val="004A6566"/>
  </w:style>
  <w:style w:type="paragraph" w:styleId="af0">
    <w:name w:val="header"/>
    <w:basedOn w:val="a"/>
    <w:link w:val="af1"/>
    <w:rsid w:val="004A6566"/>
    <w:pPr>
      <w:tabs>
        <w:tab w:val="center" w:pos="4703"/>
        <w:tab w:val="right" w:pos="9406"/>
      </w:tabs>
    </w:pPr>
  </w:style>
  <w:style w:type="character" w:customStyle="1" w:styleId="af1">
    <w:name w:val="Верхний колонтитул Знак"/>
    <w:basedOn w:val="a1"/>
    <w:link w:val="af0"/>
    <w:rsid w:val="004A65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link w:val="af3"/>
    <w:qFormat/>
    <w:rsid w:val="004A6566"/>
    <w:pPr>
      <w:jc w:val="center"/>
    </w:pPr>
    <w:rPr>
      <w:b/>
      <w:sz w:val="32"/>
      <w:lang w:val="en-US"/>
    </w:rPr>
  </w:style>
  <w:style w:type="character" w:customStyle="1" w:styleId="af3">
    <w:name w:val="Подзаголовок Знак"/>
    <w:basedOn w:val="a1"/>
    <w:link w:val="af2"/>
    <w:rsid w:val="004A6566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4">
    <w:name w:val="Body Text Indent"/>
    <w:basedOn w:val="a"/>
    <w:link w:val="af5"/>
    <w:rsid w:val="004A6566"/>
    <w:pPr>
      <w:ind w:firstLine="720"/>
      <w:jc w:val="both"/>
    </w:pPr>
    <w:rPr>
      <w:lang w:val="ro-RO"/>
    </w:rPr>
  </w:style>
  <w:style w:type="character" w:customStyle="1" w:styleId="af5">
    <w:name w:val="Основной текст с отступом Знак"/>
    <w:basedOn w:val="a1"/>
    <w:link w:val="af4"/>
    <w:rsid w:val="004A6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A6566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4A6566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4A6566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4A6566"/>
    <w:rPr>
      <w:rFonts w:ascii="Baltica RR" w:eastAsia="Times New Roman" w:hAnsi="Baltica RR" w:cs="Times New Roman"/>
      <w:sz w:val="24"/>
      <w:szCs w:val="20"/>
      <w:lang w:eastAsia="ru-RU"/>
    </w:rPr>
  </w:style>
  <w:style w:type="paragraph" w:customStyle="1" w:styleId="cn">
    <w:name w:val="cn"/>
    <w:basedOn w:val="a"/>
    <w:rsid w:val="004A6566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4A6566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4A6566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4A6566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4A6566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4A6566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4A6566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4A6566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4A6566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4A6566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4A6566"/>
    <w:pPr>
      <w:spacing w:after="240"/>
    </w:pPr>
    <w:rPr>
      <w:sz w:val="24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4A6566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4A6566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4A6566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4A6566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7">
    <w:name w:val="footnote text"/>
    <w:basedOn w:val="a"/>
    <w:link w:val="af8"/>
    <w:rsid w:val="004A6566"/>
    <w:pPr>
      <w:jc w:val="both"/>
    </w:pPr>
    <w:rPr>
      <w:lang w:val="en-US" w:eastAsia="en-US"/>
    </w:rPr>
  </w:style>
  <w:style w:type="character" w:customStyle="1" w:styleId="af8">
    <w:name w:val="Текст сноски Знак"/>
    <w:basedOn w:val="a1"/>
    <w:link w:val="af7"/>
    <w:rsid w:val="004A656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9">
    <w:name w:val="footnote reference"/>
    <w:rsid w:val="004A6566"/>
    <w:rPr>
      <w:vertAlign w:val="superscript"/>
    </w:rPr>
  </w:style>
  <w:style w:type="character" w:styleId="afa">
    <w:name w:val="annotation reference"/>
    <w:uiPriority w:val="99"/>
    <w:rsid w:val="004A6566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4A6566"/>
  </w:style>
  <w:style w:type="character" w:customStyle="1" w:styleId="afc">
    <w:name w:val="Текст примечания Знак"/>
    <w:basedOn w:val="a1"/>
    <w:link w:val="afb"/>
    <w:uiPriority w:val="99"/>
    <w:rsid w:val="004A65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rsid w:val="004A6566"/>
    <w:rPr>
      <w:b/>
      <w:bCs/>
    </w:rPr>
  </w:style>
  <w:style w:type="character" w:customStyle="1" w:styleId="afe">
    <w:name w:val="Тема примечания Знак"/>
    <w:basedOn w:val="afc"/>
    <w:link w:val="afd"/>
    <w:rsid w:val="004A656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Standard">
    <w:name w:val="Standard"/>
    <w:rsid w:val="004A6566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4A6566"/>
  </w:style>
  <w:style w:type="paragraph" w:customStyle="1" w:styleId="Style3">
    <w:name w:val="Style3"/>
    <w:basedOn w:val="3"/>
    <w:link w:val="Style3Char"/>
    <w:qFormat/>
    <w:rsid w:val="004A6566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4A656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4A6566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4A6566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4A6566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4A6566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4A6566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4A6566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4A6566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4A656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4A6566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4A656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A6566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A6566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f">
    <w:name w:val="No Spacing"/>
    <w:link w:val="aff0"/>
    <w:uiPriority w:val="1"/>
    <w:qFormat/>
    <w:rsid w:val="004A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uiPriority w:val="1"/>
    <w:rsid w:val="004A656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86AC-12A6-4CF7-8C35-B83083A9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1044</Words>
  <Characters>6059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Valentina Ursu</cp:lastModifiedBy>
  <cp:revision>7</cp:revision>
  <cp:lastPrinted>2019-05-14T07:37:00Z</cp:lastPrinted>
  <dcterms:created xsi:type="dcterms:W3CDTF">2019-10-09T13:36:00Z</dcterms:created>
  <dcterms:modified xsi:type="dcterms:W3CDTF">2019-10-10T10:22:00Z</dcterms:modified>
</cp:coreProperties>
</file>