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  <w:gridCol w:w="1985"/>
      </w:tblGrid>
      <w:tr w:rsidR="000B7D50" w:rsidTr="003E4C55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7D50" w:rsidRPr="003E4C55" w:rsidRDefault="000B7D5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3E4C55">
              <w:rPr>
                <w:b/>
                <w:bCs/>
                <w:sz w:val="32"/>
                <w:szCs w:val="32"/>
                <w:lang w:val="en-US"/>
              </w:rPr>
              <w:t xml:space="preserve">Replanificarea/resistematizarea interioara a constructiei de invatamint si educatie (scoala ''Vasile Lupu'') amplasata pe imobilul cu nr.cadastral 0100101.237 din str. </w:t>
            </w:r>
            <w:r>
              <w:rPr>
                <w:b/>
                <w:bCs/>
                <w:sz w:val="32"/>
                <w:szCs w:val="32"/>
              </w:rPr>
              <w:t>Petru Ungureanu nr.17 mun.Chisin</w:t>
            </w:r>
            <w:r w:rsidR="003E4C55">
              <w:rPr>
                <w:b/>
                <w:bCs/>
                <w:sz w:val="32"/>
                <w:szCs w:val="32"/>
                <w:lang w:val="en-US"/>
              </w:rPr>
              <w:t>au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7D50" w:rsidRDefault="000B7D5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0B7D50" w:rsidRDefault="000B7D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WinCmeta2000</w:t>
            </w:r>
          </w:p>
        </w:tc>
      </w:tr>
      <w:tr w:rsidR="000B7D50" w:rsidTr="003E4C55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0B7D50" w:rsidRDefault="000B7D50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7D50" w:rsidRDefault="000B7D50">
            <w:pPr>
              <w:jc w:val="center"/>
            </w:pPr>
          </w:p>
        </w:tc>
      </w:tr>
    </w:tbl>
    <w:p w:rsidR="000B7D50" w:rsidRDefault="000B7D50"/>
    <w:p w:rsidR="000B7D50" w:rsidRDefault="000B7D50"/>
    <w:p w:rsidR="000B7D50" w:rsidRDefault="000B7D50">
      <w:pPr>
        <w:jc w:val="center"/>
        <w:rPr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</w:t>
      </w:r>
    </w:p>
    <w:p w:rsidR="000B7D50" w:rsidRDefault="000B7D5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Deviz-oferta № </w:t>
      </w:r>
    </w:p>
    <w:p w:rsidR="000B7D50" w:rsidRDefault="000B7D50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en-US"/>
        </w:rPr>
        <w:t>Gradinita de copii. Apeduct.</w:t>
      </w:r>
    </w:p>
    <w:p w:rsidR="000B7D50" w:rsidRDefault="000B7D50">
      <w:pPr>
        <w:rPr>
          <w:lang w:val="ro-RO"/>
        </w:rPr>
      </w:pPr>
      <w:r>
        <w:rPr>
          <w:lang w:val="ro-RO"/>
        </w:rPr>
        <w:tab/>
        <w:t>(denumirea lucrări)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18"/>
      </w:tblGrid>
      <w:tr w:rsidR="000B7D5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B7D50" w:rsidRDefault="000B7D50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0B7D50" w:rsidRDefault="000B7D5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B7D50" w:rsidRDefault="000B7D50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norme,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B7D50" w:rsidRDefault="000B7D50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0B7D50" w:rsidRDefault="000B7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B7D50" w:rsidRDefault="000B7D50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0B7D50" w:rsidRDefault="000B7D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B7D50" w:rsidRDefault="000B7D5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Cantitate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B7D50" w:rsidRDefault="000B7D5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Preţ pe unitate de măsură, lei (inclusiv salariu)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B7D50" w:rsidRDefault="000B7D5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Total, lei (col.5 x col.6)</w:t>
            </w:r>
          </w:p>
        </w:tc>
      </w:tr>
      <w:tr w:rsidR="000B7D5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B7D50" w:rsidRDefault="000B7D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B7D50" w:rsidRDefault="000B7D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B7D50" w:rsidRDefault="000B7D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B7D50" w:rsidRDefault="000B7D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B7D50" w:rsidRDefault="000B7D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50" w:rsidRDefault="000B7D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50" w:rsidRDefault="000B7D5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0B7D50" w:rsidRDefault="000B7D50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20"/>
      </w:tblGrid>
      <w:tr w:rsidR="000B7D5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B7D50" w:rsidRDefault="000B7D5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B7D50" w:rsidRDefault="000B7D50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B7D50" w:rsidRDefault="000B7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B7D50" w:rsidRDefault="000B7D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B7D50" w:rsidRDefault="000B7D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B7D50" w:rsidRDefault="000B7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B7D50" w:rsidRDefault="000B7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B7D5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7D50" w:rsidRDefault="000B7D5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7D50" w:rsidRDefault="000B7D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 Lucrari sanitare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7D50" w:rsidRDefault="000B7D50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7D50" w:rsidRDefault="000B7D50"/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SF51A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Ansamblu de masurare a debitului de apa fara contur, avind diametrul bransamentului de 20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SD19A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Robinet de retinere cu venti drept cu mufe filetate, avind diametrul 15 mm (</w:t>
            </w:r>
            <w:r>
              <w:t>вентиль</w:t>
            </w:r>
            <w:r w:rsidRPr="003E4C55">
              <w:rPr>
                <w:lang w:val="en-US"/>
              </w:rPr>
              <w:t xml:space="preserve"> </w:t>
            </w:r>
            <w:r>
              <w:t>запорный</w:t>
            </w:r>
            <w:r w:rsidRPr="003E4C55">
              <w:rPr>
                <w:lang w:val="en-US"/>
              </w:rPr>
              <w:t xml:space="preserve"> </w:t>
            </w:r>
            <w:r>
              <w:t>муфтовый</w:t>
            </w:r>
            <w:r w:rsidRPr="003E4C55">
              <w:rPr>
                <w:lang w:val="en-US"/>
              </w:rPr>
              <w:t xml:space="preserve"> 15</w:t>
            </w:r>
            <w:r>
              <w:t>Б</w:t>
            </w:r>
            <w:r w:rsidRPr="003E4C55">
              <w:rPr>
                <w:lang w:val="en-US"/>
              </w:rPr>
              <w:t>1</w:t>
            </w:r>
            <w:r>
              <w:t>бк</w:t>
            </w:r>
            <w:r w:rsidRPr="003E4C55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SD19A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Robinet de retinere cu venti drept cu mufe filetate, avind diametrul 20 mm (</w:t>
            </w:r>
            <w:r>
              <w:t>вентиль</w:t>
            </w:r>
            <w:r w:rsidRPr="003E4C55">
              <w:rPr>
                <w:lang w:val="en-US"/>
              </w:rPr>
              <w:t xml:space="preserve"> </w:t>
            </w:r>
            <w:r>
              <w:t>запорный</w:t>
            </w:r>
            <w:r w:rsidRPr="003E4C55">
              <w:rPr>
                <w:lang w:val="en-US"/>
              </w:rPr>
              <w:t xml:space="preserve"> </w:t>
            </w:r>
            <w:r>
              <w:t>муфтовый</w:t>
            </w:r>
            <w:r w:rsidRPr="003E4C55">
              <w:rPr>
                <w:lang w:val="en-US"/>
              </w:rPr>
              <w:t xml:space="preserve"> 15</w:t>
            </w:r>
            <w:r>
              <w:t>Б</w:t>
            </w:r>
            <w:r w:rsidRPr="003E4C55">
              <w:rPr>
                <w:lang w:val="en-US"/>
              </w:rPr>
              <w:t>1</w:t>
            </w:r>
            <w:r>
              <w:t>бк</w:t>
            </w:r>
            <w:r w:rsidRPr="003E4C55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SD19B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Robinet de retinere cu venti drept cu mufe filetate, avind diametrul 25 mm (</w:t>
            </w:r>
            <w:r>
              <w:t>вентиль</w:t>
            </w:r>
            <w:r w:rsidRPr="003E4C55">
              <w:rPr>
                <w:lang w:val="en-US"/>
              </w:rPr>
              <w:t xml:space="preserve"> </w:t>
            </w:r>
            <w:r>
              <w:t>запорный</w:t>
            </w:r>
            <w:r w:rsidRPr="003E4C55">
              <w:rPr>
                <w:lang w:val="en-US"/>
              </w:rPr>
              <w:t xml:space="preserve"> </w:t>
            </w:r>
            <w:r>
              <w:t>муфтовый</w:t>
            </w:r>
            <w:r w:rsidRPr="003E4C55">
              <w:rPr>
                <w:lang w:val="en-US"/>
              </w:rPr>
              <w:t xml:space="preserve"> 15</w:t>
            </w:r>
            <w:r>
              <w:t>Б</w:t>
            </w:r>
            <w:r w:rsidRPr="003E4C55">
              <w:rPr>
                <w:lang w:val="en-US"/>
              </w:rPr>
              <w:t>1</w:t>
            </w:r>
            <w:r>
              <w:t>бк</w:t>
            </w:r>
            <w:r w:rsidRPr="003E4C55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SD19C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Robinet de retinere cu venti drept cu mufe filetate, avind diametrul 32 mm (</w:t>
            </w:r>
            <w:r>
              <w:t>вентиль</w:t>
            </w:r>
            <w:r w:rsidRPr="003E4C55">
              <w:rPr>
                <w:lang w:val="en-US"/>
              </w:rPr>
              <w:t xml:space="preserve"> </w:t>
            </w:r>
            <w:r>
              <w:t>запорный</w:t>
            </w:r>
            <w:r w:rsidRPr="003E4C55">
              <w:rPr>
                <w:lang w:val="en-US"/>
              </w:rPr>
              <w:t xml:space="preserve"> </w:t>
            </w:r>
            <w:r>
              <w:t>муфтовый</w:t>
            </w:r>
            <w:r w:rsidRPr="003E4C55">
              <w:rPr>
                <w:lang w:val="en-US"/>
              </w:rPr>
              <w:t xml:space="preserve"> 15</w:t>
            </w:r>
            <w:r>
              <w:t>Б</w:t>
            </w:r>
            <w:r w:rsidRPr="003E4C55">
              <w:rPr>
                <w:lang w:val="en-US"/>
              </w:rPr>
              <w:t>1</w:t>
            </w:r>
            <w:r>
              <w:t>бк</w:t>
            </w:r>
            <w:r w:rsidRPr="003E4C55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SD19A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Robinet de retinere cu venti drept cu mufe filetate, avind diametrul 15 mm (</w:t>
            </w:r>
            <w:r>
              <w:t>клапан</w:t>
            </w:r>
            <w:r w:rsidRPr="003E4C55">
              <w:rPr>
                <w:lang w:val="en-US"/>
              </w:rPr>
              <w:t xml:space="preserve"> </w:t>
            </w:r>
            <w:r>
              <w:t>обратный</w:t>
            </w:r>
            <w:r w:rsidRPr="003E4C55">
              <w:rPr>
                <w:lang w:val="en-US"/>
              </w:rPr>
              <w:t xml:space="preserve"> 16</w:t>
            </w:r>
            <w:r>
              <w:t>кч</w:t>
            </w:r>
            <w:r w:rsidRPr="003E4C55">
              <w:rPr>
                <w:lang w:val="en-US"/>
              </w:rPr>
              <w:t>11</w:t>
            </w:r>
            <w:r>
              <w:t>р</w:t>
            </w:r>
            <w:r w:rsidRPr="003E4C55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SD18A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Hidrant de gradina, montat in pamint cu diametrul de1/ 2" (</w:t>
            </w:r>
            <w:r>
              <w:t>кран</w:t>
            </w:r>
            <w:r w:rsidRPr="003E4C55">
              <w:rPr>
                <w:lang w:val="en-US"/>
              </w:rPr>
              <w:t xml:space="preserve"> </w:t>
            </w:r>
            <w:r>
              <w:t>поливочный</w:t>
            </w:r>
            <w:r w:rsidRPr="003E4C55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SA17A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Teava din material plastic imbinata prin sudura prin polifuziune, in conducte de distributie, la cladiri de locuit si social culturale, avind diametrul de 20</w:t>
            </w:r>
            <w:r>
              <w:t>х</w:t>
            </w:r>
            <w:r w:rsidRPr="003E4C55">
              <w:rPr>
                <w:lang w:val="en-US"/>
              </w:rPr>
              <w:t>2,3 (Dn15) mm (</w:t>
            </w:r>
            <w:r>
              <w:t>труба</w:t>
            </w:r>
            <w:r w:rsidRPr="003E4C55">
              <w:rPr>
                <w:lang w:val="en-US"/>
              </w:rPr>
              <w:t xml:space="preserve"> </w:t>
            </w:r>
            <w:r>
              <w:t>полипропиленовая</w:t>
            </w:r>
            <w:r w:rsidRPr="003E4C55">
              <w:rPr>
                <w:lang w:val="en-US"/>
              </w:rPr>
              <w:t xml:space="preserve"> PPRC PN10, </w:t>
            </w:r>
            <w:r>
              <w:t>тип</w:t>
            </w:r>
            <w:r w:rsidRPr="003E4C55">
              <w:rPr>
                <w:lang w:val="en-US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SA17A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Teava din material plastic imbinata prin sudura prin polifuziune, in conducte de distributie, la cladiri de locuit si social culturale, avind diametrul de 25</w:t>
            </w:r>
            <w:r>
              <w:t>х</w:t>
            </w:r>
            <w:r w:rsidRPr="003E4C55">
              <w:rPr>
                <w:lang w:val="en-US"/>
              </w:rPr>
              <w:t>2,5 (Dn20) mm (</w:t>
            </w:r>
            <w:r>
              <w:t>труба</w:t>
            </w:r>
            <w:r w:rsidRPr="003E4C55">
              <w:rPr>
                <w:lang w:val="en-US"/>
              </w:rPr>
              <w:t xml:space="preserve"> </w:t>
            </w:r>
            <w:r>
              <w:t>полипропиленовая</w:t>
            </w:r>
            <w:r w:rsidRPr="003E4C55">
              <w:rPr>
                <w:lang w:val="en-US"/>
              </w:rPr>
              <w:t xml:space="preserve"> PPRC PN10, </w:t>
            </w:r>
            <w:r>
              <w:t>тип</w:t>
            </w:r>
            <w:r w:rsidRPr="003E4C55">
              <w:rPr>
                <w:lang w:val="en-US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SA17B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Teava din material plastic imbinata prin sudura prin polifuziune, in conducte de distributie, la cladiri de locuit si social culturale, avind diametrul de 32x3,5 (Dn25) mm (</w:t>
            </w:r>
            <w:r>
              <w:t>труба</w:t>
            </w:r>
            <w:r w:rsidRPr="003E4C55">
              <w:rPr>
                <w:lang w:val="en-US"/>
              </w:rPr>
              <w:t xml:space="preserve"> </w:t>
            </w:r>
            <w:r>
              <w:t>полипропиленовая</w:t>
            </w:r>
            <w:r w:rsidRPr="003E4C55">
              <w:rPr>
                <w:lang w:val="en-US"/>
              </w:rPr>
              <w:t xml:space="preserve"> PPRC PN10, </w:t>
            </w:r>
            <w:r>
              <w:t>тип</w:t>
            </w:r>
            <w:r w:rsidRPr="003E4C55">
              <w:rPr>
                <w:lang w:val="en-US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SA17C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Teava din material plastic imbinata prin sudura prin polifuziune, in conducte de distributie, la cladiri de locuit si social culturale, avind diametrul de 40</w:t>
            </w:r>
            <w:r>
              <w:t>х</w:t>
            </w:r>
            <w:r w:rsidRPr="003E4C55">
              <w:rPr>
                <w:lang w:val="en-US"/>
              </w:rPr>
              <w:t>3,7 (Dn32) mm (</w:t>
            </w:r>
            <w:r>
              <w:t>труба</w:t>
            </w:r>
            <w:r w:rsidRPr="003E4C55">
              <w:rPr>
                <w:lang w:val="en-US"/>
              </w:rPr>
              <w:t xml:space="preserve"> </w:t>
            </w:r>
            <w:r>
              <w:t>полипропиленовая</w:t>
            </w:r>
            <w:r w:rsidRPr="003E4C55">
              <w:rPr>
                <w:lang w:val="en-US"/>
              </w:rPr>
              <w:t xml:space="preserve"> PPRC PN10, </w:t>
            </w:r>
            <w:r>
              <w:t>тип</w:t>
            </w:r>
            <w:r w:rsidRPr="003E4C55">
              <w:rPr>
                <w:lang w:val="en-US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SF01C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 xml:space="preserve">Efectuarea probei de etansare la presiune a instalatiei de apa calda sau rece </w:t>
            </w:r>
            <w:r w:rsidRPr="003E4C55">
              <w:rPr>
                <w:lang w:val="en-US"/>
              </w:rPr>
              <w:lastRenderedPageBreak/>
              <w:t xml:space="preserve">executata din teava din policlorura de vinil tip greu sau din material plastic, avind diametrul de 16-110 mm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SF05C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Spalarea instalatiei de apa rece sau calda, executata din tevi din material plastic,  avind diametrul de 20-75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Izolarea conductelor cu mansoane de izolatie speciala, introduse pe conducte, avind diametrul si grosimea de la D=22x5 mm (</w:t>
            </w:r>
            <w:r>
              <w:t>шланг</w:t>
            </w:r>
            <w:r w:rsidRPr="003E4C55">
              <w:rPr>
                <w:lang w:val="en-US"/>
              </w:rPr>
              <w:t xml:space="preserve"> </w:t>
            </w:r>
            <w:r>
              <w:t>ПЭП</w:t>
            </w:r>
            <w:r w:rsidRPr="003E4C55">
              <w:rPr>
                <w:lang w:val="en-US"/>
              </w:rPr>
              <w:t xml:space="preserve"> "IZOFLEX")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Izolarea conductelor cu mansoane de izolatie speciala, introduse pe conducte, avind diametrul si grosimea de la D=32x5 mm (</w:t>
            </w:r>
            <w:r>
              <w:t>шланг</w:t>
            </w:r>
            <w:r w:rsidRPr="003E4C55">
              <w:rPr>
                <w:lang w:val="en-US"/>
              </w:rPr>
              <w:t xml:space="preserve"> </w:t>
            </w:r>
            <w:r>
              <w:t>ПЭП</w:t>
            </w:r>
            <w:r w:rsidRPr="003E4C55">
              <w:rPr>
                <w:lang w:val="en-US"/>
              </w:rPr>
              <w:t xml:space="preserve"> "IZOFLEX")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Izolarea conductelor cu mansoane de izolatie speciala, introduse pe conducte, avind diametrul si grosimea de la D=38x5 mm (</w:t>
            </w:r>
            <w:r>
              <w:t>шланг</w:t>
            </w:r>
            <w:r w:rsidRPr="003E4C55">
              <w:rPr>
                <w:lang w:val="en-US"/>
              </w:rPr>
              <w:t xml:space="preserve"> </w:t>
            </w:r>
            <w:r>
              <w:t>ПЭП</w:t>
            </w:r>
            <w:r w:rsidRPr="003E4C55">
              <w:rPr>
                <w:lang w:val="en-US"/>
              </w:rPr>
              <w:t xml:space="preserve"> "IZOFLEX")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Izolarea conductelor cu mansoane de izolatie speciala, introduse pe conducte, avind diametrul si grosimea de la D=48x5 mm (</w:t>
            </w:r>
            <w:r>
              <w:t>шланг</w:t>
            </w:r>
            <w:r w:rsidRPr="003E4C55">
              <w:rPr>
                <w:lang w:val="en-US"/>
              </w:rPr>
              <w:t xml:space="preserve"> </w:t>
            </w:r>
            <w:r>
              <w:t>ПЭП</w:t>
            </w:r>
            <w:r w:rsidRPr="003E4C55">
              <w:rPr>
                <w:lang w:val="en-US"/>
              </w:rPr>
              <w:t xml:space="preserve"> "IZOFLEX")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SD03A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Robinet pentru lavoar sau spalator, indiferent de modul de inchidere, inclusiv pentru handicapati, avind diametrul de 15 mm (</w:t>
            </w:r>
            <w:r>
              <w:t>кран</w:t>
            </w:r>
            <w:r w:rsidRPr="003E4C55">
              <w:rPr>
                <w:lang w:val="en-US"/>
              </w:rPr>
              <w:t xml:space="preserve"> </w:t>
            </w:r>
            <w:r>
              <w:t>водоразборный</w:t>
            </w:r>
            <w:r w:rsidRPr="003E4C55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Montarea prin sudura electrica a piselor de legatura, din otel, la pozitie, avind diametrul de 32</w:t>
            </w:r>
            <w:r>
              <w:t>х</w:t>
            </w:r>
            <w:r w:rsidRPr="003E4C55">
              <w:rPr>
                <w:lang w:val="en-US"/>
              </w:rPr>
              <w:t>20 mm (</w:t>
            </w:r>
            <w:r>
              <w:t>тройник</w:t>
            </w:r>
            <w:r w:rsidRPr="003E4C55">
              <w:rPr>
                <w:lang w:val="en-US"/>
              </w:rPr>
              <w:t xml:space="preserve"> </w:t>
            </w:r>
            <w:r>
              <w:t>стальной</w:t>
            </w:r>
            <w:r w:rsidRPr="003E4C55">
              <w:rPr>
                <w:lang w:val="en-US"/>
              </w:rPr>
              <w:t xml:space="preserve"> </w:t>
            </w:r>
            <w:r>
              <w:t>спускной</w:t>
            </w:r>
            <w:r w:rsidRPr="003E4C55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AcE51A</w:t>
            </w: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Pr="003E4C55" w:rsidRDefault="000B7D50">
            <w:pPr>
              <w:rPr>
                <w:lang w:val="en-US"/>
              </w:rPr>
            </w:pPr>
            <w:r w:rsidRPr="003E4C55">
              <w:rPr>
                <w:lang w:val="en-US"/>
              </w:rPr>
              <w:t>Racordarea la conducta existanta din tevi de otel (cu stut) avind diametrul stutului de 50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piesa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D50" w:rsidRDefault="000B7D50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D50" w:rsidRDefault="000B7D50"/>
        </w:tc>
      </w:tr>
      <w:tr w:rsidR="000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rPr>
                <w:lang w:val="en-US"/>
              </w:rPr>
              <w:t>Asigurarea sociala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D50" w:rsidRDefault="000B7D50"/>
        </w:tc>
      </w:tr>
      <w:tr w:rsidR="000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D50" w:rsidRDefault="000B7D50"/>
        </w:tc>
      </w:tr>
      <w:tr w:rsidR="000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rPr>
                <w:lang w:val="en-US"/>
              </w:rPr>
              <w:t>Transport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D50" w:rsidRDefault="000B7D50"/>
        </w:tc>
      </w:tr>
      <w:tr w:rsidR="000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D50" w:rsidRDefault="000B7D50"/>
        </w:tc>
      </w:tr>
      <w:tr w:rsidR="000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rPr>
                <w:lang w:val="en-US"/>
              </w:rPr>
              <w:t>Cheltuieli de achizitionare-depozitare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D50" w:rsidRDefault="000B7D50"/>
        </w:tc>
      </w:tr>
      <w:tr w:rsidR="000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D50" w:rsidRDefault="000B7D50"/>
        </w:tc>
      </w:tr>
      <w:tr w:rsidR="000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rPr>
                <w:lang w:val="en-US"/>
              </w:rPr>
              <w:t>Cheltuieli de rejie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D50" w:rsidRDefault="000B7D50"/>
        </w:tc>
      </w:tr>
      <w:tr w:rsidR="000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D50" w:rsidRDefault="000B7D50"/>
        </w:tc>
      </w:tr>
      <w:tr w:rsidR="000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rPr>
                <w:lang w:val="en-US"/>
              </w:rPr>
              <w:t>Beneficiu de deviz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D50" w:rsidRDefault="000B7D50"/>
        </w:tc>
      </w:tr>
      <w:tr w:rsidR="000B7D5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7D50" w:rsidRDefault="000B7D50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7D50" w:rsidRDefault="000B7D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2. Utilaj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7D50" w:rsidRDefault="000B7D50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7D50" w:rsidRDefault="000B7D50"/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r>
              <w:t>Счетчик холодной воды класс "С", Ду20 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r>
              <w:t>Фильтр сетчатый, Dn32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rPr>
                <w:sz w:val="24"/>
                <w:szCs w:val="24"/>
                <w:lang w:val="en-US"/>
              </w:rPr>
            </w:pPr>
          </w:p>
          <w:p w:rsidR="000B7D50" w:rsidRDefault="000B7D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r>
              <w:t>Stingator de incendiu ОП-5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0" w:rsidRDefault="000B7D50">
            <w:pPr>
              <w:jc w:val="center"/>
              <w:rPr>
                <w:sz w:val="24"/>
                <w:szCs w:val="24"/>
              </w:rPr>
            </w:pPr>
          </w:p>
        </w:tc>
      </w:tr>
      <w:tr w:rsidR="000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D50" w:rsidRDefault="000B7D50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D50" w:rsidRDefault="000B7D50"/>
        </w:tc>
      </w:tr>
      <w:tr w:rsidR="000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>
            <w:r>
              <w:rPr>
                <w:lang w:val="en-US"/>
              </w:rPr>
              <w:t>Cheltuieli de achizitionare-depozitare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D50" w:rsidRDefault="000B7D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D50" w:rsidRDefault="000B7D50"/>
        </w:tc>
      </w:tr>
    </w:tbl>
    <w:p w:rsidR="000B7D50" w:rsidRDefault="000B7D50">
      <w:pPr>
        <w:rPr>
          <w:sz w:val="6"/>
          <w:szCs w:val="6"/>
        </w:rPr>
      </w:pPr>
      <w:r>
        <w:t xml:space="preserve"> 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134"/>
        <w:gridCol w:w="1417"/>
        <w:gridCol w:w="1420"/>
      </w:tblGrid>
      <w:tr w:rsidR="000B7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7D50" w:rsidRDefault="000B7D5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D50" w:rsidRDefault="000B7D5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D50" w:rsidRDefault="000B7D5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B7D50" w:rsidRDefault="000B7D5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B7D50" w:rsidRDefault="000B7D50"/>
        </w:tc>
      </w:tr>
      <w:tr w:rsidR="000B7D5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D50" w:rsidRDefault="000B7D5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D50" w:rsidRDefault="000B7D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D50" w:rsidRDefault="000B7D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D50" w:rsidRDefault="000B7D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D50" w:rsidRDefault="000B7D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D50" w:rsidRDefault="000B7D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B7D50" w:rsidRDefault="000B7D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B7D50" w:rsidRDefault="000B7D50" w:rsidP="003E4C55">
      <w:pPr>
        <w:rPr>
          <w:sz w:val="4"/>
          <w:szCs w:val="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</w:t>
      </w:r>
    </w:p>
    <w:sectPr w:rsidR="000B7D50" w:rsidSect="003E4C55">
      <w:headerReference w:type="default" r:id="rId6"/>
      <w:pgSz w:w="11907" w:h="17974" w:code="9"/>
      <w:pgMar w:top="680" w:right="567" w:bottom="68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D5" w:rsidRDefault="00F476D5" w:rsidP="003E4C55">
      <w:r>
        <w:separator/>
      </w:r>
    </w:p>
  </w:endnote>
  <w:endnote w:type="continuationSeparator" w:id="0">
    <w:p w:rsidR="00F476D5" w:rsidRDefault="00F476D5" w:rsidP="003E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D5" w:rsidRDefault="00F476D5" w:rsidP="003E4C55">
      <w:r>
        <w:separator/>
      </w:r>
    </w:p>
  </w:footnote>
  <w:footnote w:type="continuationSeparator" w:id="0">
    <w:p w:rsidR="00F476D5" w:rsidRDefault="00F476D5" w:rsidP="003E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55" w:rsidRDefault="003E4C5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06E62">
      <w:rPr>
        <w:noProof/>
      </w:rPr>
      <w:t>2</w:t>
    </w:r>
    <w:r>
      <w:fldChar w:fldCharType="end"/>
    </w:r>
  </w:p>
  <w:p w:rsidR="003E4C55" w:rsidRDefault="003E4C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55"/>
    <w:rsid w:val="00083068"/>
    <w:rsid w:val="000B7D50"/>
    <w:rsid w:val="003E4C55"/>
    <w:rsid w:val="00B06E62"/>
    <w:rsid w:val="00EB41EE"/>
    <w:rsid w:val="00F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7C8D14-768B-4DC1-900C-6E95BF84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unhideWhenUsed/>
    <w:rsid w:val="003E4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4C5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4C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E4C5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2022-06-20T13:06:00Z</dcterms:created>
  <dcterms:modified xsi:type="dcterms:W3CDTF">2022-06-20T13:06:00Z</dcterms:modified>
</cp:coreProperties>
</file>