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F631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360"/>
          <w:tab w:val="left" w:pos="567"/>
        </w:tabs>
        <w:jc w:val="center"/>
        <w:rPr>
          <w:b/>
          <w:color w:val="000000"/>
        </w:rPr>
      </w:pPr>
    </w:p>
    <w:p w14:paraId="0A986111">
      <w:pPr>
        <w:jc w:val="right"/>
        <w:rPr>
          <w:sz w:val="22"/>
          <w:szCs w:val="22"/>
        </w:rPr>
      </w:pPr>
      <w:bookmarkStart w:id="0" w:name="_heading=h.gjdgxs" w:colFirst="0" w:colLast="0"/>
      <w:bookmarkEnd w:id="0"/>
      <w:r>
        <w:t>Anexa nr. 2</w:t>
      </w:r>
    </w:p>
    <w:p w14:paraId="12D06D25">
      <w:pPr>
        <w:jc w:val="right"/>
      </w:pPr>
      <w:r>
        <w:t>la Documentația standard nr. 69</w:t>
      </w:r>
    </w:p>
    <w:p w14:paraId="60F7DF1C">
      <w:pPr>
        <w:jc w:val="right"/>
      </w:pPr>
      <w:r>
        <w:t>din 7 mai  2021</w:t>
      </w:r>
    </w:p>
    <w:p w14:paraId="203717A1">
      <w:pPr>
        <w:spacing w:before="120"/>
        <w:rPr>
          <w:b/>
          <w:sz w:val="28"/>
          <w:szCs w:val="28"/>
        </w:rPr>
      </w:pPr>
    </w:p>
    <w:p w14:paraId="7C9248E3">
      <w:pPr>
        <w:spacing w:before="120"/>
        <w:rPr>
          <w:b/>
          <w:sz w:val="28"/>
          <w:szCs w:val="28"/>
        </w:rPr>
      </w:pPr>
    </w:p>
    <w:p w14:paraId="13031EA9">
      <w:pPr>
        <w:spacing w:before="120"/>
        <w:jc w:val="center"/>
        <w:outlineLvl w:val="0"/>
        <w:rPr>
          <w:b/>
          <w:sz w:val="28"/>
          <w:szCs w:val="28"/>
          <w:u w:val="single"/>
          <w:lang w:eastAsia="ru-RU"/>
        </w:rPr>
      </w:pPr>
      <w:bookmarkStart w:id="1" w:name="_Hlk77770922"/>
      <w:r>
        <w:rPr>
          <w:b/>
          <w:sz w:val="28"/>
          <w:szCs w:val="28"/>
          <w:u w:val="single"/>
          <w:lang w:eastAsia="ru-RU"/>
        </w:rPr>
        <w:t>ANUNȚ DE PARTICIPARE</w:t>
      </w:r>
    </w:p>
    <w:p w14:paraId="79BBE5F9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INCLUSIV PENTRU PROCEDURILE DE PRESELECȚIE/PROCEDURILE NEGOCIATE</w:t>
      </w:r>
      <w:bookmarkEnd w:id="1"/>
    </w:p>
    <w:p w14:paraId="38728495">
      <w:pPr>
        <w:spacing w:before="120"/>
        <w:jc w:val="center"/>
        <w:rPr>
          <w:b/>
          <w:sz w:val="28"/>
          <w:szCs w:val="28"/>
        </w:rPr>
      </w:pPr>
    </w:p>
    <w:p w14:paraId="084D010C">
      <w:pPr>
        <w:pStyle w:val="3"/>
        <w:shd w:val="clear" w:color="auto" w:fill="FFFFFF"/>
        <w:spacing w:before="0" w:after="0" w:line="360" w:lineRule="atLeast"/>
        <w:rPr>
          <w:sz w:val="28"/>
          <w:szCs w:val="28"/>
        </w:rPr>
      </w:pPr>
      <w:r>
        <w:rPr>
          <w:sz w:val="28"/>
          <w:szCs w:val="28"/>
        </w:rPr>
        <w:t xml:space="preserve">Privind: </w:t>
      </w:r>
      <w:r>
        <w:rPr>
          <w:bCs/>
          <w:sz w:val="28"/>
          <w:szCs w:val="28"/>
          <w:lang w:val="it-IT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achiziționarea  </w:t>
      </w:r>
      <w:r>
        <w:rPr>
          <w:bCs/>
          <w:sz w:val="28"/>
          <w:szCs w:val="28"/>
          <w:lang w:val="it-IT"/>
        </w:rPr>
        <w:t xml:space="preserve">de autospecială pentru colectarea centralizată a deșeurilor </w:t>
      </w:r>
      <w:r>
        <w:rPr>
          <w:sz w:val="28"/>
          <w:szCs w:val="28"/>
          <w:shd w:val="clear" w:color="auto" w:fill="FFFF00"/>
          <w:lang w:val="en-US"/>
        </w:rPr>
        <w:t>com.Rublenița</w:t>
      </w:r>
      <w:r>
        <w:rPr>
          <w:sz w:val="28"/>
          <w:szCs w:val="28"/>
          <w:lang w:val="en-US"/>
        </w:rPr>
        <w:t>, r. Soroca</w:t>
      </w:r>
    </w:p>
    <w:p w14:paraId="0D2DD798">
      <w:pPr>
        <w:shd w:val="clear" w:color="auto" w:fill="FFFFFF" w:themeFill="background1"/>
        <w:spacing w:before="120"/>
        <w:rPr>
          <w:lang w:eastAsia="ru-RU"/>
        </w:rPr>
      </w:pPr>
      <w:r>
        <w:rPr>
          <w:b/>
          <w:lang w:eastAsia="ru-RU"/>
        </w:rPr>
        <w:t xml:space="preserve">prin procedura de achiziție: </w:t>
      </w:r>
      <w:r>
        <w:rPr>
          <w:lang w:eastAsia="ru-RU"/>
        </w:rPr>
        <w:t>Licitație publică deschisă</w:t>
      </w:r>
    </w:p>
    <w:p w14:paraId="71850ECA">
      <w:pPr>
        <w:shd w:val="clear" w:color="auto" w:fill="FFFFFF" w:themeFill="background1"/>
        <w:spacing w:before="120"/>
        <w:rPr>
          <w:lang w:eastAsia="ru-RU"/>
        </w:rPr>
      </w:pPr>
    </w:p>
    <w:p w14:paraId="32B49878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5549FA8D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</w:rPr>
        <w:t xml:space="preserve">Da, la </w:t>
      </w:r>
      <w:r>
        <w:fldChar w:fldCharType="begin"/>
      </w:r>
      <w:r>
        <w:instrText xml:space="preserve"> HYPERLINK "mailto:bap@tender.gov.md" </w:instrText>
      </w:r>
      <w:r>
        <w:fldChar w:fldCharType="separate"/>
      </w:r>
      <w:r>
        <w:rPr>
          <w:rStyle w:val="10"/>
          <w:b/>
        </w:rPr>
        <w:t>bap@tender.gov.md</w:t>
      </w:r>
      <w:r>
        <w:rPr>
          <w:rStyle w:val="10"/>
          <w:b/>
        </w:rPr>
        <w:fldChar w:fldCharType="end"/>
      </w:r>
    </w:p>
    <w:p w14:paraId="121DCD97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</w:p>
    <w:p w14:paraId="1C64CF95">
      <w:pPr>
        <w:pStyle w:val="19"/>
        <w:numPr>
          <w:ilvl w:val="0"/>
          <w:numId w:val="2"/>
        </w:numPr>
        <w:tabs>
          <w:tab w:val="left" w:pos="284"/>
          <w:tab w:val="clear" w:pos="1134"/>
        </w:tabs>
        <w:spacing w:before="92" w:line="237" w:lineRule="auto"/>
        <w:ind w:left="0" w:right="2260" w:firstLine="0"/>
        <w:contextualSpacing/>
        <w:jc w:val="left"/>
        <w:rPr>
          <w:sz w:val="23"/>
        </w:rPr>
      </w:pPr>
      <w:r>
        <w:rPr>
          <w:b/>
          <w:lang w:eastAsia="ru-RU"/>
        </w:rPr>
        <w:t xml:space="preserve">Denumirea autorității contractante: </w:t>
      </w:r>
      <w:r>
        <w:rPr>
          <w:shd w:val="clear" w:color="auto" w:fill="FFFF00"/>
        </w:rPr>
        <w:t>Primăria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com.Rublenița</w:t>
      </w:r>
      <w:r>
        <w:rPr>
          <w:b/>
        </w:rPr>
        <w:t xml:space="preserve">, r. Soroca. </w:t>
      </w:r>
    </w:p>
    <w:p w14:paraId="627C43AB">
      <w:pPr>
        <w:pStyle w:val="19"/>
        <w:numPr>
          <w:ilvl w:val="0"/>
          <w:numId w:val="2"/>
        </w:numPr>
        <w:tabs>
          <w:tab w:val="left" w:pos="284"/>
          <w:tab w:val="clear" w:pos="1134"/>
        </w:tabs>
        <w:spacing w:before="92" w:line="237" w:lineRule="auto"/>
        <w:ind w:left="0" w:right="2260" w:firstLine="0"/>
        <w:contextualSpacing/>
        <w:jc w:val="left"/>
        <w:rPr>
          <w:sz w:val="23"/>
        </w:rPr>
      </w:pPr>
      <w:r>
        <w:rPr>
          <w:b/>
        </w:rPr>
        <w:t xml:space="preserve">IDNO: </w:t>
      </w:r>
      <w:r>
        <w:rPr>
          <w:u w:val="single"/>
          <w:shd w:val="clear" w:color="auto" w:fill="FFFF00"/>
        </w:rPr>
        <w:t>1007601001569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</w:p>
    <w:p w14:paraId="543CEE55">
      <w:pPr>
        <w:pStyle w:val="19"/>
        <w:widowControl w:val="0"/>
        <w:numPr>
          <w:ilvl w:val="0"/>
          <w:numId w:val="3"/>
        </w:numPr>
        <w:tabs>
          <w:tab w:val="left" w:pos="284"/>
          <w:tab w:val="left" w:pos="1069"/>
          <w:tab w:val="clear" w:pos="1134"/>
        </w:tabs>
        <w:autoSpaceDE w:val="0"/>
        <w:autoSpaceDN w:val="0"/>
        <w:spacing w:before="134" w:line="230" w:lineRule="auto"/>
        <w:ind w:left="0" w:right="4979" w:firstLine="0"/>
        <w:jc w:val="left"/>
        <w:rPr>
          <w:b/>
        </w:rPr>
      </w:pPr>
      <w:r>
        <w:rPr>
          <w:b/>
        </w:rPr>
        <w:t xml:space="preserve">Adresa: </w:t>
      </w:r>
      <w:r>
        <w:rPr>
          <w:shd w:val="clear" w:color="auto" w:fill="FFFF00"/>
        </w:rPr>
        <w:t>com.Rublenița</w:t>
      </w:r>
      <w:r>
        <w:rPr>
          <w:b/>
        </w:rPr>
        <w:t xml:space="preserve">, r. Soroca. </w:t>
      </w:r>
    </w:p>
    <w:p w14:paraId="40900C58">
      <w:pPr>
        <w:pStyle w:val="19"/>
        <w:widowControl w:val="0"/>
        <w:numPr>
          <w:ilvl w:val="0"/>
          <w:numId w:val="3"/>
        </w:numPr>
        <w:tabs>
          <w:tab w:val="left" w:pos="284"/>
          <w:tab w:val="left" w:pos="426"/>
          <w:tab w:val="clear" w:pos="1134"/>
        </w:tabs>
        <w:autoSpaceDE w:val="0"/>
        <w:autoSpaceDN w:val="0"/>
        <w:spacing w:before="134" w:line="230" w:lineRule="auto"/>
        <w:ind w:left="0" w:right="123" w:firstLine="0"/>
        <w:jc w:val="left"/>
        <w:rPr>
          <w:b/>
        </w:rPr>
      </w:pPr>
      <w:r>
        <w:rPr>
          <w:b/>
        </w:rPr>
        <w:t xml:space="preserve">Numărul de telefon/fax: </w:t>
      </w:r>
      <w:r>
        <w:t>023050900,23050236</w:t>
      </w:r>
    </w:p>
    <w:p w14:paraId="71366129">
      <w:pPr>
        <w:pStyle w:val="19"/>
        <w:widowControl w:val="0"/>
        <w:numPr>
          <w:ilvl w:val="0"/>
          <w:numId w:val="3"/>
        </w:numPr>
        <w:tabs>
          <w:tab w:val="left" w:pos="284"/>
          <w:tab w:val="left" w:pos="1069"/>
          <w:tab w:val="clear" w:pos="1134"/>
        </w:tabs>
        <w:autoSpaceDE w:val="0"/>
        <w:autoSpaceDN w:val="0"/>
        <w:spacing w:before="126" w:line="237" w:lineRule="auto"/>
        <w:ind w:left="0" w:right="432" w:firstLine="0"/>
        <w:jc w:val="left"/>
        <w:rPr>
          <w:b/>
          <w:i/>
        </w:rPr>
      </w:pPr>
      <w:r>
        <w:rPr>
          <w:b/>
        </w:rPr>
        <w:t>Adresa de e-mail și de internet a autorității contractante:</w:t>
      </w:r>
      <w:r>
        <w:rPr>
          <w:b/>
          <w:spacing w:val="-24"/>
        </w:rPr>
        <w:t xml:space="preserve"> </w:t>
      </w:r>
      <w:r>
        <w:fldChar w:fldCharType="begin"/>
      </w:r>
      <w:r>
        <w:instrText xml:space="preserve"> HYPERLINK "mailto:timoftica.ala@mail.ru" \h </w:instrText>
      </w:r>
      <w:r>
        <w:fldChar w:fldCharType="separate"/>
      </w:r>
      <w:r>
        <w:rPr>
          <w:b/>
        </w:rPr>
        <w:t>timoftica.ala@mail.ru</w:t>
      </w:r>
      <w:r>
        <w:rPr>
          <w:b/>
        </w:rPr>
        <w:fldChar w:fldCharType="end"/>
      </w:r>
    </w:p>
    <w:p w14:paraId="4E3A4FE4">
      <w:pPr>
        <w:pStyle w:val="19"/>
        <w:numPr>
          <w:ilvl w:val="0"/>
          <w:numId w:val="3"/>
        </w:numPr>
        <w:tabs>
          <w:tab w:val="left" w:pos="284"/>
          <w:tab w:val="right" w:pos="9531"/>
        </w:tabs>
        <w:rPr>
          <w:b/>
        </w:rPr>
      </w:pPr>
      <w:r>
        <w:rPr>
          <w:b/>
          <w:bCs/>
        </w:rPr>
        <w:t xml:space="preserve">Adresa de e-mail sau pagina web oficială </w:t>
      </w:r>
      <w:r>
        <w:rPr>
          <w:b/>
        </w:rPr>
        <w:t xml:space="preserve">de la care se va putea obține accesul la documentația de atribuire: </w:t>
      </w:r>
      <w:r>
        <w:rPr>
          <w:b/>
          <w:i/>
        </w:rPr>
        <w:t>documentația de atribuire este anexată în cadrul procedurii în SIA RSAP</w:t>
      </w:r>
      <w:r>
        <w:rPr>
          <w:b/>
        </w:rPr>
        <w:t xml:space="preserve"> </w:t>
      </w:r>
    </w:p>
    <w:p w14:paraId="2E17AA2E">
      <w:pPr>
        <w:pStyle w:val="19"/>
        <w:widowControl w:val="0"/>
        <w:numPr>
          <w:ilvl w:val="0"/>
          <w:numId w:val="3"/>
        </w:numPr>
        <w:tabs>
          <w:tab w:val="clear" w:pos="1134"/>
        </w:tabs>
        <w:autoSpaceDE w:val="0"/>
        <w:autoSpaceDN w:val="0"/>
        <w:contextualSpacing/>
        <w:rPr>
          <w:i/>
          <w:lang w:val="ro-RO" w:bidi="ro-RO"/>
        </w:rPr>
      </w:pPr>
      <w:r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lang w:val="ro-RO" w:bidi="ro-RO"/>
        </w:rPr>
        <w:t>Instituție publică</w:t>
      </w:r>
      <w:r>
        <w:rPr>
          <w:lang w:val="ro-RO" w:bidi="ro-RO"/>
        </w:rPr>
        <w:t xml:space="preserve">, </w:t>
      </w:r>
    </w:p>
    <w:p w14:paraId="586A0571">
      <w:pPr>
        <w:numPr>
          <w:ilvl w:val="0"/>
          <w:numId w:val="3"/>
        </w:numPr>
        <w:tabs>
          <w:tab w:val="left" w:pos="284"/>
          <w:tab w:val="right" w:pos="426"/>
        </w:tabs>
        <w:jc w:val="both"/>
        <w:rPr>
          <w:b/>
        </w:rPr>
      </w:pPr>
      <w:r>
        <w:rPr>
          <w:b/>
        </w:rPr>
        <w:t>Cumpărătorul invită operatorii economici interesați, care îi pot satisface necesitățile, să participe la procedura de achiziție privind executarea următoarelor  bunuri:</w:t>
      </w:r>
    </w:p>
    <w:tbl>
      <w:tblPr>
        <w:tblStyle w:val="9"/>
        <w:tblW w:w="10178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134"/>
        <w:gridCol w:w="2268"/>
        <w:gridCol w:w="1276"/>
        <w:gridCol w:w="3422"/>
        <w:gridCol w:w="236"/>
        <w:gridCol w:w="1426"/>
        <w:gridCol w:w="19"/>
      </w:tblGrid>
      <w:tr w14:paraId="0F640A9C">
        <w:trPr>
          <w:trHeight w:val="567" w:hRule="atLeast"/>
        </w:trPr>
        <w:tc>
          <w:tcPr>
            <w:tcW w:w="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765F9FE2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Nr. d/o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4D858727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Cod CPV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169ECC4C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Denumirea bunului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65102D04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Cantitate/ Unitate de măsură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389BCF24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Descrierea achiziției</w:t>
            </w:r>
          </w:p>
        </w:tc>
        <w:tc>
          <w:tcPr>
            <w:tcW w:w="16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</w:tcPr>
          <w:p w14:paraId="4C666601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Valoarea estimată,</w:t>
            </w:r>
            <w:r>
              <w:rPr>
                <w:sz w:val="16"/>
                <w:szCs w:val="16"/>
              </w:rPr>
              <w:br w:type="textWrapping"/>
            </w:r>
            <w:r>
              <w:rPr>
                <w:sz w:val="16"/>
                <w:szCs w:val="16"/>
              </w:rPr>
              <w:t>fără TVA</w:t>
            </w:r>
            <w:r>
              <w:rPr>
                <w:i/>
                <w:sz w:val="16"/>
                <w:szCs w:val="16"/>
              </w:rPr>
              <w:t xml:space="preserve"> (pentru fiecare lot în parte)</w:t>
            </w:r>
          </w:p>
        </w:tc>
      </w:tr>
      <w:tr w14:paraId="54C71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17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39783CF3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14:paraId="5766AD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237" w:hRule="atLeast"/>
        </w:trPr>
        <w:tc>
          <w:tcPr>
            <w:tcW w:w="39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2717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  <w:p w14:paraId="5F96BF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14:paraId="3542A41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89CB71A">
            <w:pPr>
              <w:spacing w:line="276" w:lineRule="auto"/>
              <w:rPr>
                <w:sz w:val="18"/>
                <w:szCs w:val="18"/>
              </w:rPr>
            </w:pPr>
          </w:p>
          <w:p w14:paraId="0F29509E">
            <w:pPr>
              <w:spacing w:line="276" w:lineRule="auto"/>
              <w:rPr>
                <w:sz w:val="18"/>
                <w:szCs w:val="18"/>
              </w:rPr>
            </w:pPr>
          </w:p>
          <w:p w14:paraId="3F066DA7">
            <w:pPr>
              <w:spacing w:line="276" w:lineRule="auto"/>
              <w:rPr>
                <w:sz w:val="18"/>
                <w:szCs w:val="18"/>
              </w:rPr>
            </w:pPr>
          </w:p>
          <w:p w14:paraId="74A9789B">
            <w:pPr>
              <w:spacing w:line="276" w:lineRule="auto"/>
              <w:rPr>
                <w:sz w:val="18"/>
                <w:szCs w:val="18"/>
              </w:rPr>
            </w:pPr>
          </w:p>
          <w:p w14:paraId="144AF769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34144511-3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22873">
            <w:pPr>
              <w:ind w:right="-2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Cs w:val="20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achiziționarea  </w:t>
            </w:r>
            <w:r>
              <w:rPr>
                <w:b/>
                <w:bCs/>
                <w:lang w:val="it-IT"/>
              </w:rPr>
              <w:t xml:space="preserve">de autospecială pentru colectarea centralizată a deșeurilor </w:t>
            </w:r>
            <w:r>
              <w:rPr>
                <w:shd w:val="clear" w:color="auto" w:fill="FFFF00"/>
                <w:lang w:val="en-US"/>
              </w:rPr>
              <w:t>com.Rublenița</w:t>
            </w:r>
            <w:r>
              <w:rPr>
                <w:b/>
                <w:lang w:val="en-US"/>
              </w:rPr>
              <w:t>, r. Soroca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68B2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6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A667E3">
            <w:pPr>
              <w:ind w:right="-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Licitație publica deschisa privind achiziționarea </w:t>
            </w:r>
            <w:r>
              <w:rPr>
                <w:b/>
                <w:bCs/>
                <w:szCs w:val="20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achiziționarea  </w:t>
            </w:r>
            <w:r>
              <w:rPr>
                <w:b/>
                <w:bCs/>
                <w:lang w:val="it-IT"/>
              </w:rPr>
              <w:t xml:space="preserve">de autospecială pentru colectarea centralizată a deșeurilor </w:t>
            </w:r>
            <w:r>
              <w:rPr>
                <w:shd w:val="clear" w:color="auto" w:fill="FFFF00"/>
                <w:lang w:val="en-US"/>
              </w:rPr>
              <w:t>com.Rublenița</w:t>
            </w:r>
            <w:r>
              <w:rPr>
                <w:b/>
                <w:lang w:val="en-US"/>
              </w:rPr>
              <w:t>, r. Soroca  - conform caietului de sarcini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EC32D3">
            <w:pPr>
              <w:spacing w:line="276" w:lineRule="auto"/>
              <w:jc w:val="center"/>
              <w:rPr>
                <w:b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2 750 000,00</w:t>
            </w:r>
          </w:p>
        </w:tc>
      </w:tr>
      <w:tr w14:paraId="37EEA1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9" w:type="dxa"/>
          <w:trHeight w:val="381" w:hRule="atLeast"/>
        </w:trPr>
        <w:tc>
          <w:tcPr>
            <w:tcW w:w="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90A3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99808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A1949">
            <w:pPr>
              <w:ind w:right="-2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E08F01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2 750 000,00</w:t>
            </w:r>
          </w:p>
        </w:tc>
      </w:tr>
    </w:tbl>
    <w:p w14:paraId="58AD15CD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</w:p>
    <w:p w14:paraId="032A357D">
      <w:pPr>
        <w:pStyle w:val="19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În cazul procedurilor de preselecție se indică numărul minim al candidaţilor şi, dacă este cazul, numărul maxim al acestora.  </w:t>
      </w:r>
      <w:r>
        <w:rPr>
          <w:lang w:eastAsia="ru-RU"/>
        </w:rPr>
        <w:t>nu se aplică</w:t>
      </w:r>
    </w:p>
    <w:p w14:paraId="0552B1F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5082E584">
      <w:pPr>
        <w:shd w:val="clear" w:color="auto" w:fill="FFFFFF" w:themeFill="background1"/>
        <w:tabs>
          <w:tab w:val="right" w:pos="426"/>
          <w:tab w:val="left" w:pos="1568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oferta (se va selecta): </w:t>
      </w:r>
      <w:r>
        <w:rPr>
          <w:lang w:eastAsia="ru-RU"/>
        </w:rPr>
        <w:t>cel mai scăzut preț</w:t>
      </w:r>
    </w:p>
    <w:p w14:paraId="48ABE909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1568"/>
        </w:tabs>
        <w:rPr>
          <w:lang w:eastAsia="ru-RU"/>
        </w:rPr>
      </w:pPr>
      <w:r>
        <w:rPr>
          <w:lang w:eastAsia="ru-RU"/>
        </w:rPr>
        <w:t>Pentru un singur lot</w:t>
      </w:r>
    </w:p>
    <w:p w14:paraId="0617E500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>
        <w:rPr>
          <w:b/>
          <w:lang w:eastAsia="ru-RU"/>
        </w:rPr>
        <w:t xml:space="preserve">Admiterea sau interzicerea ofertelor alternative: </w:t>
      </w:r>
      <w:r>
        <w:rPr>
          <w:lang w:eastAsia="ru-RU"/>
        </w:rPr>
        <w:t>nu se admite</w:t>
      </w:r>
    </w:p>
    <w:p w14:paraId="5DB8E599">
      <w:pPr>
        <w:pStyle w:val="19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r>
        <w:rPr>
          <w:b/>
          <w:lang w:eastAsia="ru-RU"/>
        </w:rPr>
        <w:t xml:space="preserve">Termenii și condițiile de prestare/executare solicitați: </w:t>
      </w:r>
    </w:p>
    <w:p w14:paraId="194D0C0E">
      <w:pPr>
        <w:pStyle w:val="19"/>
        <w:numPr>
          <w:ilvl w:val="0"/>
          <w:numId w:val="5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r>
        <w:rPr>
          <w:highlight w:val="yellow"/>
          <w:u w:val="single"/>
        </w:rPr>
        <w:t>Cu o garanție de 36 luni.</w:t>
      </w:r>
      <w:r>
        <w:rPr>
          <w:highlight w:val="yellow"/>
          <w:u w:val="single"/>
          <w:shd w:val="clear" w:color="auto" w:fill="FFFF00"/>
        </w:rPr>
        <w:t xml:space="preserve"> </w:t>
      </w:r>
    </w:p>
    <w:p w14:paraId="3BD43706">
      <w:pPr>
        <w:pStyle w:val="19"/>
        <w:numPr>
          <w:ilvl w:val="0"/>
          <w:numId w:val="5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r>
        <w:rPr>
          <w:highlight w:val="yellow"/>
          <w:u w:val="single"/>
          <w:shd w:val="clear" w:color="auto" w:fill="FFFF00"/>
        </w:rPr>
        <w:t xml:space="preserve">Livrarea, </w:t>
      </w:r>
      <w:r>
        <w:rPr>
          <w:iCs/>
        </w:rPr>
        <w:t>ansamblarea, bunului sint cheltuielile operatorului economic cistigator</w:t>
      </w:r>
      <w:r>
        <w:rPr>
          <w:highlight w:val="yellow"/>
          <w:u w:val="single"/>
          <w:shd w:val="clear" w:color="auto" w:fill="FFFF00"/>
        </w:rPr>
        <w:t xml:space="preserve"> la care se cere de  a fi transportate </w:t>
      </w:r>
      <w:r>
        <w:rPr>
          <w:u w:val="single"/>
          <w:shd w:val="clear" w:color="auto" w:fill="FFFF00"/>
        </w:rPr>
        <w:t xml:space="preserve">la </w:t>
      </w:r>
      <w:r>
        <w:rPr>
          <w:shd w:val="clear" w:color="auto" w:fill="FFFF00"/>
        </w:rPr>
        <w:t>Primăria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com.Rublenița</w:t>
      </w:r>
      <w:r>
        <w:rPr>
          <w:b/>
        </w:rPr>
        <w:t>, r. Soroca</w:t>
      </w:r>
      <w:r>
        <w:rPr>
          <w:b/>
          <w:highlight w:val="yellow"/>
        </w:rPr>
        <w:t xml:space="preserve">, cerinta va fi </w:t>
      </w:r>
      <w:r>
        <w:rPr>
          <w:highlight w:val="yellow"/>
          <w:u w:val="single"/>
          <w:shd w:val="clear" w:color="auto" w:fill="FFFF00"/>
        </w:rPr>
        <w:t xml:space="preserve">stipulata în contract. </w:t>
      </w:r>
    </w:p>
    <w:p w14:paraId="574FB506">
      <w:pPr>
        <w:pStyle w:val="19"/>
        <w:numPr>
          <w:ilvl w:val="0"/>
          <w:numId w:val="5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r>
        <w:rPr>
          <w:highlight w:val="yellow"/>
          <w:u w:val="single"/>
          <w:shd w:val="clear" w:color="auto" w:fill="FFFF00"/>
        </w:rPr>
        <w:t xml:space="preserve">Termenul de livrare a transportului </w:t>
      </w:r>
      <w:r>
        <w:rPr>
          <w:rFonts w:hint="default"/>
          <w:highlight w:val="yellow"/>
          <w:u w:val="single"/>
          <w:shd w:val="clear" w:color="auto" w:fill="FFFF00"/>
          <w:lang w:val="ro-RO"/>
        </w:rPr>
        <w:t>pînă la 30.11.2024</w:t>
      </w:r>
      <w:r>
        <w:rPr>
          <w:highlight w:val="yellow"/>
          <w:u w:val="single"/>
          <w:shd w:val="clear" w:color="auto" w:fill="FFFF00"/>
        </w:rPr>
        <w:t xml:space="preserve"> după semnarea contractului. </w:t>
      </w:r>
    </w:p>
    <w:p w14:paraId="27E08AD6">
      <w:pPr>
        <w:pStyle w:val="19"/>
        <w:numPr>
          <w:ilvl w:val="0"/>
          <w:numId w:val="5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r>
        <w:rPr>
          <w:highlight w:val="yellow"/>
          <w:u w:val="single"/>
          <w:shd w:val="clear" w:color="auto" w:fill="FFFF00"/>
        </w:rPr>
        <w:t>Oferta pentru bunurile prezentate la livrarea utilajului sau tehnicii vor fi însoțite cu instrucțiuni de întretinere si folosire a utilajului în limba română sau rusă.</w:t>
      </w:r>
    </w:p>
    <w:p w14:paraId="6C3AFD8B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rPr>
          <w:b/>
          <w:lang w:val="en-US"/>
        </w:rPr>
      </w:pPr>
      <w:r>
        <w:rPr>
          <w:lang w:val="en-US"/>
        </w:rPr>
        <w:t>Licitație electronică, numărul de runde – 3, durata rundelor este stabilită de sistem, pasul minim – 0.01% din suma totală a lotului fără TVA</w:t>
      </w:r>
    </w:p>
    <w:p w14:paraId="2E1DBA7A">
      <w:pPr>
        <w:pStyle w:val="19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right" w:pos="426"/>
          <w:tab w:val="left" w:pos="1568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>Termenul de valabilitate a contractului: 31.12.2024</w:t>
      </w:r>
    </w:p>
    <w:p w14:paraId="4587B343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angajare protejată (după caz): nu</w:t>
      </w:r>
    </w:p>
    <w:p w14:paraId="01F4DC1F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Prestarea serviciului este rezervată unei anumite profesii în temeiul unor legisau al unor acte administrative (după caz): nu este </w:t>
      </w:r>
    </w:p>
    <w:p w14:paraId="29AD4F6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3217"/>
        <w:gridCol w:w="4252"/>
        <w:gridCol w:w="1582"/>
      </w:tblGrid>
      <w:tr w14:paraId="607F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78CB05F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1FB0E1BF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5FD1308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>
              <w:rPr>
                <w:b/>
                <w:iCs/>
                <w:sz w:val="18"/>
                <w:szCs w:val="18"/>
                <w:lang w:val="en-US"/>
              </w:rPr>
              <w:t>Mod de demonstrare a îndeplinirii criteriului/cerinței: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773FAA9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Nivelul minim/</w:t>
            </w:r>
            <w:r>
              <w:rPr>
                <w:b/>
                <w:iCs/>
                <w:sz w:val="18"/>
                <w:szCs w:val="18"/>
              </w:rPr>
              <w:br w:type="textWrapping"/>
            </w:r>
            <w:r>
              <w:rPr>
                <w:b/>
                <w:iCs/>
                <w:sz w:val="18"/>
                <w:szCs w:val="18"/>
              </w:rPr>
              <w:t>Obligativitatea</w:t>
            </w:r>
          </w:p>
        </w:tc>
      </w:tr>
      <w:tr w14:paraId="6ACF0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16C6CB6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6375D9E0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Oferta/ specificații de preț 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3B344DB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Formularul ofertei , specificații de preț anexa 23 </w:t>
            </w:r>
            <w:r>
              <w:rPr>
                <w:sz w:val="20"/>
                <w:szCs w:val="20"/>
                <w:lang w:val="en-US"/>
              </w:rPr>
              <w:t>semnat electronic de catre operatorul ecoomic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6095B85F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14:paraId="0695C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235AD92D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6F4A4B0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specificații tehnice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102CD716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specificații tehnice anexa 22, cu semnătură electronica  de catre operatorul economic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23441992">
            <w:pPr>
              <w:tabs>
                <w:tab w:val="left" w:pos="1568"/>
              </w:tabs>
              <w:rPr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14:paraId="0E5A1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3A12F66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0483BD84">
            <w:pPr>
              <w:pStyle w:val="13"/>
              <w:tabs>
                <w:tab w:val="left" w:pos="567"/>
                <w:tab w:val="left" w:pos="1568"/>
              </w:tabs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CERERE DE PARTICIPARE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4D0A1A3D">
            <w:pPr>
              <w:tabs>
                <w:tab w:val="left" w:pos="156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179D7339">
            <w:pPr>
              <w:tabs>
                <w:tab w:val="left" w:pos="1568"/>
              </w:tabs>
              <w:rPr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14:paraId="7B0C6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31F5462C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2991E452">
            <w:pPr>
              <w:pStyle w:val="32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DECLARAŢIE</w:t>
            </w:r>
          </w:p>
          <w:p w14:paraId="5CF0EB90">
            <w:pPr>
              <w:pStyle w:val="32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2189E1FC">
            <w:pPr>
              <w:pStyle w:val="32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41AF3EE3">
            <w:pPr>
              <w:tabs>
                <w:tab w:val="left" w:pos="1568"/>
              </w:tabs>
              <w:rPr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14:paraId="7CAB7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2628CDBC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06695D46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132BEDD8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Semnat electronic de către operatorul economici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17503FC7">
            <w:pPr>
              <w:tabs>
                <w:tab w:val="left" w:pos="1568"/>
              </w:tabs>
              <w:rPr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14:paraId="4FDF8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 w14:paraId="746FCA72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217" w:type="dxa"/>
            <w:shd w:val="clear" w:color="auto" w:fill="D8D8D8" w:themeFill="background1" w:themeFillShade="D9"/>
          </w:tcPr>
          <w:p w14:paraId="7FB66914">
            <w:pPr>
              <w:pStyle w:val="13"/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SCRISOARE  DE  GARANŢIE  BANCARĂ - </w:t>
            </w:r>
            <w:r>
              <w:rPr>
                <w:lang w:eastAsia="ru-RU"/>
              </w:rPr>
              <w:t>1% din valoarea ofertei</w:t>
            </w:r>
          </w:p>
        </w:tc>
        <w:tc>
          <w:tcPr>
            <w:tcW w:w="4252" w:type="dxa"/>
            <w:shd w:val="clear" w:color="auto" w:fill="D8D8D8" w:themeFill="background1" w:themeFillShade="D9"/>
          </w:tcPr>
          <w:p w14:paraId="13EA133D">
            <w:pPr>
              <w:pStyle w:val="13"/>
              <w:tabs>
                <w:tab w:val="left" w:pos="567"/>
              </w:tabs>
              <w:rPr>
                <w:szCs w:val="24"/>
              </w:rPr>
            </w:pPr>
            <w:r>
              <w:rPr>
                <w:lang w:eastAsia="ru-RU"/>
              </w:rPr>
              <w:t xml:space="preserve">Anexa nr. 9 din documentatia standart, </w:t>
            </w:r>
            <w:r>
              <w:rPr>
                <w:sz w:val="20"/>
                <w:szCs w:val="20"/>
              </w:rPr>
              <w:t>Semnat electronic de către operatorul economici</w:t>
            </w:r>
          </w:p>
        </w:tc>
        <w:tc>
          <w:tcPr>
            <w:tcW w:w="1582" w:type="dxa"/>
            <w:shd w:val="clear" w:color="auto" w:fill="D8D8D8" w:themeFill="background1" w:themeFillShade="D9"/>
          </w:tcPr>
          <w:p w14:paraId="15F0BF17">
            <w:pPr>
              <w:tabs>
                <w:tab w:val="left" w:pos="1568"/>
              </w:tabs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14:paraId="23FB7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8" w:type="dxa"/>
            <w:gridSpan w:val="4"/>
            <w:shd w:val="clear" w:color="auto" w:fill="D8D8D8" w:themeFill="background1" w:themeFillShade="D9"/>
          </w:tcPr>
          <w:p w14:paraId="587FEC7C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INCLUSIV – documente suplimentare </w:t>
            </w:r>
          </w:p>
          <w:p w14:paraId="3EA03AC5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– conform DUAE, Capitolul V. Indicații generale pentru criteriile de calificare și selecție, pct. 5A.1</w:t>
            </w:r>
          </w:p>
        </w:tc>
      </w:tr>
      <w:tr w14:paraId="08E04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01EC80EE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3217" w:type="dxa"/>
            <w:shd w:val="clear" w:color="auto" w:fill="FFFF00"/>
          </w:tcPr>
          <w:p w14:paraId="691AD50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Certificat/decizie de înregistrare a întreprinderii</w:t>
            </w:r>
          </w:p>
        </w:tc>
        <w:tc>
          <w:tcPr>
            <w:tcW w:w="4252" w:type="dxa"/>
            <w:shd w:val="clear" w:color="auto" w:fill="FFFF00"/>
          </w:tcPr>
          <w:p w14:paraId="456B0140">
            <w:pPr>
              <w:pStyle w:val="32"/>
              <w:tabs>
                <w:tab w:val="left" w:pos="1568"/>
              </w:tabs>
              <w:spacing w:before="105" w:line="237" w:lineRule="auto"/>
              <w:ind w:left="105" w:right="2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Copia - Semnat electronic de către operatorul economic</w:t>
            </w:r>
          </w:p>
        </w:tc>
        <w:tc>
          <w:tcPr>
            <w:tcW w:w="1582" w:type="dxa"/>
            <w:shd w:val="clear" w:color="auto" w:fill="FFFF00"/>
          </w:tcPr>
          <w:p w14:paraId="351BDC54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  <w:tr w14:paraId="32595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1E3BEF29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3217" w:type="dxa"/>
            <w:shd w:val="clear" w:color="auto" w:fill="FFFF00"/>
          </w:tcPr>
          <w:p w14:paraId="7C52C092">
            <w:pPr>
              <w:pStyle w:val="32"/>
              <w:tabs>
                <w:tab w:val="left" w:pos="1568"/>
              </w:tabs>
              <w:spacing w:before="105" w:line="237" w:lineRule="auto"/>
              <w:ind w:left="109" w:right="3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Formularul informație despre ofertant</w:t>
            </w:r>
          </w:p>
        </w:tc>
        <w:tc>
          <w:tcPr>
            <w:tcW w:w="4252" w:type="dxa"/>
            <w:shd w:val="clear" w:color="auto" w:fill="FFFF00"/>
          </w:tcPr>
          <w:p w14:paraId="0DB2A896">
            <w:pPr>
              <w:pStyle w:val="32"/>
              <w:tabs>
                <w:tab w:val="left" w:pos="1568"/>
              </w:tabs>
              <w:spacing w:before="105" w:line="237" w:lineRule="auto"/>
              <w:ind w:left="105" w:right="2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1582" w:type="dxa"/>
            <w:shd w:val="clear" w:color="auto" w:fill="FFFF00"/>
          </w:tcPr>
          <w:p w14:paraId="19FA4C99">
            <w:pPr>
              <w:pStyle w:val="32"/>
              <w:tabs>
                <w:tab w:val="left" w:pos="1568"/>
              </w:tabs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</w:tr>
      <w:tr w14:paraId="6ABF0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2839EF93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217" w:type="dxa"/>
            <w:shd w:val="clear" w:color="auto" w:fill="FFFF00"/>
          </w:tcPr>
          <w:p w14:paraId="51A8A6AE">
            <w:pPr>
              <w:tabs>
                <w:tab w:val="left" w:pos="1568"/>
              </w:tabs>
              <w:spacing w:line="110" w:lineRule="exact"/>
              <w:rPr>
                <w:sz w:val="20"/>
                <w:szCs w:val="20"/>
              </w:rPr>
            </w:pPr>
          </w:p>
          <w:p w14:paraId="4E0F379A">
            <w:pPr>
              <w:tabs>
                <w:tab w:val="left" w:pos="1568"/>
              </w:tabs>
              <w:ind w:left="100" w:right="15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Certificat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privind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lipsa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sau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existența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restanțelor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față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de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bugetul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public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national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(eliberat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de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FISC)</w:t>
            </w:r>
          </w:p>
        </w:tc>
        <w:tc>
          <w:tcPr>
            <w:tcW w:w="4252" w:type="dxa"/>
            <w:shd w:val="clear" w:color="auto" w:fill="FFFF00"/>
          </w:tcPr>
          <w:p w14:paraId="38D4F958">
            <w:pPr>
              <w:tabs>
                <w:tab w:val="left" w:pos="1568"/>
              </w:tabs>
              <w:spacing w:line="108" w:lineRule="exact"/>
              <w:rPr>
                <w:sz w:val="20"/>
                <w:szCs w:val="20"/>
              </w:rPr>
            </w:pPr>
          </w:p>
          <w:p w14:paraId="5D6E7C1C">
            <w:pPr>
              <w:tabs>
                <w:tab w:val="left" w:pos="1568"/>
              </w:tabs>
              <w:ind w:left="96" w:right="70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</w:t>
            </w:r>
            <w:r>
              <w:rPr>
                <w:spacing w:val="-5"/>
                <w:sz w:val="20"/>
                <w:szCs w:val="20"/>
              </w:rPr>
              <w:t xml:space="preserve"> electronic </w:t>
            </w:r>
            <w:r>
              <w:rPr>
                <w:color w:val="000000"/>
                <w:sz w:val="20"/>
                <w:szCs w:val="20"/>
              </w:rPr>
              <w:t>de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către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operatorul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color w:val="000000"/>
                <w:spacing w:val="-1"/>
                <w:sz w:val="20"/>
                <w:szCs w:val="20"/>
              </w:rPr>
              <w:t>economi</w:t>
            </w:r>
          </w:p>
        </w:tc>
        <w:tc>
          <w:tcPr>
            <w:tcW w:w="1582" w:type="dxa"/>
            <w:shd w:val="clear" w:color="auto" w:fill="FFFF00"/>
          </w:tcPr>
          <w:p w14:paraId="729C2186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14:paraId="7F676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3E49266B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217" w:type="dxa"/>
            <w:shd w:val="clear" w:color="auto" w:fill="FFFF00"/>
          </w:tcPr>
          <w:p w14:paraId="1753B549">
            <w:pPr>
              <w:tabs>
                <w:tab w:val="left" w:pos="1568"/>
              </w:tabs>
              <w:spacing w:line="98" w:lineRule="exact"/>
              <w:rPr>
                <w:sz w:val="20"/>
                <w:szCs w:val="20"/>
              </w:rPr>
            </w:pPr>
          </w:p>
          <w:p w14:paraId="015E5FE8">
            <w:pPr>
              <w:tabs>
                <w:tab w:val="left" w:pos="1568"/>
              </w:tabs>
              <w:ind w:left="100" w:right="271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Declarație privind termenul de garanție a bunului  și  postgaranție</w:t>
            </w:r>
          </w:p>
        </w:tc>
        <w:tc>
          <w:tcPr>
            <w:tcW w:w="4252" w:type="dxa"/>
            <w:shd w:val="clear" w:color="auto" w:fill="FFFF00"/>
          </w:tcPr>
          <w:p w14:paraId="1C91E51B">
            <w:pPr>
              <w:tabs>
                <w:tab w:val="left" w:pos="1568"/>
              </w:tabs>
              <w:spacing w:line="106" w:lineRule="exact"/>
              <w:rPr>
                <w:sz w:val="20"/>
                <w:szCs w:val="20"/>
              </w:rPr>
            </w:pPr>
          </w:p>
          <w:p w14:paraId="240EFB87">
            <w:pPr>
              <w:tabs>
                <w:tab w:val="left" w:pos="1568"/>
              </w:tabs>
              <w:spacing w:before="39"/>
              <w:ind w:left="96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en-US"/>
              </w:rPr>
              <w:t>Min.12 luni, cu semnătură electronică. Notă: Pe perioada termenului de garanție cheltuielile de transport, piesele de schimb defecte vor fi suportate de către Vînzător. În caz de careva defecțiuni tehnice, în perioada de garanție a bunului, Vînzătorul se obligă în termen de 24 ore să înlăture defecțiunile tehnice, asigurînd buna funcționare a bunului.</w:t>
            </w:r>
          </w:p>
        </w:tc>
        <w:tc>
          <w:tcPr>
            <w:tcW w:w="1582" w:type="dxa"/>
            <w:shd w:val="clear" w:color="auto" w:fill="FFFF00"/>
          </w:tcPr>
          <w:p w14:paraId="6DD42A4B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14:paraId="162E8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3C4B71C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217" w:type="dxa"/>
            <w:shd w:val="clear" w:color="auto" w:fill="FFFF00"/>
          </w:tcPr>
          <w:p w14:paraId="355871A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</w:t>
            </w:r>
            <w:bookmarkStart w:id="3" w:name="_GoBack"/>
            <w:bookmarkEnd w:id="3"/>
            <w:r>
              <w:rPr>
                <w:rFonts w:hint="default"/>
                <w:iCs/>
                <w:sz w:val="20"/>
                <w:szCs w:val="20"/>
                <w:lang w:val="ro-RO"/>
              </w:rPr>
              <w:t xml:space="preserve"> de conformitate</w:t>
            </w:r>
            <w:r>
              <w:rPr>
                <w:iCs/>
                <w:sz w:val="20"/>
                <w:szCs w:val="20"/>
                <w:lang w:val="en-US"/>
              </w:rPr>
              <w:t xml:space="preserve"> ce determină bunul</w:t>
            </w:r>
          </w:p>
        </w:tc>
        <w:tc>
          <w:tcPr>
            <w:tcW w:w="4252" w:type="dxa"/>
            <w:shd w:val="clear" w:color="auto" w:fill="FFFF00"/>
          </w:tcPr>
          <w:p w14:paraId="1D0CDA6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Copie – confirmată prin </w:t>
            </w:r>
            <w:r>
              <w:rPr>
                <w:sz w:val="20"/>
                <w:szCs w:val="20"/>
                <w:lang w:val="en-US"/>
              </w:rPr>
              <w:t>semnatură electronică de către operatorul economic</w:t>
            </w:r>
          </w:p>
        </w:tc>
        <w:tc>
          <w:tcPr>
            <w:tcW w:w="1582" w:type="dxa"/>
            <w:shd w:val="clear" w:color="auto" w:fill="FFFF00"/>
          </w:tcPr>
          <w:p w14:paraId="112366E1">
            <w:pPr>
              <w:shd w:val="clear" w:color="auto" w:fill="FFFFFF" w:themeFill="background1"/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 xml:space="preserve"> DA</w:t>
            </w:r>
          </w:p>
        </w:tc>
      </w:tr>
      <w:tr w14:paraId="07AD8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121D8B70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217" w:type="dxa"/>
            <w:shd w:val="clear" w:color="auto" w:fill="FFFF00"/>
          </w:tcPr>
          <w:p w14:paraId="127AFCBD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Declaratie de propria raspundere precum ca: livrarea, ansamblarea, bunului sint cheltuielile operatorului economic cistigator</w:t>
            </w:r>
          </w:p>
        </w:tc>
        <w:tc>
          <w:tcPr>
            <w:tcW w:w="4252" w:type="dxa"/>
            <w:shd w:val="clear" w:color="auto" w:fill="FFFF00"/>
          </w:tcPr>
          <w:p w14:paraId="133EA938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Copie confirmată prin </w:t>
            </w:r>
            <w:r>
              <w:rPr>
                <w:sz w:val="20"/>
                <w:szCs w:val="20"/>
                <w:lang w:val="en-US"/>
              </w:rPr>
              <w:t>semnatură electronică de către operatorul economic</w:t>
            </w:r>
          </w:p>
        </w:tc>
        <w:tc>
          <w:tcPr>
            <w:tcW w:w="1582" w:type="dxa"/>
            <w:shd w:val="clear" w:color="auto" w:fill="FFFF00"/>
          </w:tcPr>
          <w:p w14:paraId="65EE728D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14:paraId="38870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273AECBD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3217" w:type="dxa"/>
            <w:shd w:val="clear" w:color="auto" w:fill="FFFF00"/>
          </w:tcPr>
          <w:p w14:paraId="1A98CFED">
            <w:pPr>
              <w:tabs>
                <w:tab w:val="left" w:pos="1568"/>
              </w:tabs>
              <w:ind w:left="100" w:right="1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Poze  cu Autospeciala conform specificatiei tehnice</w:t>
            </w:r>
          </w:p>
        </w:tc>
        <w:tc>
          <w:tcPr>
            <w:tcW w:w="4252" w:type="dxa"/>
            <w:shd w:val="clear" w:color="auto" w:fill="FFFF00"/>
          </w:tcPr>
          <w:p w14:paraId="736D7297">
            <w:pPr>
              <w:tabs>
                <w:tab w:val="left" w:pos="1568"/>
              </w:tabs>
              <w:ind w:left="96" w:right="7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Prezentate la oferta de operatorul economic</w:t>
            </w:r>
          </w:p>
        </w:tc>
        <w:tc>
          <w:tcPr>
            <w:tcW w:w="1582" w:type="dxa"/>
            <w:shd w:val="clear" w:color="auto" w:fill="FFFF00"/>
          </w:tcPr>
          <w:p w14:paraId="48D1ED3C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</w:tr>
      <w:tr w14:paraId="0DEA6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2EA48E0A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14</w:t>
            </w:r>
          </w:p>
        </w:tc>
        <w:tc>
          <w:tcPr>
            <w:tcW w:w="3217" w:type="dxa"/>
            <w:shd w:val="clear" w:color="auto" w:fill="FFFF00"/>
          </w:tcPr>
          <w:p w14:paraId="1CDFDA4A">
            <w:pPr>
              <w:tabs>
                <w:tab w:val="left" w:pos="1568"/>
              </w:tabs>
              <w:ind w:left="100" w:right="150"/>
              <w:rPr>
                <w:sz w:val="20"/>
                <w:szCs w:val="20"/>
              </w:rPr>
            </w:pPr>
            <w:r>
              <w:rPr>
                <w:rFonts w:eastAsia="PMingLiU"/>
                <w:sz w:val="20"/>
                <w:szCs w:val="20"/>
                <w:lang w:eastAsia="zh-CN"/>
              </w:rPr>
              <w:t>Raport financiar pentru anul precedent</w:t>
            </w:r>
          </w:p>
        </w:tc>
        <w:tc>
          <w:tcPr>
            <w:tcW w:w="4252" w:type="dxa"/>
            <w:shd w:val="clear" w:color="auto" w:fill="FFFF00"/>
          </w:tcPr>
          <w:p w14:paraId="365F1585">
            <w:pPr>
              <w:tabs>
                <w:tab w:val="left" w:pos="1568"/>
              </w:tabs>
              <w:spacing w:line="108" w:lineRule="exact"/>
              <w:rPr>
                <w:sz w:val="20"/>
                <w:szCs w:val="20"/>
              </w:rPr>
            </w:pPr>
          </w:p>
          <w:p w14:paraId="124691E3">
            <w:pPr>
              <w:tabs>
                <w:tab w:val="left" w:pos="1568"/>
              </w:tabs>
              <w:ind w:left="96" w:right="703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</w:t>
            </w:r>
            <w:r>
              <w:rPr>
                <w:spacing w:val="-5"/>
                <w:sz w:val="20"/>
                <w:szCs w:val="20"/>
              </w:rPr>
              <w:t xml:space="preserve"> electronic </w:t>
            </w:r>
            <w:r>
              <w:rPr>
                <w:color w:val="000000"/>
                <w:sz w:val="20"/>
                <w:szCs w:val="20"/>
              </w:rPr>
              <w:t>de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către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operatorul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color w:val="000000"/>
                <w:spacing w:val="-1"/>
                <w:sz w:val="20"/>
                <w:szCs w:val="20"/>
              </w:rPr>
              <w:t>economi</w:t>
            </w:r>
          </w:p>
        </w:tc>
        <w:tc>
          <w:tcPr>
            <w:tcW w:w="1582" w:type="dxa"/>
            <w:shd w:val="clear" w:color="auto" w:fill="FFFF00"/>
          </w:tcPr>
          <w:p w14:paraId="3857732E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</w:t>
            </w:r>
          </w:p>
        </w:tc>
      </w:tr>
    </w:tbl>
    <w:p w14:paraId="750A5252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720"/>
        <w:rPr>
          <w:b/>
          <w:lang w:eastAsia="ru-RU"/>
        </w:rPr>
      </w:pPr>
    </w:p>
    <w:p w14:paraId="280502D6">
      <w:pPr>
        <w:pStyle w:val="13"/>
        <w:numPr>
          <w:ilvl w:val="0"/>
          <w:numId w:val="3"/>
        </w:numPr>
        <w:tabs>
          <w:tab w:val="left" w:pos="567"/>
        </w:tabs>
        <w:rPr>
          <w:szCs w:val="24"/>
        </w:rPr>
      </w:pPr>
      <w:r>
        <w:rPr>
          <w:b w:val="0"/>
          <w:lang w:eastAsia="ru-RU"/>
        </w:rPr>
        <w:t xml:space="preserve"> </w:t>
      </w:r>
      <w:r>
        <w:rPr>
          <w:szCs w:val="24"/>
        </w:rPr>
        <w:t xml:space="preserve">SCRISOARE  DE  GARANŢIE  BANCARĂ - </w:t>
      </w:r>
      <w:r>
        <w:rPr>
          <w:lang w:eastAsia="ru-RU"/>
        </w:rPr>
        <w:t>1% din valoarea ofertei – Anexa nr. 9 din documentatia standart</w:t>
      </w:r>
    </w:p>
    <w:p w14:paraId="634A86B5">
      <w:pPr>
        <w:pStyle w:val="19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Termenul de garanție a bunului: </w:t>
      </w:r>
      <w:r>
        <w:rPr>
          <w:iCs/>
          <w:lang w:eastAsia="ru-RU"/>
        </w:rPr>
        <w:t xml:space="preserve">Pe o perioadă de 12 luni </w:t>
      </w:r>
    </w:p>
    <w:p w14:paraId="3D1ECC15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Garanția de bună execuție a contractului, </w:t>
      </w:r>
      <w:r>
        <w:rPr>
          <w:color w:val="2C2D2E"/>
          <w:shd w:val="clear" w:color="auto" w:fill="FFFFFF"/>
        </w:rPr>
        <w:t>nu se solicită</w:t>
      </w:r>
    </w:p>
    <w:p w14:paraId="618824E8">
      <w:pPr>
        <w:pStyle w:val="19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rStyle w:val="11"/>
          <w:color w:val="333333"/>
        </w:rPr>
        <w:t xml:space="preserve">DECLARAŢIEprivind confirmarea identității beneficiarilor efectivi și neîncadrarea acestora însituația condamnării  pentru participarea la activităţi ale unei organizaţii sau grupări criminale,pentru corupţie, fraudă şi/sau spălare de bani, </w:t>
      </w:r>
      <w:r>
        <w:rPr>
          <w:color w:val="333333"/>
          <w:shd w:val="clear" w:color="auto" w:fill="FFFFFF"/>
        </w:rPr>
        <w:t>În termen de 5 zile de la data comunicării rezultatelor procedurii de achiziție publică, ofertantul/ofertantul asociat desemnat câștigător va prezenta Declarația autorității contractante și Agenției Achiziții Publice</w:t>
      </w:r>
    </w:p>
    <w:p w14:paraId="3EFCCBF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bookmarkStart w:id="2" w:name="_Hlk104899691"/>
      <w:r>
        <w:rPr>
          <w:b/>
          <w:lang w:eastAsia="ru-RU"/>
        </w:rPr>
        <w:t>Motivul recurgerii la procedura accelerată (în cazul licitației deschise, restrânse și a procedurii negociate), nu este</w:t>
      </w:r>
    </w:p>
    <w:p w14:paraId="0329D452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lang w:eastAsia="ru-RU"/>
        </w:rPr>
        <w:t>nu sunt</w:t>
      </w:r>
      <w:r>
        <w:rPr>
          <w:b/>
          <w:lang w:eastAsia="ru-RU"/>
        </w:rPr>
        <w:t xml:space="preserve"> </w:t>
      </w:r>
    </w:p>
    <w:p w14:paraId="76C2FE7D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 xml:space="preserve">): </w:t>
      </w:r>
      <w:r>
        <w:rPr>
          <w:lang w:eastAsia="ru-RU"/>
        </w:rPr>
        <w:t>conform specificației tehnice din anuntul de participare</w:t>
      </w:r>
    </w:p>
    <w:p w14:paraId="31AA042A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Ofertele se prezintă în valută md</w:t>
      </w:r>
    </w:p>
    <w:p w14:paraId="626E8850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>
        <w:rPr>
          <w:b/>
          <w:lang w:eastAsia="ru-RU"/>
        </w:rPr>
        <w:t>Criteriul de evaluare aplicat pentru atribuirea contractului:</w:t>
      </w:r>
      <w:r>
        <w:rPr>
          <w:lang w:eastAsia="ru-RU"/>
        </w:rPr>
        <w:t xml:space="preserve"> pentru un singur lot </w:t>
      </w:r>
    </w:p>
    <w:p w14:paraId="457042B9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Factorii de evaluare a ofertei celei mai avantajoase din punct de vedere economic, precum și ponderile lor: </w:t>
      </w:r>
      <w:r>
        <w:rPr>
          <w:lang w:eastAsia="ru-RU"/>
        </w:rPr>
        <w:t>nu se cere</w:t>
      </w:r>
      <w:r>
        <w:rPr>
          <w:b/>
          <w:lang w:eastAsia="ru-RU"/>
        </w:rPr>
        <w:t xml:space="preserve"> </w:t>
      </w:r>
    </w:p>
    <w:p w14:paraId="7EBC8EFE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14:paraId="22C693AC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644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 xml:space="preserve">[ora exactă], ora indicată in </w:t>
      </w:r>
      <w:r>
        <w:rPr>
          <w:b/>
          <w:lang w:eastAsia="ru-RU"/>
        </w:rPr>
        <w:t>SIA RSAP</w:t>
      </w:r>
    </w:p>
    <w:p w14:paraId="371BE874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644"/>
        <w:rPr>
          <w:b/>
          <w:lang w:eastAsia="ru-RU"/>
        </w:rPr>
      </w:pPr>
      <w:r>
        <w:rPr>
          <w:b/>
          <w:lang w:eastAsia="ru-RU"/>
        </w:rPr>
        <w:t xml:space="preserve">pe:  20 zile </w:t>
      </w:r>
      <w:r>
        <w:rPr>
          <w:b/>
          <w:i/>
          <w:lang w:eastAsia="ru-RU"/>
        </w:rPr>
        <w:t xml:space="preserve">[data] indicată in </w:t>
      </w:r>
      <w:r>
        <w:rPr>
          <w:b/>
          <w:lang w:eastAsia="ru-RU"/>
        </w:rPr>
        <w:t>SIA RSAP</w:t>
      </w:r>
    </w:p>
    <w:p w14:paraId="44B1821B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Adresa la care trebuie transmise ofertele sau cererile de participare: </w:t>
      </w:r>
    </w:p>
    <w:p w14:paraId="68D92916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14:paraId="6E0A24AE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Termenul de valabilitate a ofertelor: </w:t>
      </w:r>
      <w:r>
        <w:rPr>
          <w:lang w:eastAsia="ru-RU"/>
        </w:rPr>
        <w:t>30 zile</w:t>
      </w:r>
    </w:p>
    <w:p w14:paraId="162E1270">
      <w:pPr>
        <w:pStyle w:val="19"/>
        <w:numPr>
          <w:ilvl w:val="0"/>
          <w:numId w:val="3"/>
        </w:numPr>
        <w:tabs>
          <w:tab w:val="left" w:pos="1568"/>
        </w:tabs>
        <w:spacing w:before="106" w:line="235" w:lineRule="auto"/>
        <w:ind w:right="384"/>
        <w:rPr>
          <w:sz w:val="20"/>
        </w:rPr>
      </w:pPr>
      <w:r>
        <w:rPr>
          <w:b/>
          <w:lang w:eastAsia="ru-RU"/>
        </w:rPr>
        <w:t xml:space="preserve">Locul deschiderii ofertelor: </w:t>
      </w:r>
      <w:r>
        <w:rPr>
          <w:rFonts w:ascii="Calibri Light" w:hAnsi="Calibri Light"/>
          <w:i/>
          <w:sz w:val="20"/>
        </w:rPr>
        <w:t xml:space="preserve">Conform publicării din SIA RSAP M-Tender </w:t>
      </w:r>
      <w:r>
        <w:rPr>
          <w:sz w:val="20"/>
        </w:rPr>
        <w:t>(SIA RSAP sau adresa deschiderii)</w:t>
      </w:r>
    </w:p>
    <w:p w14:paraId="00860378">
      <w:pPr>
        <w:tabs>
          <w:tab w:val="left" w:pos="1568"/>
        </w:tabs>
        <w:spacing w:before="2"/>
        <w:ind w:left="1040"/>
        <w:rPr>
          <w:b/>
          <w:i/>
        </w:rPr>
      </w:pPr>
      <w:r>
        <w:rPr>
          <w:b/>
          <w:i/>
        </w:rPr>
        <w:t>Ofertele întîrziate vor fi respinse. da</w:t>
      </w:r>
    </w:p>
    <w:p w14:paraId="303FCF96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 w:type="textWrapping"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1B0B81CA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Limba sau limbile în care trebuie redactate ofertele sau cererile de participare: md </w:t>
      </w:r>
    </w:p>
    <w:p w14:paraId="237EEEA0">
      <w:pPr>
        <w:numPr>
          <w:ilvl w:val="0"/>
          <w:numId w:val="3"/>
        </w:numPr>
        <w:shd w:val="clear" w:color="auto" w:fill="FFFFFF" w:themeFill="background1"/>
        <w:tabs>
          <w:tab w:val="right" w:pos="284"/>
          <w:tab w:val="left" w:pos="1568"/>
        </w:tabs>
        <w:spacing w:before="120"/>
        <w:ind w:left="567" w:hanging="567"/>
        <w:contextualSpacing/>
        <w:rPr>
          <w:sz w:val="20"/>
          <w:lang w:eastAsia="ru-RU"/>
        </w:rPr>
      </w:pPr>
      <w:r>
        <w:rPr>
          <w:b/>
          <w:lang w:eastAsia="ru-RU"/>
        </w:rPr>
        <w:t xml:space="preserve"> Respectivul contract se referă la un proiect și/sau program finanțat din fonduri ale Uniunii Europene: nu este</w:t>
      </w:r>
    </w:p>
    <w:p w14:paraId="57952FDA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14:paraId="1159977A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3514D3E0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7B1106D2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 w14:paraId="573FAD4F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 nu se cere</w:t>
      </w:r>
    </w:p>
    <w:p w14:paraId="40E895D4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nu este </w:t>
      </w:r>
    </w:p>
    <w:p w14:paraId="35C8AF9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u w:val="single"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anunţ, </w:t>
      </w:r>
      <w:r>
        <w:rPr>
          <w:u w:val="single"/>
          <w:shd w:val="clear" w:color="auto" w:fill="FFFFFF" w:themeFill="background1"/>
          <w:lang w:eastAsia="ru-RU"/>
        </w:rPr>
        <w:t>BAP 52 din 02.07.2024</w:t>
      </w:r>
    </w:p>
    <w:p w14:paraId="6F05424B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 xml:space="preserve">e: </w:t>
      </w:r>
      <w:r>
        <w:rPr>
          <w:rFonts w:hint="default"/>
          <w:b/>
          <w:shd w:val="clear" w:color="auto" w:fill="FFFFFF" w:themeFill="background1"/>
          <w:lang w:val="ro-RO" w:eastAsia="ru-RU"/>
        </w:rPr>
        <w:t>22.08</w:t>
      </w:r>
      <w:r>
        <w:rPr>
          <w:b/>
          <w:shd w:val="clear" w:color="auto" w:fill="FFFFFF" w:themeFill="background1"/>
          <w:lang w:eastAsia="ru-RU"/>
        </w:rPr>
        <w:t>.2024</w:t>
      </w:r>
    </w:p>
    <w:p w14:paraId="37CD1C8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p w14:paraId="52CD16E0">
      <w:p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</w:p>
    <w:tbl>
      <w:tblPr>
        <w:tblStyle w:val="30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 w14:paraId="647FD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20F37E6C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845B00E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14:paraId="2366B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16D2EB0F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34906B0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zh-CN"/>
              </w:rPr>
              <w:t>Se va utiliza</w:t>
            </w:r>
          </w:p>
        </w:tc>
      </w:tr>
      <w:tr w14:paraId="33B76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36986A54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033F129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>Nu s</w:t>
            </w:r>
            <w:r>
              <w:rPr>
                <w:rFonts w:ascii="Times New Roman" w:hAnsi="Times New Roman" w:eastAsia="SimSun" w:cs="Times New Roman"/>
                <w:sz w:val="22"/>
                <w:szCs w:val="22"/>
                <w:lang w:eastAsia="zh-CN"/>
              </w:rPr>
              <w:t>e va utiliza</w:t>
            </w:r>
          </w:p>
        </w:tc>
      </w:tr>
      <w:tr w14:paraId="58125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FFFFFF"/>
          </w:tcPr>
          <w:p w14:paraId="1D096713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0CC40C23">
            <w:pPr>
              <w:tabs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zh-CN"/>
              </w:rPr>
              <w:t>Se va utiliza</w:t>
            </w:r>
          </w:p>
        </w:tc>
      </w:tr>
      <w:tr w14:paraId="45825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5305" w:type="dxa"/>
            <w:shd w:val="clear" w:color="auto" w:fill="FFFFFF"/>
          </w:tcPr>
          <w:p w14:paraId="51E3F8BF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31CAA0AA">
            <w:pPr>
              <w:tabs>
                <w:tab w:val="left" w:pos="1568"/>
              </w:tabs>
              <w:rPr>
                <w:rFonts w:ascii="Times New Roman" w:hAnsi="Times New Roman" w:eastAsia="SimSun" w:cs="Times New Roman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2"/>
                <w:szCs w:val="22"/>
                <w:lang w:eastAsia="zh-CN"/>
              </w:rPr>
              <w:t>Se va utiliza</w:t>
            </w:r>
          </w:p>
        </w:tc>
      </w:tr>
    </w:tbl>
    <w:p w14:paraId="34079AE4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 nu este</w:t>
      </w:r>
    </w:p>
    <w:p w14:paraId="22CDEB8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Alte informații relevante: nu sunt</w:t>
      </w:r>
    </w:p>
    <w:p w14:paraId="50D08310">
      <w:pPr>
        <w:shd w:val="clear" w:color="auto" w:fill="FFFFFF" w:themeFill="background1"/>
        <w:tabs>
          <w:tab w:val="left" w:pos="1568"/>
        </w:tabs>
        <w:spacing w:before="120" w:after="120"/>
        <w:rPr>
          <w:b/>
          <w:lang w:eastAsia="ru-RU"/>
        </w:rPr>
      </w:pPr>
    </w:p>
    <w:p w14:paraId="6A40D66D">
      <w:pPr>
        <w:shd w:val="clear" w:color="auto" w:fill="FFFFFF" w:themeFill="background1"/>
        <w:tabs>
          <w:tab w:val="left" w:pos="1568"/>
        </w:tabs>
        <w:spacing w:before="120" w:after="120"/>
        <w:rPr>
          <w:b/>
          <w:lang w:eastAsia="ru-RU"/>
        </w:rPr>
      </w:pPr>
    </w:p>
    <w:p w14:paraId="546EF6BA">
      <w:pPr>
        <w:shd w:val="clear" w:color="auto" w:fill="FFFFFF" w:themeFill="background1"/>
        <w:tabs>
          <w:tab w:val="left" w:pos="284"/>
          <w:tab w:val="left" w:pos="426"/>
          <w:tab w:val="left" w:pos="1568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 xml:space="preserve">______________________________   </w:t>
      </w:r>
    </w:p>
    <w:bookmarkEnd w:id="2"/>
    <w:p w14:paraId="3FFC2353">
      <w:pPr>
        <w:shd w:val="clear" w:color="auto" w:fill="FFFFFF"/>
        <w:tabs>
          <w:tab w:val="right" w:pos="426"/>
          <w:tab w:val="left" w:pos="1568"/>
        </w:tabs>
        <w:spacing w:before="120"/>
      </w:pPr>
    </w:p>
    <w:p w14:paraId="46E3F441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</w:p>
    <w:p w14:paraId="321E37EF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</w:p>
    <w:sectPr>
      <w:pgSz w:w="12240" w:h="15840"/>
      <w:pgMar w:top="1134" w:right="576" w:bottom="1843" w:left="1699" w:header="720" w:footer="720" w:gutter="0"/>
      <w:pgNumType w:start="1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Noto Sans Symbol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EF3F9F"/>
    <w:multiLevelType w:val="multilevel"/>
    <w:tmpl w:val="27EF3F9F"/>
    <w:lvl w:ilvl="0" w:tentative="0">
      <w:start w:val="1"/>
      <w:numFmt w:val="decimal"/>
      <w:lvlText w:val="%1."/>
      <w:lvlJc w:val="left"/>
      <w:pPr>
        <w:ind w:left="1144" w:hanging="360"/>
      </w:pPr>
      <w:rPr>
        <w:rFonts w:hint="default"/>
        <w:b/>
        <w:sz w:val="24"/>
      </w:rPr>
    </w:lvl>
    <w:lvl w:ilvl="1" w:tentative="0">
      <w:start w:val="1"/>
      <w:numFmt w:val="lowerLetter"/>
      <w:lvlText w:val="%2."/>
      <w:lvlJc w:val="left"/>
      <w:pPr>
        <w:ind w:left="1864" w:hanging="360"/>
      </w:pPr>
    </w:lvl>
    <w:lvl w:ilvl="2" w:tentative="0">
      <w:start w:val="1"/>
      <w:numFmt w:val="lowerRoman"/>
      <w:lvlText w:val="%3."/>
      <w:lvlJc w:val="right"/>
      <w:pPr>
        <w:ind w:left="2584" w:hanging="180"/>
      </w:pPr>
    </w:lvl>
    <w:lvl w:ilvl="3" w:tentative="0">
      <w:start w:val="1"/>
      <w:numFmt w:val="decimal"/>
      <w:lvlText w:val="%4."/>
      <w:lvlJc w:val="left"/>
      <w:pPr>
        <w:ind w:left="3304" w:hanging="360"/>
      </w:pPr>
    </w:lvl>
    <w:lvl w:ilvl="4" w:tentative="0">
      <w:start w:val="1"/>
      <w:numFmt w:val="lowerLetter"/>
      <w:lvlText w:val="%5."/>
      <w:lvlJc w:val="left"/>
      <w:pPr>
        <w:ind w:left="4024" w:hanging="360"/>
      </w:pPr>
    </w:lvl>
    <w:lvl w:ilvl="5" w:tentative="0">
      <w:start w:val="1"/>
      <w:numFmt w:val="lowerRoman"/>
      <w:lvlText w:val="%6."/>
      <w:lvlJc w:val="right"/>
      <w:pPr>
        <w:ind w:left="4744" w:hanging="180"/>
      </w:pPr>
    </w:lvl>
    <w:lvl w:ilvl="6" w:tentative="0">
      <w:start w:val="1"/>
      <w:numFmt w:val="decimal"/>
      <w:lvlText w:val="%7."/>
      <w:lvlJc w:val="left"/>
      <w:pPr>
        <w:ind w:left="5464" w:hanging="360"/>
      </w:pPr>
    </w:lvl>
    <w:lvl w:ilvl="7" w:tentative="0">
      <w:start w:val="1"/>
      <w:numFmt w:val="lowerLetter"/>
      <w:lvlText w:val="%8."/>
      <w:lvlJc w:val="left"/>
      <w:pPr>
        <w:ind w:left="6184" w:hanging="360"/>
      </w:pPr>
    </w:lvl>
    <w:lvl w:ilvl="8" w:tentative="0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95363"/>
    <w:multiLevelType w:val="multilevel"/>
    <w:tmpl w:val="31A95363"/>
    <w:lvl w:ilvl="0" w:tentative="0">
      <w:start w:val="0"/>
      <w:numFmt w:val="bullet"/>
      <w:lvlText w:val="-"/>
      <w:lvlJc w:val="left"/>
      <w:pPr>
        <w:ind w:left="719" w:hanging="360"/>
      </w:pPr>
      <w:rPr>
        <w:rFonts w:hint="default" w:ascii="Times New Roman" w:hAnsi="Times New Roman" w:eastAsia="Times New Roman" w:cs="Times New Roman"/>
        <w:b/>
        <w:u w:val="none"/>
      </w:rPr>
    </w:lvl>
    <w:lvl w:ilvl="1" w:tentative="0">
      <w:start w:val="1"/>
      <w:numFmt w:val="bullet"/>
      <w:lvlText w:val="o"/>
      <w:lvlJc w:val="left"/>
      <w:pPr>
        <w:ind w:left="143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5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7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59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1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3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5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79" w:hanging="360"/>
      </w:pPr>
      <w:rPr>
        <w:rFonts w:hint="default" w:ascii="Wingdings" w:hAnsi="Wingdings"/>
      </w:rPr>
    </w:lvl>
  </w:abstractNum>
  <w:abstractNum w:abstractNumId="3">
    <w:nsid w:val="43DB5B79"/>
    <w:multiLevelType w:val="multilevel"/>
    <w:tmpl w:val="43DB5B79"/>
    <w:lvl w:ilvl="0" w:tentative="0">
      <w:start w:val="3"/>
      <w:numFmt w:val="decimal"/>
      <w:lvlText w:val="%1."/>
      <w:lvlJc w:val="left"/>
      <w:pPr>
        <w:ind w:left="784" w:hanging="284"/>
      </w:pPr>
      <w:rPr>
        <w:rFonts w:hint="default" w:ascii="Times New Roman" w:hAnsi="Times New Roman" w:eastAsia="Times New Roman" w:cs="Times New Roman"/>
        <w:b/>
        <w:bCs/>
        <w:spacing w:val="-17"/>
        <w:w w:val="99"/>
        <w:sz w:val="24"/>
        <w:szCs w:val="24"/>
        <w:lang w:val="ro-RO" w:eastAsia="ro-RO" w:bidi="ro-RO"/>
      </w:rPr>
    </w:lvl>
    <w:lvl w:ilvl="1" w:tentative="0">
      <w:start w:val="0"/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 w:tentative="0">
      <w:start w:val="0"/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 w:tentative="0">
      <w:start w:val="0"/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 w:tentative="0">
      <w:start w:val="0"/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 w:tentative="0">
      <w:start w:val="0"/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 w:tentative="0">
      <w:start w:val="0"/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 w:tentative="0">
      <w:start w:val="0"/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 w:tentative="0">
      <w:start w:val="0"/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4">
    <w:nsid w:val="5BBD1DB9"/>
    <w:multiLevelType w:val="multilevel"/>
    <w:tmpl w:val="5BBD1DB9"/>
    <w:lvl w:ilvl="0" w:tentative="0">
      <w:start w:val="5"/>
      <w:numFmt w:val="bullet"/>
      <w:pStyle w:val="19"/>
      <w:lvlText w:val="-"/>
      <w:lvlJc w:val="left"/>
      <w:pPr>
        <w:ind w:left="720" w:hanging="360"/>
      </w:pPr>
      <w:rPr>
        <w:rFonts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2D"/>
    <w:rsid w:val="00003638"/>
    <w:rsid w:val="000058D2"/>
    <w:rsid w:val="0004034C"/>
    <w:rsid w:val="00044331"/>
    <w:rsid w:val="00093ABE"/>
    <w:rsid w:val="000940CB"/>
    <w:rsid w:val="000F3748"/>
    <w:rsid w:val="000F5880"/>
    <w:rsid w:val="00100256"/>
    <w:rsid w:val="00102E43"/>
    <w:rsid w:val="00114D51"/>
    <w:rsid w:val="001373BA"/>
    <w:rsid w:val="00147971"/>
    <w:rsid w:val="00150B4F"/>
    <w:rsid w:val="001546DF"/>
    <w:rsid w:val="001B3C58"/>
    <w:rsid w:val="001C5049"/>
    <w:rsid w:val="001D36F0"/>
    <w:rsid w:val="001D42A7"/>
    <w:rsid w:val="00222DED"/>
    <w:rsid w:val="0023521E"/>
    <w:rsid w:val="00255FFA"/>
    <w:rsid w:val="00286F1E"/>
    <w:rsid w:val="00293C03"/>
    <w:rsid w:val="002A5693"/>
    <w:rsid w:val="002B0B78"/>
    <w:rsid w:val="002E5304"/>
    <w:rsid w:val="002F32A7"/>
    <w:rsid w:val="0030077F"/>
    <w:rsid w:val="003218AF"/>
    <w:rsid w:val="003302D3"/>
    <w:rsid w:val="003332DA"/>
    <w:rsid w:val="003451A8"/>
    <w:rsid w:val="00356BA2"/>
    <w:rsid w:val="00372B6D"/>
    <w:rsid w:val="00384D07"/>
    <w:rsid w:val="003B431B"/>
    <w:rsid w:val="003F4F76"/>
    <w:rsid w:val="004351D1"/>
    <w:rsid w:val="00443D08"/>
    <w:rsid w:val="00452AAA"/>
    <w:rsid w:val="00452F31"/>
    <w:rsid w:val="00455F3C"/>
    <w:rsid w:val="00475E1B"/>
    <w:rsid w:val="0049329C"/>
    <w:rsid w:val="00497694"/>
    <w:rsid w:val="004A44D3"/>
    <w:rsid w:val="004D22D9"/>
    <w:rsid w:val="004D5956"/>
    <w:rsid w:val="005078EB"/>
    <w:rsid w:val="0051798F"/>
    <w:rsid w:val="00524F6B"/>
    <w:rsid w:val="005542DA"/>
    <w:rsid w:val="00556A72"/>
    <w:rsid w:val="0056610C"/>
    <w:rsid w:val="005D02E3"/>
    <w:rsid w:val="005E5C3F"/>
    <w:rsid w:val="005F18CF"/>
    <w:rsid w:val="006109E9"/>
    <w:rsid w:val="00635147"/>
    <w:rsid w:val="00637BE1"/>
    <w:rsid w:val="006716E1"/>
    <w:rsid w:val="006A062D"/>
    <w:rsid w:val="006A4FC0"/>
    <w:rsid w:val="006B2442"/>
    <w:rsid w:val="00720446"/>
    <w:rsid w:val="007352C9"/>
    <w:rsid w:val="00753AA3"/>
    <w:rsid w:val="007638A5"/>
    <w:rsid w:val="0077522B"/>
    <w:rsid w:val="007805FE"/>
    <w:rsid w:val="007C3F1C"/>
    <w:rsid w:val="007F69D0"/>
    <w:rsid w:val="0082792C"/>
    <w:rsid w:val="00834742"/>
    <w:rsid w:val="008521EC"/>
    <w:rsid w:val="0086010B"/>
    <w:rsid w:val="0088051A"/>
    <w:rsid w:val="00883EC0"/>
    <w:rsid w:val="008B798D"/>
    <w:rsid w:val="008E73B5"/>
    <w:rsid w:val="009169DE"/>
    <w:rsid w:val="009365C1"/>
    <w:rsid w:val="00965746"/>
    <w:rsid w:val="00995481"/>
    <w:rsid w:val="009958DC"/>
    <w:rsid w:val="009A0F65"/>
    <w:rsid w:val="009B10C0"/>
    <w:rsid w:val="009B45F6"/>
    <w:rsid w:val="009D4919"/>
    <w:rsid w:val="00A32D64"/>
    <w:rsid w:val="00A34BD5"/>
    <w:rsid w:val="00A4094B"/>
    <w:rsid w:val="00A45D08"/>
    <w:rsid w:val="00A80AEC"/>
    <w:rsid w:val="00AA734E"/>
    <w:rsid w:val="00AC1264"/>
    <w:rsid w:val="00AC5C81"/>
    <w:rsid w:val="00AD1555"/>
    <w:rsid w:val="00AE477D"/>
    <w:rsid w:val="00B15A97"/>
    <w:rsid w:val="00B203B5"/>
    <w:rsid w:val="00B340EA"/>
    <w:rsid w:val="00B3662C"/>
    <w:rsid w:val="00B40171"/>
    <w:rsid w:val="00B40C6C"/>
    <w:rsid w:val="00B64244"/>
    <w:rsid w:val="00B974B1"/>
    <w:rsid w:val="00BB3262"/>
    <w:rsid w:val="00BF2DD1"/>
    <w:rsid w:val="00BF5F09"/>
    <w:rsid w:val="00C10C96"/>
    <w:rsid w:val="00C22C67"/>
    <w:rsid w:val="00C460D2"/>
    <w:rsid w:val="00CF7E88"/>
    <w:rsid w:val="00D169FA"/>
    <w:rsid w:val="00D25EC1"/>
    <w:rsid w:val="00D4407C"/>
    <w:rsid w:val="00D66E44"/>
    <w:rsid w:val="00DA0AC1"/>
    <w:rsid w:val="00DA2F4E"/>
    <w:rsid w:val="00DA332C"/>
    <w:rsid w:val="00DB0BF7"/>
    <w:rsid w:val="00DD1398"/>
    <w:rsid w:val="00DD1B53"/>
    <w:rsid w:val="00E2337D"/>
    <w:rsid w:val="00E648CD"/>
    <w:rsid w:val="00E70A16"/>
    <w:rsid w:val="00E83A3E"/>
    <w:rsid w:val="00E860A1"/>
    <w:rsid w:val="00EC67CE"/>
    <w:rsid w:val="00EF39B6"/>
    <w:rsid w:val="00F009BB"/>
    <w:rsid w:val="00F41715"/>
    <w:rsid w:val="00F5278A"/>
    <w:rsid w:val="00F5644E"/>
    <w:rsid w:val="00F72A2D"/>
    <w:rsid w:val="00F73D67"/>
    <w:rsid w:val="00F83C8C"/>
    <w:rsid w:val="00F94347"/>
    <w:rsid w:val="00FC1EBC"/>
    <w:rsid w:val="00FD709A"/>
    <w:rsid w:val="00FE0E9C"/>
    <w:rsid w:val="0A896138"/>
    <w:rsid w:val="2F2768C7"/>
    <w:rsid w:val="595E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03864" w:themeColor="accent1" w:themeShade="80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  <w:outlineLvl w:val="3"/>
    </w:pPr>
    <w:rPr>
      <w:b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8"/>
    <w:unhideWhenUsed/>
    <w:qFormat/>
    <w:uiPriority w:val="99"/>
    <w:rPr>
      <w:color w:val="0000FF"/>
      <w:u w:val="single"/>
    </w:rPr>
  </w:style>
  <w:style w:type="character" w:styleId="11">
    <w:name w:val="Strong"/>
    <w:basedOn w:val="8"/>
    <w:qFormat/>
    <w:uiPriority w:val="22"/>
    <w:rPr>
      <w:b/>
      <w:bCs/>
    </w:rPr>
  </w:style>
  <w:style w:type="paragraph" w:styleId="12">
    <w:name w:val="Balloon Text"/>
    <w:basedOn w:val="1"/>
    <w:link w:val="2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3">
    <w:name w:val="Body Text"/>
    <w:basedOn w:val="1"/>
    <w:link w:val="31"/>
    <w:qFormat/>
    <w:uiPriority w:val="1"/>
    <w:pPr>
      <w:widowControl w:val="0"/>
      <w:autoSpaceDE w:val="0"/>
      <w:autoSpaceDN w:val="0"/>
    </w:pPr>
    <w:rPr>
      <w:b/>
      <w:bCs/>
      <w:sz w:val="22"/>
      <w:szCs w:val="22"/>
      <w:lang w:bidi="ro-RO"/>
    </w:rPr>
  </w:style>
  <w:style w:type="paragraph" w:styleId="14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/>
    </w:pPr>
    <w:rPr>
      <w:lang w:val="ru-RU" w:eastAsia="ru-RU"/>
    </w:rPr>
  </w:style>
  <w:style w:type="paragraph" w:styleId="16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7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9">
    <w:name w:val="List Paragraph"/>
    <w:basedOn w:val="1"/>
    <w:link w:val="23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20">
    <w:name w:val="Style3"/>
    <w:basedOn w:val="4"/>
    <w:link w:val="21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/>
      <w:color w:val="auto"/>
      <w:lang w:val="en-US" w:eastAsia="ru-RU"/>
    </w:rPr>
  </w:style>
  <w:style w:type="character" w:customStyle="1" w:styleId="21">
    <w:name w:val="Style3 Char"/>
    <w:link w:val="20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table" w:customStyle="1" w:styleId="22">
    <w:name w:val="Griglia tabella2"/>
    <w:basedOn w:val="9"/>
    <w:qFormat/>
    <w:uiPriority w:val="39"/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3">
    <w:name w:val="Абзац списка Знак"/>
    <w:link w:val="19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24">
    <w:name w:val="Заголовок 3 Знак"/>
    <w:basedOn w:val="8"/>
    <w:link w:val="4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table" w:customStyle="1" w:styleId="25">
    <w:name w:val="Table Grid1"/>
    <w:basedOn w:val="9"/>
    <w:qFormat/>
    <w:uiPriority w:val="39"/>
    <w:rPr>
      <w:rFonts w:eastAsia="SimSun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">
    <w:name w:val="_Style 22"/>
    <w:basedOn w:val="18"/>
    <w:qFormat/>
    <w:uiPriority w:val="0"/>
    <w:tblPr>
      <w:tblCellMar>
        <w:left w:w="115" w:type="dxa"/>
        <w:right w:w="115" w:type="dxa"/>
      </w:tblCellMar>
    </w:tblPr>
  </w:style>
  <w:style w:type="table" w:customStyle="1" w:styleId="27">
    <w:name w:val="_Style 23"/>
    <w:basedOn w:val="18"/>
    <w:qFormat/>
    <w:uiPriority w:val="0"/>
    <w:tblPr>
      <w:tblCellMar>
        <w:left w:w="108" w:type="dxa"/>
        <w:right w:w="108" w:type="dxa"/>
      </w:tblCellMar>
    </w:tblPr>
  </w:style>
  <w:style w:type="table" w:customStyle="1" w:styleId="28">
    <w:name w:val="_Style 24"/>
    <w:basedOn w:val="18"/>
    <w:qFormat/>
    <w:uiPriority w:val="0"/>
    <w:tblPr>
      <w:tblCellMar>
        <w:left w:w="108" w:type="dxa"/>
        <w:right w:w="108" w:type="dxa"/>
      </w:tblCellMar>
    </w:tblPr>
  </w:style>
  <w:style w:type="character" w:customStyle="1" w:styleId="29">
    <w:name w:val="Текст выноски Знак"/>
    <w:basedOn w:val="8"/>
    <w:link w:val="12"/>
    <w:semiHidden/>
    <w:qFormat/>
    <w:uiPriority w:val="99"/>
    <w:rPr>
      <w:rFonts w:ascii="Tahoma" w:hAnsi="Tahoma" w:cs="Tahoma"/>
      <w:sz w:val="16"/>
      <w:szCs w:val="16"/>
    </w:rPr>
  </w:style>
  <w:style w:type="table" w:customStyle="1" w:styleId="30">
    <w:name w:val="Griglia tabella2_0"/>
    <w:basedOn w:val="9"/>
    <w:qFormat/>
    <w:uiPriority w:val="39"/>
    <w:rPr>
      <w:rFonts w:eastAsia="SimSun" w:asciiTheme="minorHAnsi" w:hAnsiTheme="minorHAnsi" w:cstheme="minorBidi"/>
      <w:sz w:val="22"/>
      <w:szCs w:val="22"/>
      <w:lang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1">
    <w:name w:val="Основной текст Знак"/>
    <w:basedOn w:val="8"/>
    <w:link w:val="13"/>
    <w:qFormat/>
    <w:uiPriority w:val="1"/>
    <w:rPr>
      <w:b/>
      <w:bCs/>
      <w:sz w:val="22"/>
      <w:szCs w:val="22"/>
      <w:lang w:bidi="ro-RO"/>
    </w:rPr>
  </w:style>
  <w:style w:type="paragraph" w:customStyle="1" w:styleId="32">
    <w:name w:val="Table Paragraph"/>
    <w:basedOn w:val="1"/>
    <w:qFormat/>
    <w:uiPriority w:val="1"/>
    <w:pPr>
      <w:widowControl w:val="0"/>
      <w:autoSpaceDE w:val="0"/>
      <w:autoSpaceDN w:val="0"/>
    </w:pPr>
    <w:rPr>
      <w:sz w:val="22"/>
      <w:szCs w:val="22"/>
      <w:lang w:bidi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yvjNooJH0VRxVI6GPmHNywaVGQ==">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</go:docsCustomData>
</go:gDocsCustomXmlDataStorage>
</file>

<file path=customXml/itemProps1.xml><?xml version="1.0" encoding="utf-8"?>
<ds:datastoreItem xmlns:ds="http://schemas.openxmlformats.org/officeDocument/2006/customXml" ds:itemID="{4464707E-C8FA-40BB-B7AF-EA28AFF49BC3}">
  <ds:schemaRefs/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5</Pages>
  <Words>1412</Words>
  <Characters>8054</Characters>
  <Lines>67</Lines>
  <Paragraphs>18</Paragraphs>
  <TotalTime>17</TotalTime>
  <ScaleCrop>false</ScaleCrop>
  <LinksUpToDate>false</LinksUpToDate>
  <CharactersWithSpaces>9448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2024-07-04T13:11:00Z</dcterms:created>
  <dc:creator>Postolache Natalia</dc:creator>
  <cp:lastModifiedBy>Contabil1</cp:lastModifiedBy>
  <dcterms:modified xsi:type="dcterms:W3CDTF">2024-08-23T07:48:24Z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1B294749C79B4A87A7BB1ADA1A1771D9_12</vt:lpwstr>
  </property>
</Properties>
</file>