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71AB" w14:textId="77777777" w:rsidR="00A91216" w:rsidRPr="00FF430B" w:rsidRDefault="00A91216">
      <w:pPr>
        <w:rPr>
          <w:lang w:val="ro-MD"/>
        </w:rPr>
      </w:pPr>
    </w:p>
    <w:p w14:paraId="37F837D0" w14:textId="09B8E52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23</w:t>
      </w:r>
    </w:p>
    <w:p w14:paraId="4D032E17" w14:textId="77777777" w:rsidR="00CA18C2" w:rsidRDefault="00CA18C2" w:rsidP="00CA18C2">
      <w:pPr>
        <w:jc w:val="right"/>
        <w:rPr>
          <w:noProof w:val="0"/>
          <w:lang w:val="ro-MD"/>
        </w:rPr>
      </w:pPr>
      <w:r>
        <w:rPr>
          <w:noProof w:val="0"/>
          <w:lang w:val="ro-MD"/>
        </w:rPr>
        <w:t>la Documentația standard nr.69</w:t>
      </w:r>
    </w:p>
    <w:p w14:paraId="0E0C0EB6" w14:textId="77777777" w:rsidR="00CA18C2" w:rsidRDefault="00CA18C2" w:rsidP="00CA18C2">
      <w:pPr>
        <w:jc w:val="right"/>
        <w:rPr>
          <w:noProof w:val="0"/>
          <w:lang w:val="ro-MD"/>
        </w:rPr>
      </w:pPr>
      <w:r>
        <w:rPr>
          <w:noProof w:val="0"/>
          <w:lang w:val="ro-MD"/>
        </w:rPr>
        <w:t>din 7 mai 2021</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0" w:name="_Toc449692118"/>
      <w:bookmarkStart w:id="1" w:name="_Toc390252621"/>
      <w:r w:rsidRPr="00FF430B">
        <w:rPr>
          <w:rFonts w:ascii="Times New Roman" w:hAnsi="Times New Roman" w:cs="Times New Roman"/>
          <w:bCs w:val="0"/>
          <w:color w:val="auto"/>
          <w:sz w:val="24"/>
          <w:szCs w:val="24"/>
          <w:lang w:val="ro-MD"/>
        </w:rPr>
        <w:t>CAIET DE SARCINI</w:t>
      </w:r>
      <w:bookmarkEnd w:id="0"/>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1"/>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1FED3E8B" w14:textId="627FD101" w:rsidR="00233538" w:rsidRPr="00FF430B" w:rsidRDefault="00102A18" w:rsidP="00E16E46">
      <w:pPr>
        <w:spacing w:line="276" w:lineRule="auto"/>
        <w:jc w:val="center"/>
        <w:rPr>
          <w:lang w:val="ro-MD"/>
        </w:rPr>
      </w:pPr>
      <w:r>
        <w:rPr>
          <w:lang w:val="ro-MD"/>
        </w:rPr>
        <w:t xml:space="preserve">Obiectul: </w:t>
      </w:r>
      <w:r w:rsidR="00E16E46">
        <w:rPr>
          <w:b/>
          <w:noProof w:val="0"/>
          <w:lang w:val="ro-MD" w:eastAsia="ru-RU"/>
        </w:rPr>
        <w:t xml:space="preserve">: </w:t>
      </w:r>
      <w:r w:rsidR="005337CA">
        <w:rPr>
          <w:b/>
          <w:color w:val="0070C0"/>
          <w:lang w:val="en-US"/>
        </w:rPr>
        <w:t>Lucrări de reparație a acoperișului Liceul Teoretic ”Ștefan Vodă”</w:t>
      </w:r>
      <w:r w:rsidR="005337CA">
        <w:rPr>
          <w:b/>
          <w:color w:val="0070C0"/>
          <w:lang w:val="ro-MD"/>
        </w:rPr>
        <w:t xml:space="preserve"> </w:t>
      </w:r>
      <w:r w:rsidR="00C05F1B" w:rsidRPr="00667F45">
        <w:rPr>
          <w:b/>
          <w:color w:val="0070C0"/>
          <w:lang w:val="ro-MD"/>
        </w:rPr>
        <w:t>din subordinea DETS sec. Ciocana</w:t>
      </w:r>
      <w:r w:rsidR="00E16E46" w:rsidRPr="001F0C94">
        <w:rPr>
          <w:b/>
          <w:lang w:val="ro-MD"/>
        </w:rPr>
        <w:t xml:space="preserve"> </w:t>
      </w:r>
      <w:r w:rsidR="00E16E46">
        <w:rPr>
          <w:b/>
          <w:lang w:val="ro-MD"/>
        </w:rPr>
        <w:t xml:space="preserve">                  </w:t>
      </w:r>
      <w:r w:rsidR="0003591A" w:rsidRPr="00E16E46">
        <w:rPr>
          <w:i/>
          <w:sz w:val="20"/>
          <w:szCs w:val="20"/>
          <w:lang w:val="ro-MD"/>
        </w:rPr>
        <w:t>(denumirea, adresa)</w:t>
      </w:r>
    </w:p>
    <w:p w14:paraId="6EFC4702" w14:textId="0648BE37" w:rsidR="00233538" w:rsidRPr="00564D6C" w:rsidRDefault="0003591A" w:rsidP="00564D6C">
      <w:pPr>
        <w:jc w:val="both"/>
        <w:rPr>
          <w:lang w:val="ro-MD"/>
        </w:rPr>
      </w:pPr>
      <w:r w:rsidRPr="00FF430B">
        <w:rPr>
          <w:lang w:val="ro-MD"/>
        </w:rPr>
        <w:t>Autoritatea contractantă</w:t>
      </w:r>
      <w:r w:rsidR="00102A18">
        <w:rPr>
          <w:lang w:val="ro-MD"/>
        </w:rPr>
        <w:t xml:space="preserve">: </w:t>
      </w:r>
      <w:r w:rsidR="00102A18" w:rsidRPr="005C5198">
        <w:rPr>
          <w:b/>
          <w:bCs/>
          <w:sz w:val="28"/>
          <w:szCs w:val="28"/>
          <w:u w:val="single"/>
          <w:lang w:val="en-US"/>
        </w:rPr>
        <w:t>DETS sectorul Ciocana</w:t>
      </w:r>
      <w:r w:rsidR="00102A18">
        <w:rPr>
          <w:b/>
          <w:bCs/>
          <w:sz w:val="28"/>
          <w:szCs w:val="28"/>
          <w:u w:val="single"/>
          <w:lang w:val="en-US"/>
        </w:rPr>
        <w:t>, mun. Chișinău, str. Alecu RUSSO 57</w:t>
      </w:r>
      <w:r w:rsidR="00564D6C">
        <w:rPr>
          <w:lang w:val="ro-MD"/>
        </w:rPr>
        <w:t xml:space="preserve">                                              </w:t>
      </w: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6CE13347" w:rsidR="00233538" w:rsidRPr="00FF430B" w:rsidRDefault="005337CA" w:rsidP="00196AB4">
      <w:pPr>
        <w:ind w:firstLine="709"/>
        <w:jc w:val="both"/>
        <w:rPr>
          <w:lang w:val="ro-MD"/>
        </w:rPr>
      </w:pPr>
      <w:r>
        <w:rPr>
          <w:b/>
          <w:color w:val="0070C0"/>
          <w:lang w:val="en-US"/>
        </w:rPr>
        <w:t>Lucrări de reparație a acoperișului Liceul Teoretic ”Ștefan Vodă”</w:t>
      </w:r>
      <w:r>
        <w:rPr>
          <w:b/>
          <w:color w:val="0070C0"/>
          <w:lang w:val="ro-MD"/>
        </w:rPr>
        <w:t xml:space="preserve"> </w:t>
      </w:r>
      <w:r w:rsidR="00E16E46" w:rsidRPr="001F0C94">
        <w:rPr>
          <w:b/>
          <w:lang w:val="ro-MD"/>
        </w:rPr>
        <w:t xml:space="preserve"> </w:t>
      </w:r>
      <w:r w:rsidR="00E16E46">
        <w:rPr>
          <w:b/>
          <w:lang w:val="ro-MD"/>
        </w:rPr>
        <w:t xml:space="preserve">                  </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lastRenderedPageBreak/>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089A9836" w14:textId="77777777" w:rsidR="000E4D7D" w:rsidRDefault="000E4D7D" w:rsidP="00196AB4">
      <w:pPr>
        <w:jc w:val="both"/>
        <w:rPr>
          <w:b/>
          <w:lang w:val="ro-MD"/>
        </w:rPr>
      </w:pPr>
    </w:p>
    <w:p w14:paraId="429A3D2E" w14:textId="77777777" w:rsidR="00347FE2" w:rsidRDefault="00347FE2" w:rsidP="00196AB4">
      <w:pPr>
        <w:jc w:val="both"/>
        <w:rPr>
          <w:b/>
          <w:lang w:val="ro-MD"/>
        </w:rPr>
      </w:pPr>
    </w:p>
    <w:p w14:paraId="3229DAAA" w14:textId="77777777" w:rsidR="00347FE2" w:rsidRDefault="00347FE2" w:rsidP="00196AB4">
      <w:pPr>
        <w:jc w:val="both"/>
        <w:rPr>
          <w:b/>
          <w:lang w:val="ro-MD"/>
        </w:rPr>
      </w:pPr>
    </w:p>
    <w:p w14:paraId="0AB67424" w14:textId="50BF7251" w:rsidR="00347FE2" w:rsidRDefault="00347FE2" w:rsidP="00196AB4">
      <w:pPr>
        <w:jc w:val="both"/>
        <w:rPr>
          <w:b/>
          <w:lang w:val="ro-MD"/>
        </w:rPr>
      </w:pPr>
    </w:p>
    <w:p w14:paraId="5B9162C5" w14:textId="25825B37" w:rsidR="001E0A11" w:rsidRDefault="001E0A11" w:rsidP="00196AB4">
      <w:pPr>
        <w:jc w:val="both"/>
        <w:rPr>
          <w:b/>
          <w:lang w:val="ro-MD"/>
        </w:rPr>
      </w:pPr>
    </w:p>
    <w:p w14:paraId="14F20D46" w14:textId="79D70C30" w:rsidR="001E0A11" w:rsidRDefault="001E0A11" w:rsidP="00196AB4">
      <w:pPr>
        <w:jc w:val="both"/>
        <w:rPr>
          <w:b/>
          <w:lang w:val="ro-MD"/>
        </w:rPr>
      </w:pPr>
    </w:p>
    <w:p w14:paraId="49FB8B18" w14:textId="77777777" w:rsidR="001E0A11" w:rsidRDefault="001E0A11" w:rsidP="00196AB4">
      <w:pPr>
        <w:jc w:val="both"/>
        <w:rPr>
          <w:b/>
          <w:lang w:val="ro-MD"/>
        </w:rPr>
      </w:pPr>
    </w:p>
    <w:p w14:paraId="14924E64" w14:textId="77777777" w:rsidR="00347FE2" w:rsidRDefault="00347FE2" w:rsidP="00196AB4">
      <w:pPr>
        <w:jc w:val="both"/>
        <w:rPr>
          <w:b/>
          <w:lang w:val="ro-MD"/>
        </w:rPr>
      </w:pPr>
    </w:p>
    <w:p w14:paraId="4BD6067A" w14:textId="77777777" w:rsidR="00347FE2" w:rsidRDefault="00347FE2" w:rsidP="00196AB4">
      <w:pPr>
        <w:jc w:val="both"/>
        <w:rPr>
          <w:b/>
          <w:lang w:val="ro-MD"/>
        </w:rPr>
      </w:pPr>
    </w:p>
    <w:p w14:paraId="6CC36057" w14:textId="77777777" w:rsidR="00347FE2" w:rsidRDefault="00347FE2" w:rsidP="00196AB4">
      <w:pPr>
        <w:jc w:val="both"/>
        <w:rPr>
          <w:b/>
          <w:lang w:val="ro-MD"/>
        </w:rPr>
      </w:pPr>
    </w:p>
    <w:p w14:paraId="1E53EAA2" w14:textId="77777777" w:rsidR="00347FE2" w:rsidRPr="00FF430B" w:rsidRDefault="00347FE2"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21D35006" w14:textId="44F52B0E" w:rsidR="00C05F1B" w:rsidRDefault="0003591A" w:rsidP="005337CA">
      <w:pPr>
        <w:tabs>
          <w:tab w:val="left" w:pos="567"/>
        </w:tabs>
        <w:rPr>
          <w:lang w:val="ro-MD"/>
        </w:rPr>
      </w:pPr>
      <w:r w:rsidRPr="00FF430B">
        <w:rPr>
          <w:lang w:val="ro-MD"/>
        </w:rPr>
        <w:t>Obiectul</w:t>
      </w:r>
      <w:r w:rsidR="00E16E46" w:rsidRPr="00E16E46">
        <w:rPr>
          <w:b/>
          <w:color w:val="0070C0"/>
          <w:sz w:val="28"/>
          <w:szCs w:val="28"/>
          <w:u w:val="single"/>
          <w:lang w:val="ro-MD"/>
        </w:rPr>
        <w:t xml:space="preserve">: </w:t>
      </w:r>
      <w:r w:rsidR="005337CA">
        <w:rPr>
          <w:b/>
          <w:color w:val="0070C0"/>
          <w:lang w:val="en-US"/>
        </w:rPr>
        <w:t>Lucrări de reparație a acoperișului Liceul Teoretic ”Ștefan Vodă”</w:t>
      </w:r>
    </w:p>
    <w:p w14:paraId="5BCF1496" w14:textId="21C8723D" w:rsidR="00E71F7B" w:rsidRPr="00564D6C" w:rsidRDefault="0003591A" w:rsidP="00E16E46">
      <w:pPr>
        <w:tabs>
          <w:tab w:val="left" w:pos="567"/>
        </w:tabs>
        <w:rPr>
          <w:lang w:val="ro-MD"/>
        </w:rPr>
      </w:pPr>
      <w:r w:rsidRPr="00FF430B">
        <w:rPr>
          <w:lang w:val="ro-MD"/>
        </w:rPr>
        <w:t>Autoritatea contractantă</w:t>
      </w:r>
      <w:r w:rsidR="00564D6C">
        <w:rPr>
          <w:lang w:val="ro-MD"/>
        </w:rPr>
        <w:t xml:space="preserve">: </w:t>
      </w:r>
      <w:r w:rsidR="00564D6C" w:rsidRPr="00E16E46">
        <w:rPr>
          <w:b/>
          <w:color w:val="0070C0"/>
          <w:u w:val="single"/>
          <w:lang w:val="ro-MD"/>
        </w:rPr>
        <w:t>Direcția educație, tineret și sport sectorul Ciocana</w:t>
      </w:r>
      <w:r w:rsidR="00564D6C" w:rsidRPr="00E16E46">
        <w:rPr>
          <w:color w:val="0070C0"/>
          <w:lang w:val="ro-MD"/>
        </w:rPr>
        <w:t xml:space="preserve"> </w:t>
      </w:r>
    </w:p>
    <w:p w14:paraId="3255B1A8" w14:textId="579AE56C" w:rsidR="00E71F7B" w:rsidRDefault="0003591A" w:rsidP="009E2657">
      <w:pPr>
        <w:tabs>
          <w:tab w:val="left" w:pos="567"/>
        </w:tabs>
        <w:jc w:val="center"/>
        <w:rPr>
          <w:i/>
          <w:lang w:val="ro-MD"/>
        </w:rPr>
      </w:pPr>
      <w:r w:rsidRPr="00FF430B">
        <w:rPr>
          <w:i/>
          <w:lang w:val="ro-MD"/>
        </w:rPr>
        <w:t>(denumirea, adresa)</w:t>
      </w:r>
    </w:p>
    <w:p w14:paraId="2FC6C831" w14:textId="77777777" w:rsidR="00C05F1B" w:rsidRDefault="00C05F1B" w:rsidP="00C05F1B">
      <w:pPr>
        <w:jc w:val="center"/>
      </w:pPr>
    </w:p>
    <w:tbl>
      <w:tblPr>
        <w:tblW w:w="0" w:type="auto"/>
        <w:tblLayout w:type="fixed"/>
        <w:tblCellMar>
          <w:top w:w="56" w:type="dxa"/>
          <w:left w:w="56" w:type="dxa"/>
          <w:bottom w:w="56" w:type="dxa"/>
          <w:right w:w="56" w:type="dxa"/>
        </w:tblCellMar>
        <w:tblLook w:val="0000" w:firstRow="0" w:lastRow="0" w:firstColumn="0" w:lastColumn="0" w:noHBand="0" w:noVBand="0"/>
      </w:tblPr>
      <w:tblGrid>
        <w:gridCol w:w="4786"/>
        <w:gridCol w:w="5245"/>
      </w:tblGrid>
      <w:tr w:rsidR="005337CA" w14:paraId="1DB67CAE" w14:textId="77777777" w:rsidTr="00D034BD">
        <w:tc>
          <w:tcPr>
            <w:tcW w:w="4786"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76757DEA" w14:textId="77777777" w:rsidR="005337CA" w:rsidRDefault="005337CA" w:rsidP="00D034BD">
            <w:pPr>
              <w:jc w:val="center"/>
              <w:rPr>
                <w:b/>
                <w:sz w:val="32"/>
              </w:rPr>
            </w:pPr>
            <w:r>
              <w:rPr>
                <w:b/>
                <w:sz w:val="32"/>
              </w:rPr>
              <w:t>IP Liceul Teoretic ,,Stefan Voda" or. Vadul lui Voda</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46C66F5" w14:textId="77777777" w:rsidR="005337CA" w:rsidRDefault="005337CA" w:rsidP="00D034BD">
            <w:pPr>
              <w:jc w:val="right"/>
              <w:rPr>
                <w:sz w:val="22"/>
              </w:rPr>
            </w:pPr>
            <w:r>
              <w:rPr>
                <w:sz w:val="22"/>
                <w:lang w:val="en-US"/>
              </w:rPr>
              <w:t>Formular Nr.1</w:t>
            </w:r>
          </w:p>
        </w:tc>
      </w:tr>
      <w:tr w:rsidR="005337CA" w14:paraId="42F0396F" w14:textId="77777777" w:rsidTr="00D034BD">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CD9D11C" w14:textId="77777777" w:rsidR="005337CA" w:rsidRDefault="005337CA" w:rsidP="00D034BD">
            <w:pPr>
              <w:jc w:val="center"/>
            </w:pPr>
            <w:r>
              <w:t>(</w:t>
            </w:r>
            <w:r>
              <w:rPr>
                <w:lang w:val="en-US"/>
              </w:rPr>
              <w:t>denumirea obiectivului)</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B381E53" w14:textId="77777777" w:rsidR="005337CA" w:rsidRDefault="005337CA" w:rsidP="00D034BD">
            <w:pPr>
              <w:jc w:val="center"/>
            </w:pPr>
          </w:p>
        </w:tc>
      </w:tr>
    </w:tbl>
    <w:p w14:paraId="14D824A7" w14:textId="77777777" w:rsidR="005337CA" w:rsidRDefault="005337CA" w:rsidP="005337CA"/>
    <w:p w14:paraId="4302DF87" w14:textId="77777777" w:rsidR="005337CA" w:rsidRDefault="005337CA" w:rsidP="005337CA"/>
    <w:p w14:paraId="6046151C" w14:textId="77777777" w:rsidR="005337CA" w:rsidRDefault="005337CA" w:rsidP="005337CA">
      <w:pPr>
        <w:jc w:val="center"/>
        <w:rPr>
          <w:b/>
          <w:sz w:val="28"/>
          <w:lang w:val="en-US"/>
        </w:rPr>
      </w:pPr>
      <w:r>
        <w:rPr>
          <w:b/>
          <w:sz w:val="40"/>
          <w:lang w:val="en-US"/>
        </w:rPr>
        <w:t>Lista cu cantita</w:t>
      </w:r>
      <w:r>
        <w:rPr>
          <w:b/>
          <w:sz w:val="40"/>
        </w:rPr>
        <w:t>ţile de lucrări</w:t>
      </w:r>
      <w:r>
        <w:rPr>
          <w:rFonts w:ascii="Times New Roman CYR" w:hAnsi="Times New Roman CYR"/>
          <w:b/>
          <w:sz w:val="40"/>
          <w:lang w:val="en-US"/>
        </w:rPr>
        <w:t xml:space="preserve"> № </w:t>
      </w:r>
    </w:p>
    <w:p w14:paraId="7BA4AF8E" w14:textId="77777777" w:rsidR="005337CA" w:rsidRDefault="005337CA" w:rsidP="005337CA">
      <w:pPr>
        <w:rPr>
          <w:b/>
          <w:sz w:val="28"/>
        </w:rPr>
      </w:pPr>
      <w:r>
        <w:rPr>
          <w:b/>
          <w:sz w:val="28"/>
          <w:lang w:val="en-US"/>
        </w:rPr>
        <w:t xml:space="preserve">                                        Lucrari de reparatie a acoperisului</w:t>
      </w:r>
    </w:p>
    <w:p w14:paraId="77EFD95D" w14:textId="77777777" w:rsidR="005337CA" w:rsidRDefault="005337CA" w:rsidP="005337CA">
      <w:r>
        <w:tab/>
      </w: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1134"/>
        <w:gridCol w:w="3544"/>
        <w:gridCol w:w="1134"/>
        <w:gridCol w:w="1134"/>
        <w:gridCol w:w="1417"/>
        <w:gridCol w:w="1418"/>
      </w:tblGrid>
      <w:tr w:rsidR="005337CA" w14:paraId="0093D3FF" w14:textId="77777777" w:rsidTr="00D034BD">
        <w:trPr>
          <w:cantSplit/>
          <w:trHeight w:val="253"/>
        </w:trPr>
        <w:tc>
          <w:tcPr>
            <w:tcW w:w="709"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4772AB83" w14:textId="77777777" w:rsidR="005337CA" w:rsidRDefault="005337CA" w:rsidP="00D034BD">
            <w:pPr>
              <w:ind w:right="-108"/>
              <w:jc w:val="center"/>
              <w:rPr>
                <w:sz w:val="22"/>
                <w:lang w:val="en-US"/>
              </w:rPr>
            </w:pPr>
            <w:r>
              <w:rPr>
                <w:rFonts w:ascii="Times New Roman CYR" w:hAnsi="Times New Roman CYR"/>
                <w:sz w:val="22"/>
              </w:rPr>
              <w:t>№</w:t>
            </w:r>
          </w:p>
          <w:p w14:paraId="152A9BA1" w14:textId="77777777" w:rsidR="005337CA" w:rsidRDefault="005337CA" w:rsidP="00D034BD">
            <w:pPr>
              <w:ind w:right="-108"/>
              <w:jc w:val="center"/>
              <w:rPr>
                <w:sz w:val="22"/>
              </w:rPr>
            </w:pPr>
            <w:r>
              <w:rPr>
                <w:sz w:val="22"/>
              </w:rPr>
              <w:t xml:space="preserve"> </w:t>
            </w:r>
            <w:r>
              <w:rPr>
                <w:sz w:val="22"/>
                <w:lang w:val="en-US"/>
              </w:rPr>
              <w:t>crt</w:t>
            </w:r>
            <w:r>
              <w:rPr>
                <w:sz w:val="22"/>
              </w:rPr>
              <w:t>.</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1EA13D91" w14:textId="77777777" w:rsidR="005337CA" w:rsidRDefault="005337CA" w:rsidP="00D034BD">
            <w:pPr>
              <w:ind w:left="-120" w:right="-108"/>
              <w:jc w:val="center"/>
              <w:rPr>
                <w:sz w:val="22"/>
                <w:lang w:val="en-US"/>
              </w:rPr>
            </w:pPr>
            <w:r>
              <w:rPr>
                <w:sz w:val="22"/>
              </w:rPr>
              <w:t>Simbol</w:t>
            </w:r>
            <w:r>
              <w:rPr>
                <w:sz w:val="22"/>
                <w:lang w:val="en-US"/>
              </w:rPr>
              <w:t xml:space="preserve"> </w:t>
            </w:r>
            <w:r>
              <w:rPr>
                <w:sz w:val="22"/>
              </w:rPr>
              <w:t xml:space="preserve">norme, cod </w:t>
            </w:r>
            <w:r>
              <w:rPr>
                <w:sz w:val="22"/>
                <w:lang w:val="en-US"/>
              </w:rPr>
              <w:t xml:space="preserve"> </w:t>
            </w:r>
            <w:r>
              <w:rPr>
                <w:sz w:val="22"/>
              </w:rPr>
              <w:t xml:space="preserve">resurse  </w:t>
            </w:r>
          </w:p>
        </w:tc>
        <w:tc>
          <w:tcPr>
            <w:tcW w:w="354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2AC3A17E" w14:textId="77777777" w:rsidR="005337CA" w:rsidRDefault="005337CA" w:rsidP="00D034BD">
            <w:pPr>
              <w:jc w:val="center"/>
              <w:rPr>
                <w:sz w:val="22"/>
              </w:rPr>
            </w:pPr>
          </w:p>
          <w:p w14:paraId="2E1732FF" w14:textId="77777777" w:rsidR="005337CA" w:rsidRDefault="005337CA" w:rsidP="00D034BD">
            <w:pPr>
              <w:jc w:val="center"/>
              <w:rPr>
                <w:sz w:val="22"/>
              </w:rPr>
            </w:pPr>
            <w:r>
              <w:rPr>
                <w:sz w:val="22"/>
              </w:rPr>
              <w:t xml:space="preserve">Denumire lucrări       </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4B0C1A68" w14:textId="77777777" w:rsidR="005337CA" w:rsidRDefault="005337CA" w:rsidP="00D034BD">
            <w:pPr>
              <w:ind w:left="-108" w:right="-108"/>
              <w:jc w:val="center"/>
              <w:rPr>
                <w:sz w:val="22"/>
              </w:rPr>
            </w:pPr>
          </w:p>
          <w:p w14:paraId="2A5DE358" w14:textId="77777777" w:rsidR="005337CA" w:rsidRDefault="005337CA" w:rsidP="00D034BD">
            <w:pPr>
              <w:ind w:left="-108" w:right="-108"/>
              <w:jc w:val="center"/>
              <w:rPr>
                <w:sz w:val="22"/>
              </w:rPr>
            </w:pPr>
            <w:r>
              <w:rPr>
                <w:sz w:val="22"/>
              </w:rPr>
              <w:t xml:space="preserve">U.M. </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6EE77F75" w14:textId="77777777" w:rsidR="005337CA" w:rsidRDefault="005337CA" w:rsidP="00D034BD">
            <w:pPr>
              <w:ind w:left="-108" w:right="-108"/>
              <w:jc w:val="center"/>
              <w:rPr>
                <w:sz w:val="22"/>
                <w:lang w:val="en-US"/>
              </w:rPr>
            </w:pPr>
            <w:r>
              <w:rPr>
                <w:sz w:val="22"/>
              </w:rPr>
              <w:t xml:space="preserve">Cantitate </w:t>
            </w:r>
          </w:p>
        </w:tc>
        <w:tc>
          <w:tcPr>
            <w:tcW w:w="1417"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42119933" w14:textId="77777777" w:rsidR="005337CA" w:rsidRDefault="005337CA" w:rsidP="00D034BD">
            <w:pPr>
              <w:ind w:left="-108" w:right="-108"/>
              <w:jc w:val="center"/>
              <w:rPr>
                <w:sz w:val="22"/>
                <w:lang w:val="en-US"/>
              </w:rPr>
            </w:pPr>
            <w:r>
              <w:rPr>
                <w:sz w:val="22"/>
                <w:lang w:val="en-US"/>
              </w:rPr>
              <w:t>Preţ pe unitate de măsură, lei (inclusiv salariu)</w:t>
            </w:r>
          </w:p>
        </w:tc>
        <w:tc>
          <w:tcPr>
            <w:tcW w:w="1418"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382F105F" w14:textId="77777777" w:rsidR="005337CA" w:rsidRDefault="005337CA" w:rsidP="00D034BD">
            <w:pPr>
              <w:ind w:left="-108" w:right="-108"/>
              <w:jc w:val="center"/>
              <w:rPr>
                <w:sz w:val="22"/>
                <w:lang w:val="en-US"/>
              </w:rPr>
            </w:pPr>
            <w:r>
              <w:rPr>
                <w:sz w:val="22"/>
                <w:lang w:val="en-US"/>
              </w:rPr>
              <w:t>Total, lei (col.5 x col.6)</w:t>
            </w:r>
          </w:p>
        </w:tc>
      </w:tr>
      <w:tr w:rsidR="005337CA" w14:paraId="04EAA33F" w14:textId="77777777" w:rsidTr="00D034BD">
        <w:trPr>
          <w:cantSplit/>
          <w:trHeight w:val="253"/>
        </w:trPr>
        <w:tc>
          <w:tcPr>
            <w:tcW w:w="709"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42389C0D" w14:textId="77777777" w:rsidR="005337CA" w:rsidRDefault="005337CA" w:rsidP="00D034BD">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10C78454" w14:textId="77777777" w:rsidR="005337CA" w:rsidRDefault="005337CA" w:rsidP="00D034BD">
            <w:pPr>
              <w:rPr>
                <w:sz w:val="22"/>
                <w:lang w:val="en-US"/>
              </w:rPr>
            </w:pPr>
          </w:p>
        </w:tc>
        <w:tc>
          <w:tcPr>
            <w:tcW w:w="354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512C5525" w14:textId="77777777" w:rsidR="005337CA" w:rsidRDefault="005337CA" w:rsidP="00D034BD">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2CCB42FC" w14:textId="77777777" w:rsidR="005337CA" w:rsidRDefault="005337CA" w:rsidP="00D034BD">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0CD58F86" w14:textId="77777777" w:rsidR="005337CA" w:rsidRDefault="005337CA" w:rsidP="00D034BD">
            <w:pPr>
              <w:rPr>
                <w:sz w:val="22"/>
                <w:lang w:val="en-US"/>
              </w:rPr>
            </w:pPr>
          </w:p>
        </w:tc>
        <w:tc>
          <w:tcPr>
            <w:tcW w:w="1417" w:type="dxa"/>
            <w:vMerge/>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EFB036" w14:textId="77777777" w:rsidR="005337CA" w:rsidRDefault="005337CA" w:rsidP="00D034BD">
            <w:pPr>
              <w:rPr>
                <w:sz w:val="22"/>
                <w:lang w:val="en-US"/>
              </w:rPr>
            </w:pPr>
          </w:p>
        </w:tc>
        <w:tc>
          <w:tcPr>
            <w:tcW w:w="1418" w:type="dxa"/>
            <w:vMerge/>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481216" w14:textId="77777777" w:rsidR="005337CA" w:rsidRDefault="005337CA" w:rsidP="00D034BD">
            <w:pPr>
              <w:rPr>
                <w:sz w:val="22"/>
                <w:lang w:val="en-US"/>
              </w:rPr>
            </w:pPr>
          </w:p>
        </w:tc>
      </w:tr>
    </w:tbl>
    <w:p w14:paraId="388565C7" w14:textId="77777777" w:rsidR="005337CA" w:rsidRDefault="005337CA" w:rsidP="005337CA">
      <w:pPr>
        <w:rPr>
          <w:sz w:val="2"/>
          <w:lang w:val="en-US"/>
        </w:rPr>
      </w:pP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1134"/>
        <w:gridCol w:w="3544"/>
        <w:gridCol w:w="1134"/>
        <w:gridCol w:w="1134"/>
        <w:gridCol w:w="1417"/>
        <w:gridCol w:w="1418"/>
      </w:tblGrid>
      <w:tr w:rsidR="005337CA" w14:paraId="3FC577E3" w14:textId="77777777" w:rsidTr="00D034BD">
        <w:trPr>
          <w:cantSplit/>
          <w:tblHeader/>
        </w:trPr>
        <w:tc>
          <w:tcPr>
            <w:tcW w:w="709"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709E5E7A" w14:textId="77777777" w:rsidR="005337CA" w:rsidRDefault="005337CA" w:rsidP="00D034BD">
            <w:pPr>
              <w:ind w:right="-108"/>
              <w:jc w:val="center"/>
              <w:rPr>
                <w:sz w:val="22"/>
              </w:rPr>
            </w:pPr>
            <w:r>
              <w:rPr>
                <w:sz w:val="22"/>
              </w:rPr>
              <w:t>1</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069B70B3" w14:textId="77777777" w:rsidR="005337CA" w:rsidRDefault="005337CA" w:rsidP="00D034BD">
            <w:pPr>
              <w:ind w:left="-120" w:right="-108"/>
              <w:jc w:val="center"/>
              <w:rPr>
                <w:sz w:val="22"/>
              </w:rPr>
            </w:pPr>
            <w:r>
              <w:rPr>
                <w:sz w:val="22"/>
              </w:rPr>
              <w:t>2</w:t>
            </w:r>
          </w:p>
        </w:tc>
        <w:tc>
          <w:tcPr>
            <w:tcW w:w="354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143F389B" w14:textId="77777777" w:rsidR="005337CA" w:rsidRDefault="005337CA" w:rsidP="00D034BD">
            <w:pPr>
              <w:jc w:val="center"/>
              <w:rPr>
                <w:sz w:val="22"/>
              </w:rPr>
            </w:pPr>
            <w:r>
              <w:rPr>
                <w:sz w:val="22"/>
              </w:rPr>
              <w:t>3</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586B40EA" w14:textId="77777777" w:rsidR="005337CA" w:rsidRDefault="005337CA" w:rsidP="00D034BD">
            <w:pPr>
              <w:ind w:left="-108" w:right="-108"/>
              <w:jc w:val="center"/>
              <w:rPr>
                <w:sz w:val="22"/>
              </w:rPr>
            </w:pPr>
            <w:r>
              <w:rPr>
                <w:sz w:val="22"/>
              </w:rPr>
              <w:t>4</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25A62A19" w14:textId="77777777" w:rsidR="005337CA" w:rsidRDefault="005337CA" w:rsidP="00D034BD">
            <w:pPr>
              <w:ind w:left="-108" w:right="-108"/>
              <w:jc w:val="center"/>
              <w:rPr>
                <w:sz w:val="22"/>
              </w:rPr>
            </w:pPr>
            <w:r>
              <w:rPr>
                <w:sz w:val="22"/>
              </w:rPr>
              <w:t>5</w:t>
            </w:r>
          </w:p>
        </w:tc>
        <w:tc>
          <w:tcPr>
            <w:tcW w:w="1417" w:type="dxa"/>
            <w:tcBorders>
              <w:top w:val="single" w:sz="6" w:space="0" w:color="000000"/>
              <w:left w:val="single" w:sz="6" w:space="0" w:color="000000"/>
              <w:bottom w:val="double" w:sz="6" w:space="0" w:color="000000"/>
              <w:right w:val="single" w:sz="6" w:space="0" w:color="000000"/>
            </w:tcBorders>
            <w:shd w:val="pct5" w:color="000000" w:fill="FFFFFF"/>
            <w:tcMar>
              <w:top w:w="0" w:type="dxa"/>
              <w:left w:w="108" w:type="dxa"/>
              <w:bottom w:w="0" w:type="dxa"/>
              <w:right w:w="108" w:type="dxa"/>
            </w:tcMar>
          </w:tcPr>
          <w:p w14:paraId="72A9D9CB" w14:textId="77777777" w:rsidR="005337CA" w:rsidRDefault="005337CA" w:rsidP="00D034BD">
            <w:pPr>
              <w:jc w:val="center"/>
              <w:rPr>
                <w:sz w:val="22"/>
              </w:rPr>
            </w:pPr>
            <w:r>
              <w:rPr>
                <w:sz w:val="22"/>
              </w:rPr>
              <w:t>6</w:t>
            </w:r>
          </w:p>
        </w:tc>
        <w:tc>
          <w:tcPr>
            <w:tcW w:w="1418" w:type="dxa"/>
            <w:tcBorders>
              <w:top w:val="single" w:sz="6" w:space="0" w:color="000000"/>
              <w:left w:val="single" w:sz="6" w:space="0" w:color="000000"/>
              <w:bottom w:val="double" w:sz="6" w:space="0" w:color="000000"/>
              <w:right w:val="single" w:sz="6" w:space="0" w:color="000000"/>
            </w:tcBorders>
            <w:shd w:val="pct5" w:color="000000" w:fill="FFFFFF"/>
            <w:tcMar>
              <w:top w:w="0" w:type="dxa"/>
              <w:left w:w="108" w:type="dxa"/>
              <w:bottom w:w="0" w:type="dxa"/>
              <w:right w:w="108" w:type="dxa"/>
            </w:tcMar>
          </w:tcPr>
          <w:p w14:paraId="79154358" w14:textId="77777777" w:rsidR="005337CA" w:rsidRDefault="005337CA" w:rsidP="00D034BD">
            <w:pPr>
              <w:jc w:val="center"/>
              <w:rPr>
                <w:sz w:val="22"/>
              </w:rPr>
            </w:pPr>
            <w:r>
              <w:rPr>
                <w:sz w:val="22"/>
              </w:rPr>
              <w:t>7</w:t>
            </w:r>
          </w:p>
        </w:tc>
      </w:tr>
      <w:tr w:rsidR="005337CA" w14:paraId="685E4179" w14:textId="77777777" w:rsidTr="00D034BD">
        <w:tc>
          <w:tcPr>
            <w:tcW w:w="70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15950F1E" w14:textId="77777777" w:rsidR="005337CA" w:rsidRDefault="005337CA" w:rsidP="00D034BD">
            <w:pPr>
              <w:jc w:val="center"/>
            </w:pPr>
          </w:p>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1271A899" w14:textId="77777777" w:rsidR="005337CA" w:rsidRDefault="005337CA" w:rsidP="00D034BD"/>
        </w:tc>
        <w:tc>
          <w:tcPr>
            <w:tcW w:w="354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2D5DBFFD" w14:textId="77777777" w:rsidR="005337CA" w:rsidRDefault="005337CA" w:rsidP="00D034BD">
            <w:pPr>
              <w:rPr>
                <w:b/>
                <w:sz w:val="22"/>
              </w:rPr>
            </w:pPr>
            <w:r>
              <w:rPr>
                <w:b/>
                <w:sz w:val="22"/>
                <w:lang w:val="en-US"/>
              </w:rPr>
              <w:t xml:space="preserve">Capitolul </w:t>
            </w:r>
            <w:r>
              <w:rPr>
                <w:b/>
                <w:sz w:val="22"/>
              </w:rPr>
              <w:t>1. Acoperis</w:t>
            </w:r>
          </w:p>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009B0E8D" w14:textId="77777777" w:rsidR="005337CA" w:rsidRDefault="005337CA" w:rsidP="00D034BD"/>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5789EF31" w14:textId="77777777" w:rsidR="005337CA" w:rsidRDefault="005337CA" w:rsidP="00D034BD"/>
        </w:tc>
        <w:tc>
          <w:tcPr>
            <w:tcW w:w="1417"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61AA1EF0" w14:textId="77777777" w:rsidR="005337CA" w:rsidRDefault="005337CA" w:rsidP="00D034BD"/>
        </w:tc>
        <w:tc>
          <w:tcPr>
            <w:tcW w:w="1418" w:type="dxa"/>
            <w:tcBorders>
              <w:top w:val="single" w:sz="2" w:space="0" w:color="000000"/>
              <w:left w:val="single" w:sz="6" w:space="0" w:color="000000"/>
              <w:bottom w:val="single" w:sz="2" w:space="0" w:color="000000"/>
              <w:right w:val="single" w:sz="6" w:space="0" w:color="000000"/>
            </w:tcBorders>
            <w:tcMar>
              <w:top w:w="0" w:type="dxa"/>
              <w:left w:w="108" w:type="dxa"/>
              <w:bottom w:w="0" w:type="dxa"/>
              <w:right w:w="108" w:type="dxa"/>
            </w:tcMar>
          </w:tcPr>
          <w:p w14:paraId="5671D752" w14:textId="77777777" w:rsidR="005337CA" w:rsidRDefault="005337CA" w:rsidP="00D034BD"/>
        </w:tc>
      </w:tr>
      <w:tr w:rsidR="005337CA" w14:paraId="5A13CC2B" w14:textId="77777777" w:rsidTr="00D034BD">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302B340" w14:textId="77777777" w:rsidR="005337CA" w:rsidRDefault="005337CA" w:rsidP="00D034BD">
            <w:r>
              <w:t>1</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19A34E22" w14:textId="77777777" w:rsidR="005337CA" w:rsidRDefault="005337CA" w:rsidP="00D034BD">
            <w:pPr>
              <w:rPr>
                <w:lang w:val="en-US"/>
              </w:rPr>
            </w:pPr>
            <w:r>
              <w:rPr>
                <w:lang w:val="en-US"/>
              </w:rPr>
              <w:t>RpCI42B</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28F92474" w14:textId="77777777" w:rsidR="005337CA" w:rsidRDefault="005337CA" w:rsidP="00D034BD">
            <w:r>
              <w:t>Demontarea elementelor de acoperis - asbociment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8F84629" w14:textId="77777777" w:rsidR="005337CA" w:rsidRDefault="005337CA" w:rsidP="00D034BD">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7A892CC" w14:textId="77777777" w:rsidR="005337CA" w:rsidRDefault="005337CA" w:rsidP="00D034BD">
            <w:pPr>
              <w:jc w:val="center"/>
            </w:pPr>
            <w:r>
              <w:t>200,00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9147859" w14:textId="77777777" w:rsidR="005337CA" w:rsidRDefault="005337CA" w:rsidP="00D034BD">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159B8D0" w14:textId="77777777" w:rsidR="005337CA" w:rsidRDefault="005337CA" w:rsidP="00D034BD">
            <w:pPr>
              <w:jc w:val="center"/>
            </w:pPr>
          </w:p>
        </w:tc>
      </w:tr>
      <w:tr w:rsidR="005337CA" w14:paraId="68FCC4E7" w14:textId="77777777" w:rsidTr="00D034BD">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48C67D6" w14:textId="77777777" w:rsidR="005337CA" w:rsidRDefault="005337CA" w:rsidP="00D034BD">
            <w:r>
              <w:t xml:space="preserve"> 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9784AE4" w14:textId="77777777" w:rsidR="005337CA" w:rsidRDefault="005337CA" w:rsidP="00D034BD">
            <w:pPr>
              <w:rPr>
                <w:lang w:val="en-US"/>
              </w:rPr>
            </w:pPr>
            <w:r>
              <w:rPr>
                <w:lang w:val="en-US"/>
              </w:rPr>
              <w:t>RpCH32B</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6DDF7F9" w14:textId="77777777" w:rsidR="005337CA" w:rsidRDefault="005337CA" w:rsidP="00D034BD">
            <w:r>
              <w:t>Desfacerea planseelor din lemn si a elementelor de acoperis - sarpanta acoperisului cu desfacerea tuturor elementelor componente, inclusiv sortarea materialelor rezultate</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C7F01EB" w14:textId="77777777" w:rsidR="005337CA" w:rsidRDefault="005337CA" w:rsidP="00D034BD">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F7974F3" w14:textId="77777777" w:rsidR="005337CA" w:rsidRDefault="005337CA" w:rsidP="00D034BD">
            <w:pPr>
              <w:jc w:val="center"/>
            </w:pPr>
            <w:r>
              <w:t>200,00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18893A7" w14:textId="77777777" w:rsidR="005337CA" w:rsidRDefault="005337CA" w:rsidP="00D034BD">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F952D6F" w14:textId="77777777" w:rsidR="005337CA" w:rsidRDefault="005337CA" w:rsidP="00D034BD">
            <w:pPr>
              <w:jc w:val="center"/>
            </w:pPr>
          </w:p>
        </w:tc>
      </w:tr>
      <w:tr w:rsidR="005337CA" w14:paraId="53C379B5" w14:textId="77777777" w:rsidTr="00D034BD">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41AB9FE" w14:textId="77777777" w:rsidR="005337CA" w:rsidRDefault="005337CA" w:rsidP="00D034BD">
            <w:r>
              <w:t xml:space="preserve"> 3</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05E2A93" w14:textId="77777777" w:rsidR="005337CA" w:rsidRDefault="005337CA" w:rsidP="00D034BD">
            <w:pPr>
              <w:rPr>
                <w:lang w:val="en-US"/>
              </w:rPr>
            </w:pPr>
            <w:r>
              <w:rPr>
                <w:lang w:val="en-US"/>
              </w:rPr>
              <w:t>CE41A</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794396C" w14:textId="77777777" w:rsidR="005337CA" w:rsidRDefault="005337CA" w:rsidP="00D034BD">
            <w:r>
              <w:t xml:space="preserve">Montarea capriorilor cu tratament antiseptic </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C6BACEB" w14:textId="77777777" w:rsidR="005337CA" w:rsidRDefault="005337CA" w:rsidP="00D034BD">
            <w:pPr>
              <w:jc w:val="center"/>
            </w:pPr>
            <w:r>
              <w:t>m3</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9D56E30" w14:textId="77777777" w:rsidR="005337CA" w:rsidRDefault="005337CA" w:rsidP="00D034BD">
            <w:pPr>
              <w:jc w:val="center"/>
            </w:pPr>
            <w:r>
              <w:t>0,50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BF117D5" w14:textId="77777777" w:rsidR="005337CA" w:rsidRDefault="005337CA" w:rsidP="00D034BD">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B2C0B8A" w14:textId="77777777" w:rsidR="005337CA" w:rsidRDefault="005337CA" w:rsidP="00D034BD">
            <w:pPr>
              <w:jc w:val="center"/>
            </w:pPr>
          </w:p>
        </w:tc>
      </w:tr>
      <w:tr w:rsidR="005337CA" w14:paraId="513ADCCE" w14:textId="77777777" w:rsidTr="00D034BD">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D210706" w14:textId="77777777" w:rsidR="005337CA" w:rsidRDefault="005337CA" w:rsidP="00D034BD">
            <w:r>
              <w:t xml:space="preserve"> 4</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71724BB" w14:textId="77777777" w:rsidR="005337CA" w:rsidRDefault="005337CA" w:rsidP="00D034BD">
            <w:pPr>
              <w:rPr>
                <w:lang w:val="en-US"/>
              </w:rPr>
            </w:pPr>
            <w:r>
              <w:rPr>
                <w:lang w:val="en-US"/>
              </w:rPr>
              <w:t>CE30A</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DE8F292" w14:textId="77777777" w:rsidR="005337CA" w:rsidRDefault="005337CA" w:rsidP="00D034BD">
            <w:r>
              <w:t>Astereala le invelitori sau doliile invelitorilor din tigla, placi tip eternit etc., din scinduri brute de rasinoase (24 mm grosime), la constructii obisnuite. Normele resurselor cu valoarea 0 (zero) se iau dupa proiect. 0,5 m3</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CAEC6AC" w14:textId="77777777" w:rsidR="005337CA" w:rsidRDefault="005337CA" w:rsidP="00D034BD">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8088315" w14:textId="77777777" w:rsidR="005337CA" w:rsidRDefault="005337CA" w:rsidP="00D034BD">
            <w:pPr>
              <w:jc w:val="center"/>
            </w:pPr>
            <w:r>
              <w:t>200,00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999AB3A" w14:textId="77777777" w:rsidR="005337CA" w:rsidRDefault="005337CA" w:rsidP="00D034BD">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74A8772" w14:textId="77777777" w:rsidR="005337CA" w:rsidRDefault="005337CA" w:rsidP="00D034BD">
            <w:pPr>
              <w:jc w:val="center"/>
            </w:pPr>
          </w:p>
        </w:tc>
      </w:tr>
      <w:tr w:rsidR="005337CA" w14:paraId="2E8BA2A6" w14:textId="77777777" w:rsidTr="00D034BD">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A35B41C" w14:textId="77777777" w:rsidR="005337CA" w:rsidRDefault="005337CA" w:rsidP="00D034BD">
            <w:r>
              <w:t xml:space="preserve"> 5</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94B77E1" w14:textId="77777777" w:rsidR="005337CA" w:rsidRDefault="005337CA" w:rsidP="00D034BD">
            <w:pPr>
              <w:rPr>
                <w:lang w:val="en-US"/>
              </w:rPr>
            </w:pPr>
            <w:r>
              <w:rPr>
                <w:lang w:val="en-US"/>
              </w:rPr>
              <w:t>RpCI09A1</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3F42C72F" w14:textId="77777777" w:rsidR="005337CA" w:rsidRDefault="005337CA" w:rsidP="00D034BD">
            <w:r>
              <w:t>Reparatii la invelitori din placi plane, mici, de azbociment sau eternit la acoperisuri fara astereala, cu placile asezate intr-un strat, pe sipci 28x48 mm, pentru inlocuirea totala a invelitorii (azbest rosu)</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FE024BF" w14:textId="77777777" w:rsidR="005337CA" w:rsidRDefault="005337CA" w:rsidP="00D034BD">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4EEA8F3" w14:textId="77777777" w:rsidR="005337CA" w:rsidRDefault="005337CA" w:rsidP="00D034BD">
            <w:pPr>
              <w:jc w:val="center"/>
            </w:pPr>
            <w:r>
              <w:t>200,00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2D44BF7" w14:textId="77777777" w:rsidR="005337CA" w:rsidRDefault="005337CA" w:rsidP="00D034BD">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5732CD5" w14:textId="77777777" w:rsidR="005337CA" w:rsidRDefault="005337CA" w:rsidP="00D034BD">
            <w:pPr>
              <w:jc w:val="center"/>
            </w:pPr>
          </w:p>
        </w:tc>
      </w:tr>
      <w:tr w:rsidR="005337CA" w14:paraId="3F604B21" w14:textId="77777777" w:rsidTr="00D034BD">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3DEB87C8" w14:textId="77777777" w:rsidR="005337CA" w:rsidRDefault="005337CA" w:rsidP="00D034BD">
            <w:r>
              <w:t xml:space="preserve"> 6</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FC4D675" w14:textId="77777777" w:rsidR="005337CA" w:rsidRDefault="005337CA" w:rsidP="00D034BD">
            <w:pPr>
              <w:rPr>
                <w:lang w:val="en-US"/>
              </w:rPr>
            </w:pPr>
            <w:r>
              <w:rPr>
                <w:lang w:val="en-US"/>
              </w:rPr>
              <w:t>TRI1AA03C1</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D63EEF8" w14:textId="77777777" w:rsidR="005337CA" w:rsidRDefault="005337CA" w:rsidP="00D034BD">
            <w:r>
              <w:t>Incarcarea materialelor din grupa A - grele, in prafuri prin aruncare - de pe rampa sau teren, in auto, categoria 1</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DD356DE" w14:textId="77777777" w:rsidR="005337CA" w:rsidRDefault="005337CA" w:rsidP="00D034BD">
            <w:pPr>
              <w:jc w:val="center"/>
            </w:pPr>
            <w:r>
              <w:t>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FB85405" w14:textId="77777777" w:rsidR="005337CA" w:rsidRDefault="005337CA" w:rsidP="00D034BD">
            <w:pPr>
              <w:jc w:val="center"/>
            </w:pPr>
            <w:r>
              <w:t>1,20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D7C27B3" w14:textId="77777777" w:rsidR="005337CA" w:rsidRDefault="005337CA" w:rsidP="00D034BD">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F0BB660" w14:textId="77777777" w:rsidR="005337CA" w:rsidRDefault="005337CA" w:rsidP="00D034BD">
            <w:pPr>
              <w:jc w:val="center"/>
            </w:pPr>
          </w:p>
        </w:tc>
      </w:tr>
      <w:tr w:rsidR="005337CA" w14:paraId="45B8C679" w14:textId="77777777" w:rsidTr="00D034BD">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C2F0B0D" w14:textId="77777777" w:rsidR="005337CA" w:rsidRDefault="005337CA" w:rsidP="00D034BD">
            <w:r>
              <w:lastRenderedPageBreak/>
              <w:t xml:space="preserve"> 7</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3C7D84C" w14:textId="77777777" w:rsidR="005337CA" w:rsidRDefault="005337CA" w:rsidP="00D034BD">
            <w:pPr>
              <w:rPr>
                <w:lang w:val="en-US"/>
              </w:rPr>
            </w:pPr>
            <w:r>
              <w:rPr>
                <w:lang w:val="en-US"/>
              </w:rPr>
              <w:t>TsI50H</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4C1CF14" w14:textId="77777777" w:rsidR="005337CA" w:rsidRDefault="005337CA" w:rsidP="00D034BD">
            <w:r>
              <w:t xml:space="preserve">Transportarea incarcaturilor cu autocamione la distanta 20 km </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A31E239" w14:textId="77777777" w:rsidR="005337CA" w:rsidRDefault="005337CA" w:rsidP="00D034BD">
            <w:pPr>
              <w:jc w:val="center"/>
            </w:pPr>
            <w:r>
              <w:t>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6C061C7" w14:textId="77777777" w:rsidR="005337CA" w:rsidRDefault="005337CA" w:rsidP="00D034BD">
            <w:pPr>
              <w:jc w:val="center"/>
            </w:pPr>
            <w:r>
              <w:t>1,20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D73C432" w14:textId="77777777" w:rsidR="005337CA" w:rsidRDefault="005337CA" w:rsidP="00D034BD">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D3A6EC7" w14:textId="77777777" w:rsidR="005337CA" w:rsidRDefault="005337CA" w:rsidP="00D034BD">
            <w:pPr>
              <w:jc w:val="center"/>
            </w:pPr>
          </w:p>
        </w:tc>
      </w:tr>
    </w:tbl>
    <w:p w14:paraId="5CA2E54D" w14:textId="77777777" w:rsidR="005337CA" w:rsidRDefault="005337CA" w:rsidP="005337CA">
      <w:pPr>
        <w:rPr>
          <w:sz w:val="6"/>
        </w:rPr>
      </w:pPr>
      <w:r>
        <w:t xml:space="preserve">   </w:t>
      </w: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4678"/>
        <w:gridCol w:w="1134"/>
        <w:gridCol w:w="1134"/>
        <w:gridCol w:w="1417"/>
        <w:gridCol w:w="1420"/>
      </w:tblGrid>
      <w:tr w:rsidR="005337CA" w14:paraId="3DB3EF67" w14:textId="77777777" w:rsidTr="00D034BD">
        <w:trPr>
          <w:cantSplit/>
        </w:trPr>
        <w:tc>
          <w:tcPr>
            <w:tcW w:w="7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043908A" w14:textId="77777777" w:rsidR="005337CA" w:rsidRDefault="005337CA" w:rsidP="00D034BD"/>
        </w:tc>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B0CE89B" w14:textId="77777777" w:rsidR="005337CA" w:rsidRDefault="005337CA" w:rsidP="00D034BD">
            <w:r>
              <w:rPr>
                <w:b/>
                <w:lang w:val="en-US"/>
              </w:rPr>
              <w:t>Total</w:t>
            </w:r>
            <w:r>
              <w:rPr>
                <w:b/>
              </w:rPr>
              <w:t>:</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944607E" w14:textId="77777777" w:rsidR="005337CA" w:rsidRDefault="005337CA" w:rsidP="00D034BD"/>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F36A80C" w14:textId="77777777" w:rsidR="005337CA" w:rsidRDefault="005337CA" w:rsidP="00D034BD"/>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D9D23D" w14:textId="77777777" w:rsidR="005337CA" w:rsidRDefault="005337CA" w:rsidP="00D034BD"/>
        </w:tc>
        <w:tc>
          <w:tcPr>
            <w:tcW w:w="14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5634DFF" w14:textId="77777777" w:rsidR="005337CA" w:rsidRDefault="005337CA" w:rsidP="00D034BD"/>
        </w:tc>
      </w:tr>
      <w:tr w:rsidR="005337CA" w14:paraId="3652892D" w14:textId="77777777" w:rsidTr="00D034BD">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40C00" w14:textId="77777777" w:rsidR="005337CA" w:rsidRDefault="005337CA" w:rsidP="00D034BD"/>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F7D1DB6" w14:textId="77777777" w:rsidR="005337CA" w:rsidRDefault="005337CA" w:rsidP="00D034BD">
            <w:pPr>
              <w:rPr>
                <w:lang w:val="en-US"/>
              </w:rPr>
            </w:pPr>
            <w:r>
              <w:rPr>
                <w:lang w:val="en-US"/>
              </w:rPr>
              <w:t>Cheltuieli directe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9B46C" w14:textId="77777777" w:rsidR="005337CA" w:rsidRDefault="005337CA" w:rsidP="00D034BD">
            <w:r>
              <w:t xml:space="preserve"> lei</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9BB5CE3" w14:textId="77777777" w:rsidR="005337CA" w:rsidRDefault="005337CA" w:rsidP="00D034BD"/>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3E75F82" w14:textId="77777777" w:rsidR="005337CA" w:rsidRDefault="005337CA" w:rsidP="00D034BD"/>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7DF68" w14:textId="77777777" w:rsidR="005337CA" w:rsidRDefault="005337CA" w:rsidP="00D034BD"/>
        </w:tc>
      </w:tr>
      <w:tr w:rsidR="005337CA" w14:paraId="4803D72C" w14:textId="77777777" w:rsidTr="00D034BD">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54882" w14:textId="77777777" w:rsidR="005337CA" w:rsidRDefault="005337CA" w:rsidP="00D034BD"/>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39B6FCE" w14:textId="77777777" w:rsidR="005337CA" w:rsidRDefault="005337CA" w:rsidP="00D034BD">
            <w:r>
              <w:rPr>
                <w:lang w:val="en-US"/>
              </w:rPr>
              <w:t>Fondul social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CFDBE" w14:textId="77777777" w:rsidR="005337CA" w:rsidRDefault="005337CA" w:rsidP="00D034BD">
            <w:r>
              <w:t>24,00 %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C3F1592" w14:textId="77777777" w:rsidR="005337CA" w:rsidRDefault="005337CA" w:rsidP="00D034BD"/>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1B2B810C" w14:textId="77777777" w:rsidR="005337CA" w:rsidRDefault="005337CA" w:rsidP="00D034BD"/>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25856" w14:textId="77777777" w:rsidR="005337CA" w:rsidRDefault="005337CA" w:rsidP="00D034BD"/>
        </w:tc>
      </w:tr>
      <w:tr w:rsidR="005337CA" w14:paraId="2DA55B73" w14:textId="77777777" w:rsidTr="00D034BD">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29D9B" w14:textId="77777777" w:rsidR="005337CA" w:rsidRDefault="005337CA" w:rsidP="00D034BD"/>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0452F5C" w14:textId="77777777" w:rsidR="005337CA" w:rsidRDefault="005337CA" w:rsidP="00D034BD">
            <w:r>
              <w:rPr>
                <w:lang w:val="en-US"/>
              </w:rPr>
              <w:t>Transportul materialelor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68D0E" w14:textId="77777777" w:rsidR="005337CA" w:rsidRDefault="005337CA" w:rsidP="00D034BD"/>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CCE0124" w14:textId="77777777" w:rsidR="005337CA" w:rsidRDefault="005337CA" w:rsidP="00D034BD"/>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660E9E9D" w14:textId="77777777" w:rsidR="005337CA" w:rsidRDefault="005337CA" w:rsidP="00D034BD"/>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7D363" w14:textId="77777777" w:rsidR="005337CA" w:rsidRDefault="005337CA" w:rsidP="00D034BD"/>
        </w:tc>
      </w:tr>
      <w:tr w:rsidR="005337CA" w14:paraId="3115BF8A" w14:textId="77777777" w:rsidTr="00D034BD">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2267D" w14:textId="77777777" w:rsidR="005337CA" w:rsidRDefault="005337CA" w:rsidP="00D034BD"/>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C7B6FD6" w14:textId="77777777" w:rsidR="005337CA" w:rsidRDefault="005337CA" w:rsidP="00D034BD">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E4A31" w14:textId="77777777" w:rsidR="005337CA" w:rsidRDefault="005337CA" w:rsidP="00D034BD">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5F137C2" w14:textId="77777777" w:rsidR="005337CA" w:rsidRDefault="005337CA" w:rsidP="00D034BD"/>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61F4CDEA" w14:textId="77777777" w:rsidR="005337CA" w:rsidRDefault="005337CA" w:rsidP="00D034BD"/>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C6BF1" w14:textId="77777777" w:rsidR="005337CA" w:rsidRDefault="005337CA" w:rsidP="00D034BD"/>
        </w:tc>
      </w:tr>
      <w:tr w:rsidR="005337CA" w14:paraId="663979EE" w14:textId="77777777" w:rsidTr="00D034BD">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1D372" w14:textId="77777777" w:rsidR="005337CA" w:rsidRDefault="005337CA" w:rsidP="00D034BD"/>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05F98CBE" w14:textId="77777777" w:rsidR="005337CA" w:rsidRDefault="005337CA" w:rsidP="00D034BD">
            <w:r>
              <w:rPr>
                <w:lang w:val="en-US"/>
              </w:rPr>
              <w:t>Cheltuieli de regie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8FDB5" w14:textId="77777777" w:rsidR="005337CA" w:rsidRDefault="005337CA" w:rsidP="00D034BD"/>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549FACB" w14:textId="77777777" w:rsidR="005337CA" w:rsidRDefault="005337CA" w:rsidP="00D034BD"/>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227291F" w14:textId="77777777" w:rsidR="005337CA" w:rsidRDefault="005337CA" w:rsidP="00D034BD"/>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148FB" w14:textId="77777777" w:rsidR="005337CA" w:rsidRDefault="005337CA" w:rsidP="00D034BD"/>
        </w:tc>
      </w:tr>
      <w:tr w:rsidR="005337CA" w14:paraId="5A6DB61C" w14:textId="77777777" w:rsidTr="00D034BD">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79ADE" w14:textId="77777777" w:rsidR="005337CA" w:rsidRDefault="005337CA" w:rsidP="00D034BD"/>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CCD16B5" w14:textId="77777777" w:rsidR="005337CA" w:rsidRDefault="005337CA" w:rsidP="00D034BD">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CF259" w14:textId="77777777" w:rsidR="005337CA" w:rsidRDefault="005337CA" w:rsidP="00D034BD">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71A1CF1" w14:textId="77777777" w:rsidR="005337CA" w:rsidRDefault="005337CA" w:rsidP="00D034BD"/>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6FD536DE" w14:textId="77777777" w:rsidR="005337CA" w:rsidRDefault="005337CA" w:rsidP="00D034BD"/>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6E360" w14:textId="77777777" w:rsidR="005337CA" w:rsidRDefault="005337CA" w:rsidP="00D034BD"/>
        </w:tc>
      </w:tr>
      <w:tr w:rsidR="005337CA" w14:paraId="1A216BDA" w14:textId="77777777" w:rsidTr="00D034BD">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04104" w14:textId="77777777" w:rsidR="005337CA" w:rsidRDefault="005337CA" w:rsidP="00D034BD"/>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44FAFF0F" w14:textId="77777777" w:rsidR="005337CA" w:rsidRDefault="005337CA" w:rsidP="00D034BD">
            <w:r>
              <w:rPr>
                <w:lang w:val="en-US"/>
              </w:rPr>
              <w:t>Beneficiu de deviz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7BCA9" w14:textId="77777777" w:rsidR="005337CA" w:rsidRDefault="005337CA" w:rsidP="00D034BD"/>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5AD93E8" w14:textId="77777777" w:rsidR="005337CA" w:rsidRDefault="005337CA" w:rsidP="00D034BD"/>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4F101681" w14:textId="77777777" w:rsidR="005337CA" w:rsidRDefault="005337CA" w:rsidP="00D034BD"/>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C29EE" w14:textId="77777777" w:rsidR="005337CA" w:rsidRDefault="005337CA" w:rsidP="00D034BD"/>
        </w:tc>
      </w:tr>
      <w:tr w:rsidR="005337CA" w14:paraId="41C18B1C" w14:textId="77777777" w:rsidTr="00D034BD">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33C40" w14:textId="77777777" w:rsidR="005337CA" w:rsidRDefault="005337CA" w:rsidP="00D034BD"/>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B9B239D" w14:textId="77777777" w:rsidR="005337CA" w:rsidRDefault="005337CA" w:rsidP="00D034BD">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218FF" w14:textId="77777777" w:rsidR="005337CA" w:rsidRDefault="005337CA" w:rsidP="00D034BD">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075DC1B" w14:textId="77777777" w:rsidR="005337CA" w:rsidRDefault="005337CA" w:rsidP="00D034BD"/>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489E01C" w14:textId="77777777" w:rsidR="005337CA" w:rsidRDefault="005337CA" w:rsidP="00D034BD"/>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76604" w14:textId="77777777" w:rsidR="005337CA" w:rsidRDefault="005337CA" w:rsidP="00D034BD"/>
        </w:tc>
      </w:tr>
      <w:tr w:rsidR="005337CA" w14:paraId="073B6A7D" w14:textId="77777777" w:rsidTr="00D034BD">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27AFA" w14:textId="77777777" w:rsidR="005337CA" w:rsidRDefault="005337CA" w:rsidP="00D034BD"/>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F349F70" w14:textId="77777777" w:rsidR="005337CA" w:rsidRDefault="005337CA" w:rsidP="00D034BD">
            <w:r>
              <w:rPr>
                <w:lang w:val="en-US"/>
              </w:rPr>
              <w:t>TVA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564A1" w14:textId="77777777" w:rsidR="005337CA" w:rsidRDefault="005337CA" w:rsidP="00D034BD">
            <w:r>
              <w:t>20,00 %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5823F44" w14:textId="77777777" w:rsidR="005337CA" w:rsidRDefault="005337CA" w:rsidP="00D034BD"/>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0C1F82E" w14:textId="77777777" w:rsidR="005337CA" w:rsidRDefault="005337CA" w:rsidP="00D034BD"/>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AECCE" w14:textId="77777777" w:rsidR="005337CA" w:rsidRDefault="005337CA" w:rsidP="00D034BD"/>
        </w:tc>
      </w:tr>
      <w:tr w:rsidR="005337CA" w14:paraId="6444AF18" w14:textId="77777777" w:rsidTr="00D034BD">
        <w:trPr>
          <w:cantSplit/>
          <w:trHeight w:val="466"/>
        </w:trPr>
        <w:tc>
          <w:tcPr>
            <w:tcW w:w="7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0D70F41C" w14:textId="77777777" w:rsidR="005337CA" w:rsidRDefault="005337CA" w:rsidP="00D034BD"/>
        </w:tc>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4151A093" w14:textId="77777777" w:rsidR="005337CA" w:rsidRDefault="005337CA" w:rsidP="00D034BD">
            <w:r>
              <w:rPr>
                <w:b/>
                <w:lang w:val="en-US"/>
              </w:rPr>
              <w:t>Total</w:t>
            </w:r>
            <w:r>
              <w:rPr>
                <w:b/>
              </w:rPr>
              <w:t xml:space="preserve"> </w:t>
            </w:r>
            <w:r>
              <w:rPr>
                <w:b/>
                <w:lang w:val="en-US"/>
              </w:rPr>
              <w:t>deviz</w:t>
            </w:r>
            <w:r>
              <w:rPr>
                <w:b/>
              </w:rPr>
              <w:t>:</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738A0F66" w14:textId="77777777" w:rsidR="005337CA" w:rsidRDefault="005337CA" w:rsidP="00D034BD"/>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127DC0C1" w14:textId="77777777" w:rsidR="005337CA" w:rsidRDefault="005337CA" w:rsidP="00D034BD"/>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7D5879F6" w14:textId="77777777" w:rsidR="005337CA" w:rsidRDefault="005337CA" w:rsidP="00D034BD"/>
        </w:tc>
        <w:tc>
          <w:tcPr>
            <w:tcW w:w="14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464BC801" w14:textId="77777777" w:rsidR="005337CA" w:rsidRDefault="005337CA" w:rsidP="00D034BD"/>
        </w:tc>
      </w:tr>
    </w:tbl>
    <w:p w14:paraId="39FE18AA" w14:textId="77777777" w:rsidR="005337CA" w:rsidRDefault="005337CA" w:rsidP="005337CA">
      <w:pPr>
        <w:rPr>
          <w:lang w:val="en-US"/>
        </w:rPr>
      </w:pPr>
      <w:r>
        <w:rPr>
          <w:lang w:val="en-US"/>
        </w:rPr>
        <w:tab/>
      </w:r>
      <w:r>
        <w:rPr>
          <w:lang w:val="en-US"/>
        </w:rPr>
        <w:tab/>
      </w:r>
    </w:p>
    <w:p w14:paraId="64050FA4" w14:textId="77777777" w:rsidR="005337CA" w:rsidRDefault="005337CA" w:rsidP="005337CA"/>
    <w:p w14:paraId="3135F746" w14:textId="77777777" w:rsidR="005337CA" w:rsidRDefault="005337CA" w:rsidP="005337CA">
      <w:pPr>
        <w:rPr>
          <w:lang w:val="en-US"/>
        </w:rPr>
      </w:pPr>
      <w:r>
        <w:rPr>
          <w:lang w:val="en-US"/>
        </w:rPr>
        <w:tab/>
      </w:r>
      <w:r>
        <w:rPr>
          <w:lang w:val="en-US"/>
        </w:rPr>
        <w:tab/>
      </w:r>
      <w:r>
        <w:rPr>
          <w:lang w:val="en-US"/>
        </w:rPr>
        <w:tab/>
      </w:r>
      <w:r>
        <w:rPr>
          <w:lang w:val="en-US"/>
        </w:rPr>
        <w:tab/>
      </w:r>
      <w:r>
        <w:rPr>
          <w:lang w:val="en-US"/>
        </w:rPr>
        <w:tab/>
      </w:r>
    </w:p>
    <w:p w14:paraId="7E5BF318" w14:textId="77777777" w:rsidR="005337CA" w:rsidRDefault="005337CA" w:rsidP="005337CA">
      <w:pPr>
        <w:rPr>
          <w:sz w:val="28"/>
          <w:lang w:val="en-US"/>
        </w:rPr>
      </w:pPr>
      <w:r>
        <w:rPr>
          <w:lang w:val="en-US"/>
        </w:rPr>
        <w:tab/>
      </w:r>
      <w:r>
        <w:rPr>
          <w:sz w:val="28"/>
          <w:lang w:val="en-US"/>
        </w:rPr>
        <w:t xml:space="preserve">L.S.                                                                                                 L.S.        </w:t>
      </w:r>
    </w:p>
    <w:p w14:paraId="2889E88A" w14:textId="77777777" w:rsidR="005337CA" w:rsidRDefault="005337CA" w:rsidP="005337CA">
      <w:pPr>
        <w:jc w:val="center"/>
        <w:rPr>
          <w:sz w:val="28"/>
          <w:lang w:val="en-US"/>
        </w:rPr>
      </w:pPr>
    </w:p>
    <w:tbl>
      <w:tblPr>
        <w:tblW w:w="0" w:type="auto"/>
        <w:tblInd w:w="250" w:type="dxa"/>
        <w:tblLayout w:type="fixed"/>
        <w:tblCellMar>
          <w:top w:w="56" w:type="dxa"/>
          <w:left w:w="56" w:type="dxa"/>
          <w:bottom w:w="56" w:type="dxa"/>
          <w:right w:w="56" w:type="dxa"/>
        </w:tblCellMar>
        <w:tblLook w:val="0000" w:firstRow="0" w:lastRow="0" w:firstColumn="0" w:lastColumn="0" w:noHBand="0" w:noVBand="0"/>
      </w:tblPr>
      <w:tblGrid>
        <w:gridCol w:w="4678"/>
        <w:gridCol w:w="5103"/>
      </w:tblGrid>
      <w:tr w:rsidR="005337CA" w14:paraId="4F27D64F" w14:textId="77777777" w:rsidTr="00D034BD">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DAAC3AF" w14:textId="77777777" w:rsidR="005337CA" w:rsidRDefault="005337CA" w:rsidP="00D034BD">
            <w:pPr>
              <w:rPr>
                <w:lang w:val="en-US"/>
              </w:rPr>
            </w:pPr>
            <w:r>
              <w:t>Proiectant</w:t>
            </w:r>
            <w:r>
              <w:rPr>
                <w:lang w:val="en-US"/>
              </w:rPr>
              <w:t xml:space="preserve"> </w:t>
            </w:r>
          </w:p>
        </w:tc>
        <w:tc>
          <w:tcPr>
            <w:tcW w:w="5103"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2B21EA57" w14:textId="77777777" w:rsidR="005337CA" w:rsidRDefault="005337CA" w:rsidP="00D034BD">
            <w:pPr>
              <w:ind w:right="176"/>
              <w:rPr>
                <w:lang w:val="en-US"/>
              </w:rPr>
            </w:pPr>
            <w:r>
              <w:rPr>
                <w:lang w:val="en-US"/>
              </w:rPr>
              <w:t>Ofertant</w:t>
            </w:r>
          </w:p>
        </w:tc>
      </w:tr>
      <w:tr w:rsidR="005337CA" w14:paraId="67F47DDE" w14:textId="77777777" w:rsidTr="00D034BD">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6557236" w14:textId="77777777" w:rsidR="005337CA" w:rsidRDefault="005337CA" w:rsidP="00D034BD">
            <w:pPr>
              <w:jc w:val="right"/>
              <w:rPr>
                <w:lang w:val="en-US"/>
              </w:rPr>
            </w:pPr>
            <w:r>
              <w:rPr>
                <w:lang w:val="en-US"/>
              </w:rPr>
              <w:t>()</w:t>
            </w:r>
          </w:p>
        </w:tc>
        <w:tc>
          <w:tcPr>
            <w:tcW w:w="5103"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570B4F77" w14:textId="77777777" w:rsidR="005337CA" w:rsidRDefault="005337CA" w:rsidP="00D034BD">
            <w:pPr>
              <w:ind w:right="176"/>
              <w:jc w:val="right"/>
            </w:pPr>
          </w:p>
        </w:tc>
      </w:tr>
      <w:tr w:rsidR="005337CA" w14:paraId="36964C72" w14:textId="77777777" w:rsidTr="00D034BD">
        <w:trPr>
          <w:trHeight w:val="355"/>
        </w:trPr>
        <w:tc>
          <w:tcPr>
            <w:tcW w:w="978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8D8E3C" w14:textId="77777777" w:rsidR="005337CA" w:rsidRDefault="005337CA" w:rsidP="00D034BD">
            <w:pPr>
              <w:jc w:val="center"/>
              <w:rPr>
                <w:sz w:val="16"/>
                <w:lang w:val="en-US"/>
              </w:rPr>
            </w:pPr>
            <w:r>
              <w:rPr>
                <w:sz w:val="16"/>
                <w:lang w:val="en-US"/>
              </w:rPr>
              <w:t>(</w:t>
            </w:r>
            <w:r>
              <w:rPr>
                <w:sz w:val="16"/>
              </w:rPr>
              <w:t>funcţia</w:t>
            </w:r>
            <w:r>
              <w:rPr>
                <w:sz w:val="16"/>
                <w:lang w:val="en-US"/>
              </w:rPr>
              <w:t xml:space="preserve">, </w:t>
            </w:r>
            <w:r>
              <w:rPr>
                <w:sz w:val="16"/>
              </w:rPr>
              <w:t>semnătura, numele, prenumele</w:t>
            </w:r>
            <w:r>
              <w:rPr>
                <w:sz w:val="16"/>
                <w:lang w:val="en-US"/>
              </w:rPr>
              <w:t>)                                                                                                 (</w:t>
            </w:r>
            <w:r>
              <w:rPr>
                <w:sz w:val="16"/>
              </w:rPr>
              <w:t>funcţia</w:t>
            </w:r>
            <w:r>
              <w:rPr>
                <w:sz w:val="16"/>
                <w:lang w:val="en-US"/>
              </w:rPr>
              <w:t xml:space="preserve">, </w:t>
            </w:r>
            <w:r>
              <w:rPr>
                <w:sz w:val="16"/>
              </w:rPr>
              <w:t>semnătura, numele, prenumele</w:t>
            </w:r>
            <w:r>
              <w:rPr>
                <w:sz w:val="16"/>
                <w:lang w:val="en-US"/>
              </w:rPr>
              <w:t>)</w:t>
            </w:r>
          </w:p>
        </w:tc>
      </w:tr>
    </w:tbl>
    <w:p w14:paraId="7DD7DF69" w14:textId="77777777" w:rsidR="00E71F7B" w:rsidRPr="005337CA" w:rsidRDefault="00E71F7B" w:rsidP="009E2657">
      <w:pPr>
        <w:tabs>
          <w:tab w:val="left" w:pos="567"/>
        </w:tabs>
        <w:jc w:val="both"/>
        <w:rPr>
          <w:lang w:val="en-US"/>
        </w:rPr>
      </w:pPr>
      <w:bookmarkStart w:id="2" w:name="_GoBack"/>
      <w:bookmarkEnd w:id="2"/>
    </w:p>
    <w:p w14:paraId="5DA2A9FE" w14:textId="395E0990" w:rsidR="00E71F7B" w:rsidRPr="00FF430B" w:rsidRDefault="0003591A" w:rsidP="009E2657">
      <w:pPr>
        <w:tabs>
          <w:tab w:val="left" w:pos="567"/>
        </w:tabs>
        <w:jc w:val="both"/>
        <w:rPr>
          <w:lang w:val="ro-MD"/>
        </w:rPr>
      </w:pPr>
      <w:r w:rsidRPr="00FF430B">
        <w:rPr>
          <w:lang w:val="ro-MD"/>
        </w:rPr>
        <w:t>     </w:t>
      </w:r>
      <w:r w:rsidRPr="00FF430B">
        <w:rPr>
          <w:bCs/>
          <w:lang w:val="ro-MD"/>
        </w:rPr>
        <w:t>Data</w:t>
      </w:r>
      <w:r w:rsidR="00564D6C">
        <w:rPr>
          <w:bCs/>
          <w:lang w:val="ro-MD"/>
        </w:rPr>
        <w:t xml:space="preserve"> </w:t>
      </w:r>
      <w:r w:rsidR="0019071C" w:rsidRPr="00FF430B">
        <w:rPr>
          <w:bCs/>
          <w:lang w:val="ro-MD"/>
        </w:rPr>
        <w:t xml:space="preserve"> </w:t>
      </w:r>
      <w:r w:rsidRPr="00FF430B">
        <w:rPr>
          <w:lang w:val="ro-MD"/>
        </w:rPr>
        <w:t>„</w:t>
      </w:r>
      <w:r w:rsidR="00E16E46">
        <w:rPr>
          <w:lang w:val="ro-MD"/>
        </w:rPr>
        <w:t>24</w:t>
      </w:r>
      <w:r w:rsidRPr="00FF430B">
        <w:rPr>
          <w:lang w:val="ro-MD"/>
        </w:rPr>
        <w:t>"</w:t>
      </w:r>
      <w:r w:rsidR="001E0A11">
        <w:rPr>
          <w:lang w:val="ro-MD"/>
        </w:rPr>
        <w:t xml:space="preserve"> </w:t>
      </w:r>
      <w:r w:rsidR="00E16E46">
        <w:rPr>
          <w:lang w:val="ro-MD"/>
        </w:rPr>
        <w:t xml:space="preserve">septembrie </w:t>
      </w:r>
      <w:r w:rsidR="001E0A11">
        <w:rPr>
          <w:lang w:val="ro-MD"/>
        </w:rPr>
        <w:t xml:space="preserve"> 2021</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2258319A" w14:textId="3E6E8FCA" w:rsidR="00AA7E9A" w:rsidRPr="00FF430B" w:rsidRDefault="0003591A" w:rsidP="00C05F1B">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462BC6F0" w14:textId="608B3910" w:rsidR="00CA18C2" w:rsidRDefault="00AA7E9A" w:rsidP="00CA18C2">
      <w:pPr>
        <w:pStyle w:val="a7"/>
        <w:tabs>
          <w:tab w:val="left" w:pos="567"/>
        </w:tabs>
        <w:rPr>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w:t>
      </w:r>
      <w:r w:rsidR="00CA18C2">
        <w:rPr>
          <w:rFonts w:ascii="Times New Roman" w:hAnsi="Times New Roman"/>
          <w:i/>
          <w:lang w:val="ro-MD"/>
        </w:rPr>
        <w:t>ferent fiecărei norme de devizare)</w:t>
      </w:r>
    </w:p>
    <w:sectPr w:rsidR="00CA18C2" w:rsidSect="005C7076">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A891" w14:textId="77777777" w:rsidR="00171738" w:rsidRDefault="00171738" w:rsidP="00A20ACF">
      <w:r>
        <w:separator/>
      </w:r>
    </w:p>
  </w:endnote>
  <w:endnote w:type="continuationSeparator" w:id="0">
    <w:p w14:paraId="449E4B01" w14:textId="77777777" w:rsidR="00171738" w:rsidRDefault="0017173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ËÎÌå"/>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7238C9C8" w:rsidR="008F1D40" w:rsidRDefault="008F1D40">
        <w:pPr>
          <w:pStyle w:val="a4"/>
          <w:jc w:val="right"/>
        </w:pPr>
        <w:r>
          <w:fldChar w:fldCharType="begin"/>
        </w:r>
        <w:r>
          <w:instrText xml:space="preserve"> PAGE   \* MERGEFORMAT </w:instrText>
        </w:r>
        <w:r>
          <w:fldChar w:fldCharType="separate"/>
        </w:r>
        <w:r w:rsidR="005337CA">
          <w:t>1</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20AB7" w14:textId="77777777" w:rsidR="00171738" w:rsidRDefault="00171738" w:rsidP="00A20ACF">
      <w:r>
        <w:separator/>
      </w:r>
    </w:p>
  </w:footnote>
  <w:footnote w:type="continuationSeparator" w:id="0">
    <w:p w14:paraId="0C874BDB" w14:textId="77777777" w:rsidR="00171738" w:rsidRDefault="00171738"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2A18"/>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23FE"/>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738"/>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0A11"/>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3D00"/>
    <w:rsid w:val="00325B75"/>
    <w:rsid w:val="00327654"/>
    <w:rsid w:val="003305D5"/>
    <w:rsid w:val="0033109C"/>
    <w:rsid w:val="003317BE"/>
    <w:rsid w:val="00332F8E"/>
    <w:rsid w:val="00335033"/>
    <w:rsid w:val="00341210"/>
    <w:rsid w:val="00341514"/>
    <w:rsid w:val="00341C8C"/>
    <w:rsid w:val="003427FE"/>
    <w:rsid w:val="0034315B"/>
    <w:rsid w:val="003465DA"/>
    <w:rsid w:val="00347FE2"/>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37CA"/>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4D6C"/>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66E"/>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5F1B"/>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29FD"/>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8C2"/>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117"/>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015"/>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6E46"/>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483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1395974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3352715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6DE5-6FD8-436C-BE47-929FB632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1185</Words>
  <Characters>6757</Characters>
  <Application>Microsoft Office Word</Application>
  <DocSecurity>0</DocSecurity>
  <Lines>56</Lines>
  <Paragraphs>15</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12</cp:revision>
  <cp:lastPrinted>2021-06-01T11:52:00Z</cp:lastPrinted>
  <dcterms:created xsi:type="dcterms:W3CDTF">2021-06-14T10:00:00Z</dcterms:created>
  <dcterms:modified xsi:type="dcterms:W3CDTF">2021-09-24T11:55:00Z</dcterms:modified>
</cp:coreProperties>
</file>