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54D" w:rsidRDefault="003920D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 w:eastAsia="ro-RO"/>
        </w:rPr>
      </w:pPr>
      <w:r>
        <w:rPr>
          <w:rFonts w:ascii="Times New Roman" w:hAnsi="Times New Roman" w:cs="Times New Roman"/>
          <w:b/>
          <w:sz w:val="32"/>
          <w:szCs w:val="32"/>
          <w:lang w:val="en-US" w:eastAsia="ro-RO"/>
        </w:rPr>
        <w:t>SPECIFICAȚIA</w:t>
      </w:r>
    </w:p>
    <w:p w:rsidR="0028054D" w:rsidRPr="003920DB" w:rsidRDefault="003920DB">
      <w:pPr>
        <w:spacing w:after="0" w:line="240" w:lineRule="auto"/>
        <w:jc w:val="center"/>
        <w:rPr>
          <w:lang w:val="en-US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  <w:lang w:val="en-US" w:eastAsia="ro-RO"/>
        </w:rPr>
        <w:t>utilajelor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en-US" w:eastAsia="ro-RO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ro-RO" w:eastAsia="ru-RU"/>
        </w:rPr>
        <w:t>pentru repararea</w:t>
      </w:r>
      <w:r>
        <w:rPr>
          <w:rFonts w:ascii="Times New Roman" w:hAnsi="Times New Roman" w:cs="Times New Roman"/>
          <w:b/>
          <w:sz w:val="32"/>
          <w:szCs w:val="32"/>
          <w:lang w:val="ro-RO" w:eastAsia="ru-RU"/>
        </w:rPr>
        <w:t xml:space="preserve"> autovehiculelor</w:t>
      </w:r>
    </w:p>
    <w:p w:rsidR="0028054D" w:rsidRDefault="0028054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o-RO" w:eastAsia="ru-RU"/>
        </w:rPr>
      </w:pPr>
    </w:p>
    <w:tbl>
      <w:tblPr>
        <w:tblStyle w:val="aa"/>
        <w:tblW w:w="15150" w:type="dxa"/>
        <w:tblInd w:w="-10" w:type="dxa"/>
        <w:tblCellMar>
          <w:left w:w="98" w:type="dxa"/>
        </w:tblCellMar>
        <w:tblLook w:val="04A0"/>
      </w:tblPr>
      <w:tblGrid>
        <w:gridCol w:w="570"/>
        <w:gridCol w:w="5234"/>
        <w:gridCol w:w="1787"/>
        <w:gridCol w:w="2199"/>
        <w:gridCol w:w="5360"/>
      </w:tblGrid>
      <w:tr w:rsidR="0028054D"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lang w:val="ro-RO" w:eastAsia="ru-RU"/>
              </w:rPr>
              <w:t>Nr. d/o</w:t>
            </w:r>
          </w:p>
          <w:p w:rsidR="0028054D" w:rsidRDefault="002805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o-RO" w:eastAsia="ru-RU"/>
              </w:rPr>
            </w:pP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ro-RO" w:eastAsia="ru-RU"/>
              </w:rPr>
              <w:t>Denumirea mărfii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ro-RO" w:eastAsia="ru-RU"/>
              </w:rPr>
              <w:t xml:space="preserve">Cantitatea </w:t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Pr="003920DB" w:rsidRDefault="003920DB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ro-RO" w:eastAsia="ru-RU"/>
              </w:rPr>
              <w:t>Valoarea estimată, lei fără TVA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ro-RO" w:eastAsia="ru-RU"/>
              </w:rPr>
              <w:t>Imagine</w:t>
            </w:r>
          </w:p>
        </w:tc>
      </w:tr>
      <w:tr w:rsidR="0028054D">
        <w:trPr>
          <w:trHeight w:val="4162"/>
        </w:trPr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1.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Elevator cu 2 coloane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 (sincronizare pe jos) 4,0 tone, 380 V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Distanța între coloane – nu 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mai mică de 2700 mm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Înălțimea de ridicare – nu mai mică de 1800 mm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Înălțimea coloanei – nu mai mică de 2700 mm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Extindere labelor față scurte minim 700/1100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Extindere labelor spate lungi a minim 700/1100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Timp max. de ridicare – 50 sec.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Timp max. de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coborîre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 – 20 sec.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(Echivalent KWALT sau ca în imagine)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Va include și instalarea elevatorului și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cîte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 10 litri de ulei pentru fiecare elevator.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3 buc.</w:t>
            </w:r>
          </w:p>
          <w:p w:rsidR="0028054D" w:rsidRDefault="00280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</w:p>
          <w:p w:rsidR="0028054D" w:rsidRDefault="00280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</w:p>
          <w:p w:rsidR="0028054D" w:rsidRDefault="00280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</w:p>
          <w:p w:rsidR="0028054D" w:rsidRDefault="00280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</w:p>
          <w:p w:rsidR="0028054D" w:rsidRDefault="00280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</w:p>
          <w:p w:rsidR="0028054D" w:rsidRDefault="00280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</w:p>
          <w:p w:rsidR="0028054D" w:rsidRDefault="00280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</w:p>
          <w:p w:rsidR="0028054D" w:rsidRDefault="00280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</w:p>
          <w:p w:rsidR="0028054D" w:rsidRDefault="00280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68 862,5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285750</wp:posOffset>
                  </wp:positionV>
                  <wp:extent cx="1847850" cy="1530985"/>
                  <wp:effectExtent l="0" t="0" r="0" b="0"/>
                  <wp:wrapSquare wrapText="largest"/>
                  <wp:docPr id="1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5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054D">
        <w:trPr>
          <w:trHeight w:val="3169"/>
        </w:trPr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lastRenderedPageBreak/>
              <w:t>2.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Press 30 tone (Hidro-pneumatic)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Din metal rezistent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Model cu cilindru hidraulic și cu 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piston mobil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(Echivalent TORIN sau ca în imagine)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1 buc.</w:t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9 583,33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3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475105" cy="1902460"/>
                  <wp:effectExtent l="0" t="0" r="0" b="0"/>
                  <wp:wrapSquare wrapText="largest"/>
                  <wp:docPr id="2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90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054D"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3.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 xml:space="preserve">Compresor aer 4V-1,05/12,5 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Rezervor minim 300 L 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Presiunea la ieșire 12,5 bar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Productivitatea minim 1000 litre/min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Puterea motorului maxim 7,5 kW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Alimentarea 380 V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Greutatea maxim 300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 kg.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 xml:space="preserve">(Echivalent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DISENsau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 xml:space="preserve"> ca în imagine )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1 buc.</w:t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16 629,17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152400</wp:posOffset>
                  </wp:positionV>
                  <wp:extent cx="1847850" cy="1346835"/>
                  <wp:effectExtent l="0" t="0" r="0" b="0"/>
                  <wp:wrapSquare wrapText="largest"/>
                  <wp:docPr id="3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054D">
        <w:trPr>
          <w:trHeight w:val="2627"/>
        </w:trPr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4.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 xml:space="preserve">Dispozitiv pentru susținerea transmisiei rapid 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Hidraulic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Ridicare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pînă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 la 1500 kg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Înălțimea minimală de ridicare 1200 mm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Înălțimea maximală de ridicare 1900 mm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Greutatea maxim 60 kg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(Echivalent TONGRUN sau ca în imagine )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1 buc.</w:t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4 658,33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5" behindDoc="0" locked="0" layoutInCell="1" allowOverlap="1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59690</wp:posOffset>
                  </wp:positionV>
                  <wp:extent cx="897255" cy="1602105"/>
                  <wp:effectExtent l="0" t="0" r="0" b="0"/>
                  <wp:wrapSquare wrapText="largest"/>
                  <wp:docPr id="4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16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054D">
        <w:trPr>
          <w:trHeight w:val="3173"/>
        </w:trPr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lastRenderedPageBreak/>
              <w:t>5.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Dispozitiv pentru susținerea transmisiei rapid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Hidraulic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Ridicare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pînă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 la 1000 kg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Înălțimea minimală de ridicare 1200 mm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Înălțimea maximală de ridicare 1900 mm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Greutatea maxim 40 kg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 xml:space="preserve">(Echivalent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Werther/OMA sau ca în imagine)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1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6 070,00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6" behindDoc="0" locked="0" layoutInCell="1" allowOverlap="1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127000</wp:posOffset>
                  </wp:positionV>
                  <wp:extent cx="1250315" cy="1828800"/>
                  <wp:effectExtent l="0" t="0" r="0" b="0"/>
                  <wp:wrapSquare wrapText="largest"/>
                  <wp:docPr id="5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1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054D">
        <w:trPr>
          <w:trHeight w:val="1460"/>
        </w:trPr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6.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Suport universal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Sarcina maximală 300 kg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Opțiuneapentru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 lucrare comodă la cutiile de viteze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 xml:space="preserve"> (Echivalent W115  sau ca în imagine)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1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1 944,17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7" behindDoc="0" locked="0" layoutInCell="1" allowOverlap="1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635</wp:posOffset>
                  </wp:positionV>
                  <wp:extent cx="837565" cy="859155"/>
                  <wp:effectExtent l="0" t="0" r="0" b="0"/>
                  <wp:wrapSquare wrapText="largest"/>
                  <wp:docPr id="6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054D"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7.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 xml:space="preserve">Macara mobilă pentru susținerea motorului 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Pliere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Hidraulic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Ridicare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pînă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 la 2000 kg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Extinderea mecanismului minim 2300 mm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Înălțimea maxim 1600 mm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Lungimea maxim 1800 mm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Lățimea maxim 1100 mm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Greutatea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maixm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 110 kg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(Echivalent TONGRUN sau ca în imagine)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1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3 750,00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8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127000</wp:posOffset>
                  </wp:positionV>
                  <wp:extent cx="1624330" cy="1729105"/>
                  <wp:effectExtent l="0" t="0" r="0" b="0"/>
                  <wp:wrapSquare wrapText="largest"/>
                  <wp:docPr id="7" name="Изображение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72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054D">
        <w:trPr>
          <w:trHeight w:val="3750"/>
        </w:trPr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lastRenderedPageBreak/>
              <w:t>8.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 xml:space="preserve">Robot pornire-încărcarea acumulator 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Tensiune de intrare 230 V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Tensiunea încărcare/pornire 12/24 V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Puterea încărcare/pornire 2/10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kVt</w:t>
            </w:r>
            <w:proofErr w:type="spellEnd"/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Încărcarea bateriilor de la 20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pînă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 la 1550 Ah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Regimuri de reglare – 4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Curent la pornire (0B) A – 570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Curent la pornire (1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B) A – 360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Greutatea maxim 25 kg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(Echivalent Sprinter 6000 START TELWIN sau ca în imagine)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1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5 579,17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9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297940" cy="2167255"/>
                  <wp:effectExtent l="0" t="0" r="0" b="0"/>
                  <wp:wrapSquare wrapText="largest"/>
                  <wp:docPr id="8" name="Изображение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216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054D">
        <w:trPr>
          <w:trHeight w:val="2780"/>
        </w:trPr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9.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Dispozitiv pentru susținere motor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Susținere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pînă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 la 500 kg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(Echivalent TONGRUN sau ca în imagine )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1 buc.</w:t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1 416,67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10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88900</wp:posOffset>
                  </wp:positionV>
                  <wp:extent cx="1677035" cy="884555"/>
                  <wp:effectExtent l="0" t="0" r="0" b="0"/>
                  <wp:wrapSquare wrapText="largest"/>
                  <wp:docPr id="9" name="Изображение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35" cy="88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054D"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lastRenderedPageBreak/>
              <w:t>10.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 xml:space="preserve">Sistemă de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verificare și încărcare cu aer condiționat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Compatibil cu  R134a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Monitor albastru LCD 4x20 cu iluminare și claritate înaltă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Dirijarea bazei de date și serviciile cu ajutorul cartelei SD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Rezervor 10 kg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Pompă cu o viteză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Precizia de încărcare cel puțin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+/-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 15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 gr.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Injecția automatizată cu ulei (funcționează pe timp)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Programare asigurată cu multe limbi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Compensarea automată a lungimii furtunurilor de serviciu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Semnal automat de înștiințare a deservirii tehnice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Deservirea tehnică simplificată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Dirijarea automată a e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misiilor neprelucrate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Posibilitatea funcționării cu ajutorul: </w:t>
            </w:r>
          </w:p>
          <w:p w:rsidR="0028054D" w:rsidRDefault="003920DB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bazei de date;</w:t>
            </w:r>
          </w:p>
          <w:p w:rsidR="0028054D" w:rsidRDefault="003920DB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servicii individuale.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(Echivalent TEXA 705R sau ca în imagine)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1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42 270,83</w:t>
            </w:r>
          </w:p>
          <w:p w:rsidR="0028054D" w:rsidRDefault="002805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11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165100</wp:posOffset>
                  </wp:positionV>
                  <wp:extent cx="1847850" cy="2294255"/>
                  <wp:effectExtent l="0" t="0" r="0" b="0"/>
                  <wp:wrapSquare wrapText="largest"/>
                  <wp:docPr id="10" name="Изображение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29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054D">
        <w:trPr>
          <w:trHeight w:val="4156"/>
        </w:trPr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lastRenderedPageBreak/>
              <w:t>11.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Baie pentru spălarea pieselor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Metalică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Pneumatică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Instalarea pneumatică extinsă 6-8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Vas 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pentru lichide cu volum maxim 70 litri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Dimensiunile de gabarit maxim 800x650x1200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Greutatea maxim 65 kg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(Echivalent TONGRUN sau ca în imagine)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1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6 833,33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12" behindDoc="0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127000</wp:posOffset>
                  </wp:positionV>
                  <wp:extent cx="1680845" cy="2291715"/>
                  <wp:effectExtent l="0" t="0" r="0" b="0"/>
                  <wp:wrapSquare wrapText="largest"/>
                  <wp:docPr id="11" name="Изображение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845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054D">
        <w:trPr>
          <w:trHeight w:val="4360"/>
        </w:trPr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12.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 xml:space="preserve">Dispozitiv pentru scurgerea uleiului 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Combinat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Vas maxim80 litri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Admisie maxim 20 litri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Set de sonde pentru colectarea vacuum 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Pneumo scurgere a uleiului utilizat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(Echivalent Werther sau ca în imagine)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1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5 679,17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13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152400</wp:posOffset>
                  </wp:positionV>
                  <wp:extent cx="1289050" cy="2555875"/>
                  <wp:effectExtent l="0" t="0" r="0" b="0"/>
                  <wp:wrapSquare wrapText="largest"/>
                  <wp:docPr id="12" name="Изображение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255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054D">
        <w:trPr>
          <w:trHeight w:val="3700"/>
        </w:trPr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lastRenderedPageBreak/>
              <w:t>13.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Scanner pentru automobile multifuncțional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 xml:space="preserve">(Echivalent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Launch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 xml:space="preserve"> X-431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Pros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 xml:space="preserve"> Mini sau ca în imagine)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1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19 650,00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1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165100</wp:posOffset>
                  </wp:positionV>
                  <wp:extent cx="1847850" cy="1773555"/>
                  <wp:effectExtent l="0" t="0" r="0" b="0"/>
                  <wp:wrapSquare wrapText="largest"/>
                  <wp:docPr id="13" name="Изображение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7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054D"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14.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Masă de lucru cu 2 tumbe cu uși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Metalică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Dimensiunile maxim 1800x700x900 mm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Tîmplăria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 de protecție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ОСБ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 24 mm + acoperită cu zinc de min. 1,2 mm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RO" w:eastAsia="ru-RU"/>
              </w:rPr>
              <w:t>(echivalent ca în imagine)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Ladă cu rezistență de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pînă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 la 40 kg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Lăcata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central care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închide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toate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lădițele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 </w:t>
            </w:r>
          </w:p>
          <w:p w:rsidR="0028054D" w:rsidRDefault="002805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3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14 712,50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15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707515" cy="1013460"/>
                  <wp:effectExtent l="0" t="0" r="0" b="0"/>
                  <wp:wrapSquare wrapText="largest"/>
                  <wp:docPr id="14" name="Изображение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5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054D">
        <w:trPr>
          <w:trHeight w:val="1702"/>
        </w:trPr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15.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Panel perforat pentru masa de lucru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Dimensiunile maxim 1800x500 mm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RO" w:eastAsia="ru-RU"/>
              </w:rPr>
              <w:t>(echivalent ca în imagine)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3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3 042,50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1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847850" cy="977265"/>
                  <wp:effectExtent l="0" t="0" r="0" b="0"/>
                  <wp:wrapSquare wrapText="largest"/>
                  <wp:docPr id="15" name="Изображение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054D">
        <w:trPr>
          <w:trHeight w:val="2044"/>
        </w:trPr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lastRenderedPageBreak/>
              <w:t>16.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Menghină de lucru cu rotire 8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ro-RO" w:eastAsia="ru-RU"/>
              </w:rPr>
              <w:t xml:space="preserve">II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/ 200 mm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Din metal rezistent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RO" w:eastAsia="ru-RU"/>
              </w:rPr>
              <w:t>(echivalent ca în imagine)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1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2 283,33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17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847850" cy="984885"/>
                  <wp:effectExtent l="0" t="0" r="0" b="0"/>
                  <wp:wrapSquare wrapText="largest"/>
                  <wp:docPr id="16" name="Изображение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8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054D">
        <w:trPr>
          <w:trHeight w:val="4480"/>
        </w:trPr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17.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Tumbă universală cu lacăt central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Dimensiunile 700x500x900 mm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7 lădițe, completate cu covorașe din cauciuc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Lădițe telescopice direcționate cu rulmenți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Rezistența maximală la tumbă – 360 kg (construcția cu rezistență mare).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Tumbă cu instrumente, 7 lădițe completare cu 235 bucăți instrumente de lucru 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Mînere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 cromate</w:t>
            </w:r>
          </w:p>
          <w:p w:rsidR="0028054D" w:rsidRDefault="002805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(Echivalent KING TONY sau ca în imagine)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3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54 250,00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6" behindDoc="0" locked="0" layoutInCell="1" allowOverlap="1">
                  <wp:simplePos x="0" y="0"/>
                  <wp:positionH relativeFrom="column">
                    <wp:posOffset>-1719580</wp:posOffset>
                  </wp:positionH>
                  <wp:positionV relativeFrom="paragraph">
                    <wp:posOffset>1206500</wp:posOffset>
                  </wp:positionV>
                  <wp:extent cx="3272790" cy="1602740"/>
                  <wp:effectExtent l="0" t="0" r="0" b="0"/>
                  <wp:wrapSquare wrapText="largest"/>
                  <wp:docPr id="17" name="Изображение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790" cy="160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18" behindDoc="0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114300</wp:posOffset>
                  </wp:positionV>
                  <wp:extent cx="1270000" cy="929640"/>
                  <wp:effectExtent l="0" t="0" r="0" b="0"/>
                  <wp:wrapSquare wrapText="largest"/>
                  <wp:docPr id="18" name="Изображение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054D">
        <w:trPr>
          <w:trHeight w:val="4080"/>
        </w:trPr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lastRenderedPageBreak/>
              <w:t>18.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Dispozitiv pentru îndepărtarea arcuri amortizatoare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Rezistența de lucru 1000 kg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Coeficientul 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de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strîngere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 210-570 mm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Mărimea arcului 101,6-254 mm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Diametrul arcului 400 mm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Greutatea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 30 kg.</w:t>
            </w:r>
          </w:p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(Echivalent TONGRUN sau ca în imagine)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1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2 750,00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19" behindDoc="0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88900</wp:posOffset>
                  </wp:positionV>
                  <wp:extent cx="1361440" cy="2351405"/>
                  <wp:effectExtent l="0" t="0" r="0" b="0"/>
                  <wp:wrapSquare wrapText="largest"/>
                  <wp:docPr id="19" name="Изображение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235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054D">
        <w:trPr>
          <w:trHeight w:val="1920"/>
        </w:trPr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19.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Electro-rotitor de piuliță cu acumulator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Cu impact 1/2 (20 V, 2x5,0 Ah, 1220 Nm, 2200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rpm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)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(Echivalent M7)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1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5 791,67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1" behindDoc="0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88900</wp:posOffset>
                  </wp:positionV>
                  <wp:extent cx="1367155" cy="975995"/>
                  <wp:effectExtent l="0" t="0" r="0" b="0"/>
                  <wp:wrapSquare wrapText="largest"/>
                  <wp:docPr id="20" name="Изображение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054D">
        <w:trPr>
          <w:trHeight w:val="2144"/>
        </w:trPr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20.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Pistol cu impact pneumatic 1/21000 Nm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(Echivalent HAZET)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3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9 225,00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0" behindDoc="0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127635</wp:posOffset>
                  </wp:positionV>
                  <wp:extent cx="1478280" cy="1080770"/>
                  <wp:effectExtent l="0" t="0" r="0" b="0"/>
                  <wp:wrapNone/>
                  <wp:docPr id="21" name="Фигур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Фигур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0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054D">
        <w:trPr>
          <w:trHeight w:val="2220"/>
        </w:trPr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lastRenderedPageBreak/>
              <w:t>21.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 xml:space="preserve">Set pentru îndepărtarea a cilindrului de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frînă</w:t>
            </w:r>
            <w:proofErr w:type="spellEnd"/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31 de bucăți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(Echivalent KING TONY)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1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1 995,89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2" behindDoc="0" locked="0" layoutInCell="1" allowOverlap="1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120650</wp:posOffset>
                  </wp:positionV>
                  <wp:extent cx="1389380" cy="1052195"/>
                  <wp:effectExtent l="0" t="0" r="0" b="0"/>
                  <wp:wrapSquare wrapText="largest"/>
                  <wp:docPr id="22" name="Изображение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054D">
        <w:trPr>
          <w:trHeight w:val="1740"/>
        </w:trPr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22.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Compresometrul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 xml:space="preserve"> pentru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motoare benzină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(Echivalent KING TONY)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1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728,43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3" behindDoc="0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41275</wp:posOffset>
                  </wp:positionV>
                  <wp:extent cx="1477010" cy="928370"/>
                  <wp:effectExtent l="0" t="0" r="0" b="0"/>
                  <wp:wrapSquare wrapText="largest"/>
                  <wp:docPr id="23" name="Изображение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054D">
        <w:trPr>
          <w:trHeight w:val="1760"/>
        </w:trPr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23.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 xml:space="preserve">Cheie dinamometrică  1/2, 42-210 Nm (seria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Classic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)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bookmarkStart w:id="0" w:name="__DdeLink__852_3742203022"/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(Echivalent KING TONY sau ca în imagine</w:t>
            </w:r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)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1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501,47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4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76835</wp:posOffset>
                  </wp:positionV>
                  <wp:extent cx="1478915" cy="864870"/>
                  <wp:effectExtent l="0" t="0" r="0" b="0"/>
                  <wp:wrapNone/>
                  <wp:docPr id="24" name="Фигур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Фигура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054D"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24.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 xml:space="preserve">Manivelă metalică cu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mîner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 xml:space="preserve"> din cauciuc</w:t>
            </w:r>
          </w:p>
          <w:p w:rsidR="0028054D" w:rsidRDefault="003920DB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 800 mm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(Echivalent JTC)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1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263,61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28054D">
            <w:pPr>
              <w:spacing w:after="0" w:line="240" w:lineRule="auto"/>
              <w:jc w:val="center"/>
            </w:pPr>
          </w:p>
        </w:tc>
      </w:tr>
      <w:tr w:rsidR="0028054D">
        <w:trPr>
          <w:trHeight w:val="1744"/>
        </w:trPr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25.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 xml:space="preserve">Set pentru montare/demontare a suportului trapez 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Universal, mecanic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(Echivalent KING TONY sau ca în imagine)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1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5 000,00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" behindDoc="0" locked="0" layoutInCell="1" allowOverlap="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102235</wp:posOffset>
                  </wp:positionV>
                  <wp:extent cx="1334135" cy="844550"/>
                  <wp:effectExtent l="0" t="0" r="0" b="0"/>
                  <wp:wrapNone/>
                  <wp:docPr id="25" name="Фигур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Фигур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054D"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26.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 xml:space="preserve">Set cu instrumente cu chei tubulare 3/4 cu 12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gran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. 21-50 mm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23 bucăți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(Echivalent KING TONY)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1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2898,39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28054D">
            <w:pPr>
              <w:spacing w:after="0" w:line="240" w:lineRule="auto"/>
              <w:jc w:val="center"/>
            </w:pPr>
          </w:p>
        </w:tc>
      </w:tr>
      <w:tr w:rsidR="0028054D"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lastRenderedPageBreak/>
              <w:t>27.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Set de chei combinate 6-32 mm 26 bucăți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(Echivalent KING TONY)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 xml:space="preserve">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4875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,00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28054D">
            <w:pPr>
              <w:spacing w:after="0" w:line="240" w:lineRule="auto"/>
              <w:jc w:val="center"/>
            </w:pPr>
          </w:p>
        </w:tc>
      </w:tr>
      <w:tr w:rsidR="0028054D"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28.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Set de chei tubulare 1/2 + 3/8 + 1/4,  172 bucăți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(Echivalent VIGOR)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1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2075,00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28054D">
            <w:pPr>
              <w:spacing w:after="0" w:line="240" w:lineRule="auto"/>
              <w:jc w:val="center"/>
            </w:pPr>
          </w:p>
        </w:tc>
      </w:tr>
      <w:tr w:rsidR="0028054D"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29.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 xml:space="preserve">Set de chei tubulare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adînci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 xml:space="preserve"> 1/2 cu impact, cu 6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gran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.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 xml:space="preserve">8 bucăți,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12-24 mm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(Echivalent JTC)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2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889,40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28054D">
            <w:pPr>
              <w:spacing w:after="0" w:line="240" w:lineRule="auto"/>
              <w:jc w:val="center"/>
            </w:pPr>
          </w:p>
        </w:tc>
      </w:tr>
      <w:tr w:rsidR="0028054D"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30.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 xml:space="preserve">Ciocan 990 gr (echivalent German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style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)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2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459,89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28054D">
            <w:pPr>
              <w:spacing w:after="0" w:line="240" w:lineRule="auto"/>
              <w:jc w:val="center"/>
            </w:pPr>
          </w:p>
        </w:tc>
      </w:tr>
      <w:tr w:rsidR="0028054D"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31.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Baros 1500 gr.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2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508,56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28054D">
            <w:pPr>
              <w:spacing w:after="0" w:line="240" w:lineRule="auto"/>
              <w:jc w:val="center"/>
            </w:pPr>
          </w:p>
        </w:tc>
      </w:tr>
      <w:tr w:rsidR="0028054D"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32.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 xml:space="preserve">Cheie reglabilă (echivalent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Stilson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 xml:space="preserve"> 312 mm)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1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219,46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28054D">
            <w:pPr>
              <w:spacing w:after="0" w:line="240" w:lineRule="auto"/>
              <w:jc w:val="center"/>
            </w:pPr>
          </w:p>
        </w:tc>
      </w:tr>
      <w:tr w:rsidR="0028054D"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33.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Furtun în bobină pentru sistemul pneumatic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10/15 mm, lungimea 15 metri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4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7333,33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28054D">
            <w:pPr>
              <w:spacing w:after="0" w:line="240" w:lineRule="auto"/>
              <w:jc w:val="center"/>
            </w:pPr>
          </w:p>
        </w:tc>
      </w:tr>
      <w:tr w:rsidR="0028054D"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34.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Conectoare rapide pentru sistem pneumatic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Filetul din interior 3,8 PCL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4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416,67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28054D">
            <w:pPr>
              <w:spacing w:after="0" w:line="240" w:lineRule="auto"/>
              <w:jc w:val="center"/>
            </w:pPr>
          </w:p>
        </w:tc>
      </w:tr>
      <w:tr w:rsidR="0028054D"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35.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Furtun din poliuretan spiralat pentru sistem pneumatic 12 metri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12x8 mm x 15</w:t>
            </w:r>
          </w:p>
          <w:p w:rsidR="0028054D" w:rsidRDefault="003920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>11 bar/ max. 44,1 bar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3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1225,00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28054D">
            <w:pPr>
              <w:spacing w:after="0" w:line="240" w:lineRule="auto"/>
              <w:jc w:val="center"/>
            </w:pPr>
          </w:p>
        </w:tc>
      </w:tr>
      <w:tr w:rsidR="0028054D">
        <w:tc>
          <w:tcPr>
            <w:tcW w:w="580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36.</w:t>
            </w:r>
          </w:p>
        </w:tc>
        <w:tc>
          <w:tcPr>
            <w:tcW w:w="6901" w:type="dxa"/>
            <w:shd w:val="clear" w:color="auto" w:fill="auto"/>
            <w:tcMar>
              <w:left w:w="98" w:type="dxa"/>
            </w:tcMar>
          </w:tcPr>
          <w:p w:rsidR="0028054D" w:rsidRPr="003920DB" w:rsidRDefault="003920D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Aparat electronic pentru măsurarea presiunii în anvelope DTI</w:t>
            </w:r>
          </w:p>
        </w:tc>
        <w:tc>
          <w:tcPr>
            <w:tcW w:w="1875" w:type="dxa"/>
            <w:shd w:val="clear" w:color="auto" w:fill="auto"/>
            <w:tcMar>
              <w:left w:w="98" w:type="dxa"/>
            </w:tcMar>
          </w:tcPr>
          <w:p w:rsidR="0028054D" w:rsidRDefault="003920DB">
            <w:pPr>
              <w:tabs>
                <w:tab w:val="center" w:pos="813"/>
                <w:tab w:val="left" w:pos="156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  <w:t>1 buc.</w:t>
            </w:r>
            <w:r>
              <w:rPr>
                <w:rFonts w:ascii="Times New Roman" w:hAnsi="Times New Roman" w:cs="Times New Roman"/>
                <w:sz w:val="28"/>
                <w:szCs w:val="28"/>
                <w:lang w:val="ro-RO" w:eastAsia="ru-RU"/>
              </w:rPr>
              <w:tab/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8054D" w:rsidRDefault="003920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 w:eastAsia="ru-RU"/>
              </w:rPr>
              <w:t>1083,33</w:t>
            </w:r>
          </w:p>
        </w:tc>
        <w:tc>
          <w:tcPr>
            <w:tcW w:w="3130" w:type="dxa"/>
            <w:shd w:val="clear" w:color="auto" w:fill="auto"/>
            <w:tcMar>
              <w:left w:w="98" w:type="dxa"/>
            </w:tcMar>
          </w:tcPr>
          <w:p w:rsidR="0028054D" w:rsidRDefault="0028054D">
            <w:pPr>
              <w:spacing w:after="0" w:line="240" w:lineRule="auto"/>
              <w:jc w:val="center"/>
            </w:pPr>
          </w:p>
        </w:tc>
      </w:tr>
    </w:tbl>
    <w:p w:rsidR="0028054D" w:rsidRDefault="002805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28054D" w:rsidRPr="003920DB" w:rsidRDefault="003920DB">
      <w:pPr>
        <w:spacing w:after="0" w:line="240" w:lineRule="auto"/>
        <w:jc w:val="both"/>
        <w:rPr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>Garanție pentru toate pozițiile – 1 an.</w:t>
      </w:r>
    </w:p>
    <w:sectPr w:rsidR="0028054D" w:rsidRPr="003920DB" w:rsidSect="0028054D">
      <w:pgSz w:w="16838" w:h="11906" w:orient="landscape"/>
      <w:pgMar w:top="1134" w:right="1134" w:bottom="850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Mono">
    <w:altName w:val="Courier New"/>
    <w:charset w:val="CC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501B91"/>
    <w:multiLevelType w:val="multilevel"/>
    <w:tmpl w:val="7F0451CE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5AB75AE2"/>
    <w:multiLevelType w:val="multilevel"/>
    <w:tmpl w:val="C5B411B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28054D"/>
    <w:rsid w:val="0028054D"/>
    <w:rsid w:val="00392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309"/>
    <w:pPr>
      <w:spacing w:after="200" w:line="276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uiPriority w:val="99"/>
    <w:qFormat/>
    <w:locked/>
    <w:rsid w:val="00815215"/>
    <w:rPr>
      <w:rFonts w:ascii="Times New Roman" w:hAnsi="Times New Roman" w:cs="Times New Roman"/>
      <w:spacing w:val="3"/>
      <w:sz w:val="18"/>
      <w:szCs w:val="18"/>
      <w:shd w:val="clear" w:color="auto" w:fill="FFFFFF"/>
    </w:rPr>
  </w:style>
  <w:style w:type="character" w:customStyle="1" w:styleId="4">
    <w:name w:val="Основной текст (4)_"/>
    <w:basedOn w:val="a0"/>
    <w:link w:val="4"/>
    <w:uiPriority w:val="99"/>
    <w:qFormat/>
    <w:locked/>
    <w:rsid w:val="00815215"/>
    <w:rPr>
      <w:rFonts w:ascii="Times New Roman" w:eastAsia="Arial Unicode MS" w:hAnsi="Times New Roman" w:cs="Times New Roman"/>
      <w:spacing w:val="5"/>
      <w:sz w:val="25"/>
      <w:szCs w:val="25"/>
      <w:shd w:val="clear" w:color="auto" w:fill="FFFFFF"/>
      <w:lang w:val="ro-RO" w:eastAsia="ru-RU"/>
    </w:rPr>
  </w:style>
  <w:style w:type="character" w:customStyle="1" w:styleId="a3">
    <w:name w:val="Основной текст Знак"/>
    <w:basedOn w:val="a0"/>
    <w:uiPriority w:val="99"/>
    <w:qFormat/>
    <w:rsid w:val="00815215"/>
    <w:rPr>
      <w:rFonts w:ascii="Times New Roman" w:eastAsia="Arial Unicode MS" w:hAnsi="Times New Roman" w:cs="Times New Roman"/>
      <w:sz w:val="18"/>
      <w:szCs w:val="18"/>
      <w:shd w:val="clear" w:color="auto" w:fill="FFFFFF"/>
      <w:lang w:val="ro-RO" w:eastAsia="ru-RU"/>
    </w:rPr>
  </w:style>
  <w:style w:type="character" w:customStyle="1" w:styleId="ListLabel1">
    <w:name w:val="ListLabel 1"/>
    <w:qFormat/>
    <w:rsid w:val="0028054D"/>
    <w:rPr>
      <w:rFonts w:eastAsia="Calibri"/>
    </w:rPr>
  </w:style>
  <w:style w:type="character" w:customStyle="1" w:styleId="ListLabel2">
    <w:name w:val="ListLabel 2"/>
    <w:qFormat/>
    <w:rsid w:val="0028054D"/>
    <w:rPr>
      <w:rFonts w:cs="Courier New"/>
    </w:rPr>
  </w:style>
  <w:style w:type="character" w:customStyle="1" w:styleId="ListLabel3">
    <w:name w:val="ListLabel 3"/>
    <w:qFormat/>
    <w:rsid w:val="0028054D"/>
    <w:rPr>
      <w:rFonts w:cs="Courier New"/>
    </w:rPr>
  </w:style>
  <w:style w:type="character" w:customStyle="1" w:styleId="ListLabel4">
    <w:name w:val="ListLabel 4"/>
    <w:qFormat/>
    <w:rsid w:val="0028054D"/>
    <w:rPr>
      <w:rFonts w:cs="Courier New"/>
    </w:rPr>
  </w:style>
  <w:style w:type="character" w:customStyle="1" w:styleId="ListLabel5">
    <w:name w:val="ListLabel 5"/>
    <w:qFormat/>
    <w:rsid w:val="0028054D"/>
    <w:rPr>
      <w:rFonts w:ascii="Times New Roman" w:eastAsia="Calibri" w:hAnsi="Times New Roman" w:cs="Times New Roman"/>
      <w:sz w:val="28"/>
    </w:rPr>
  </w:style>
  <w:style w:type="character" w:customStyle="1" w:styleId="ListLabel6">
    <w:name w:val="ListLabel 6"/>
    <w:qFormat/>
    <w:rsid w:val="0028054D"/>
    <w:rPr>
      <w:rFonts w:cs="Courier New"/>
    </w:rPr>
  </w:style>
  <w:style w:type="character" w:customStyle="1" w:styleId="ListLabel7">
    <w:name w:val="ListLabel 7"/>
    <w:qFormat/>
    <w:rsid w:val="0028054D"/>
    <w:rPr>
      <w:rFonts w:cs="Courier New"/>
    </w:rPr>
  </w:style>
  <w:style w:type="character" w:customStyle="1" w:styleId="ListLabel8">
    <w:name w:val="ListLabel 8"/>
    <w:qFormat/>
    <w:rsid w:val="0028054D"/>
    <w:rPr>
      <w:rFonts w:cs="Courier New"/>
    </w:rPr>
  </w:style>
  <w:style w:type="character" w:customStyle="1" w:styleId="ListLabel9">
    <w:name w:val="ListLabel 9"/>
    <w:qFormat/>
    <w:rsid w:val="0028054D"/>
    <w:rPr>
      <w:rFonts w:ascii="Times New Roman" w:hAnsi="Times New Roman" w:cs="Times New Roman"/>
      <w:sz w:val="28"/>
    </w:rPr>
  </w:style>
  <w:style w:type="character" w:customStyle="1" w:styleId="ListLabel10">
    <w:name w:val="ListLabel 10"/>
    <w:qFormat/>
    <w:rsid w:val="0028054D"/>
    <w:rPr>
      <w:rFonts w:cs="Courier New"/>
    </w:rPr>
  </w:style>
  <w:style w:type="character" w:customStyle="1" w:styleId="ListLabel11">
    <w:name w:val="ListLabel 11"/>
    <w:qFormat/>
    <w:rsid w:val="0028054D"/>
    <w:rPr>
      <w:rFonts w:cs="Wingdings"/>
    </w:rPr>
  </w:style>
  <w:style w:type="character" w:customStyle="1" w:styleId="ListLabel12">
    <w:name w:val="ListLabel 12"/>
    <w:qFormat/>
    <w:rsid w:val="0028054D"/>
    <w:rPr>
      <w:rFonts w:cs="Symbol"/>
    </w:rPr>
  </w:style>
  <w:style w:type="character" w:customStyle="1" w:styleId="ListLabel13">
    <w:name w:val="ListLabel 13"/>
    <w:qFormat/>
    <w:rsid w:val="0028054D"/>
    <w:rPr>
      <w:rFonts w:cs="Courier New"/>
    </w:rPr>
  </w:style>
  <w:style w:type="character" w:customStyle="1" w:styleId="ListLabel14">
    <w:name w:val="ListLabel 14"/>
    <w:qFormat/>
    <w:rsid w:val="0028054D"/>
    <w:rPr>
      <w:rFonts w:cs="Wingdings"/>
    </w:rPr>
  </w:style>
  <w:style w:type="character" w:customStyle="1" w:styleId="ListLabel15">
    <w:name w:val="ListLabel 15"/>
    <w:qFormat/>
    <w:rsid w:val="0028054D"/>
    <w:rPr>
      <w:rFonts w:cs="Symbol"/>
    </w:rPr>
  </w:style>
  <w:style w:type="character" w:customStyle="1" w:styleId="ListLabel16">
    <w:name w:val="ListLabel 16"/>
    <w:qFormat/>
    <w:rsid w:val="0028054D"/>
    <w:rPr>
      <w:rFonts w:cs="Courier New"/>
    </w:rPr>
  </w:style>
  <w:style w:type="character" w:customStyle="1" w:styleId="ListLabel17">
    <w:name w:val="ListLabel 17"/>
    <w:qFormat/>
    <w:rsid w:val="0028054D"/>
    <w:rPr>
      <w:rFonts w:cs="Wingdings"/>
    </w:rPr>
  </w:style>
  <w:style w:type="character" w:customStyle="1" w:styleId="ListLabel18">
    <w:name w:val="ListLabel 18"/>
    <w:qFormat/>
    <w:rsid w:val="0028054D"/>
    <w:rPr>
      <w:rFonts w:ascii="Times New Roman" w:hAnsi="Times New Roman" w:cs="Times New Roman"/>
      <w:sz w:val="28"/>
    </w:rPr>
  </w:style>
  <w:style w:type="character" w:customStyle="1" w:styleId="ListLabel19">
    <w:name w:val="ListLabel 19"/>
    <w:qFormat/>
    <w:rsid w:val="0028054D"/>
    <w:rPr>
      <w:rFonts w:cs="Courier New"/>
    </w:rPr>
  </w:style>
  <w:style w:type="character" w:customStyle="1" w:styleId="ListLabel20">
    <w:name w:val="ListLabel 20"/>
    <w:qFormat/>
    <w:rsid w:val="0028054D"/>
    <w:rPr>
      <w:rFonts w:cs="Wingdings"/>
    </w:rPr>
  </w:style>
  <w:style w:type="character" w:customStyle="1" w:styleId="ListLabel21">
    <w:name w:val="ListLabel 21"/>
    <w:qFormat/>
    <w:rsid w:val="0028054D"/>
    <w:rPr>
      <w:rFonts w:cs="Symbol"/>
    </w:rPr>
  </w:style>
  <w:style w:type="character" w:customStyle="1" w:styleId="ListLabel22">
    <w:name w:val="ListLabel 22"/>
    <w:qFormat/>
    <w:rsid w:val="0028054D"/>
    <w:rPr>
      <w:rFonts w:cs="Courier New"/>
    </w:rPr>
  </w:style>
  <w:style w:type="character" w:customStyle="1" w:styleId="ListLabel23">
    <w:name w:val="ListLabel 23"/>
    <w:qFormat/>
    <w:rsid w:val="0028054D"/>
    <w:rPr>
      <w:rFonts w:cs="Wingdings"/>
    </w:rPr>
  </w:style>
  <w:style w:type="character" w:customStyle="1" w:styleId="ListLabel24">
    <w:name w:val="ListLabel 24"/>
    <w:qFormat/>
    <w:rsid w:val="0028054D"/>
    <w:rPr>
      <w:rFonts w:cs="Symbol"/>
    </w:rPr>
  </w:style>
  <w:style w:type="character" w:customStyle="1" w:styleId="ListLabel25">
    <w:name w:val="ListLabel 25"/>
    <w:qFormat/>
    <w:rsid w:val="0028054D"/>
    <w:rPr>
      <w:rFonts w:cs="Courier New"/>
    </w:rPr>
  </w:style>
  <w:style w:type="character" w:customStyle="1" w:styleId="ListLabel26">
    <w:name w:val="ListLabel 26"/>
    <w:qFormat/>
    <w:rsid w:val="0028054D"/>
    <w:rPr>
      <w:rFonts w:cs="Wingdings"/>
    </w:rPr>
  </w:style>
  <w:style w:type="paragraph" w:customStyle="1" w:styleId="a4">
    <w:name w:val="Заголовок"/>
    <w:basedOn w:val="a"/>
    <w:next w:val="a5"/>
    <w:qFormat/>
    <w:rsid w:val="0028054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uiPriority w:val="99"/>
    <w:rsid w:val="00815215"/>
    <w:pPr>
      <w:shd w:val="clear" w:color="auto" w:fill="FFFFFF"/>
      <w:spacing w:after="0" w:line="228" w:lineRule="exact"/>
      <w:jc w:val="center"/>
    </w:pPr>
    <w:rPr>
      <w:rFonts w:ascii="Times New Roman" w:eastAsia="Arial Unicode MS" w:hAnsi="Times New Roman" w:cs="Times New Roman"/>
      <w:sz w:val="18"/>
      <w:szCs w:val="18"/>
      <w:lang w:val="ro-RO" w:eastAsia="ru-RU"/>
    </w:rPr>
  </w:style>
  <w:style w:type="paragraph" w:styleId="a6">
    <w:name w:val="List"/>
    <w:basedOn w:val="a5"/>
    <w:rsid w:val="0028054D"/>
    <w:rPr>
      <w:rFonts w:cs="Mangal"/>
    </w:rPr>
  </w:style>
  <w:style w:type="paragraph" w:customStyle="1" w:styleId="Caption">
    <w:name w:val="Caption"/>
    <w:basedOn w:val="a"/>
    <w:qFormat/>
    <w:rsid w:val="0028054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rsid w:val="0028054D"/>
    <w:pPr>
      <w:suppressLineNumbers/>
    </w:pPr>
    <w:rPr>
      <w:rFonts w:cs="Mangal"/>
    </w:rPr>
  </w:style>
  <w:style w:type="paragraph" w:customStyle="1" w:styleId="40">
    <w:name w:val="Основной текст (4)"/>
    <w:basedOn w:val="a"/>
    <w:uiPriority w:val="99"/>
    <w:qFormat/>
    <w:rsid w:val="00815215"/>
    <w:pPr>
      <w:shd w:val="clear" w:color="auto" w:fill="FFFFFF"/>
      <w:spacing w:after="0" w:line="240" w:lineRule="atLeast"/>
    </w:pPr>
    <w:rPr>
      <w:rFonts w:ascii="Times New Roman" w:eastAsia="Arial Unicode MS" w:hAnsi="Times New Roman" w:cs="Times New Roman"/>
      <w:b/>
      <w:bCs/>
      <w:spacing w:val="5"/>
      <w:sz w:val="25"/>
      <w:szCs w:val="25"/>
      <w:lang w:val="ro-RO" w:eastAsia="ru-RU"/>
    </w:rPr>
  </w:style>
  <w:style w:type="paragraph" w:customStyle="1" w:styleId="30">
    <w:name w:val="Основной текст (3)"/>
    <w:basedOn w:val="a"/>
    <w:link w:val="3"/>
    <w:uiPriority w:val="99"/>
    <w:qFormat/>
    <w:rsid w:val="00815215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pacing w:val="3"/>
      <w:sz w:val="18"/>
      <w:szCs w:val="18"/>
    </w:rPr>
  </w:style>
  <w:style w:type="paragraph" w:styleId="a8">
    <w:name w:val="List Paragraph"/>
    <w:basedOn w:val="a"/>
    <w:uiPriority w:val="34"/>
    <w:qFormat/>
    <w:rsid w:val="00693C0D"/>
    <w:pPr>
      <w:ind w:left="720"/>
      <w:contextualSpacing/>
    </w:pPr>
  </w:style>
  <w:style w:type="paragraph" w:customStyle="1" w:styleId="a9">
    <w:name w:val="Текст в заданном формате"/>
    <w:basedOn w:val="a"/>
    <w:qFormat/>
    <w:rsid w:val="0028054D"/>
    <w:pPr>
      <w:spacing w:after="0"/>
    </w:pPr>
    <w:rPr>
      <w:rFonts w:ascii="Liberation Mono" w:eastAsia="NSimSun" w:hAnsi="Liberation Mono" w:cs="Liberation Mono"/>
      <w:sz w:val="20"/>
      <w:szCs w:val="20"/>
    </w:rPr>
  </w:style>
  <w:style w:type="table" w:styleId="aa">
    <w:name w:val="Table Grid"/>
    <w:basedOn w:val="a1"/>
    <w:uiPriority w:val="59"/>
    <w:rsid w:val="002F0A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A5907E-A491-4B16-9AD8-6FF4CB48D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11</Pages>
  <Words>995</Words>
  <Characters>5678</Characters>
  <Application>Microsoft Office Word</Application>
  <DocSecurity>0</DocSecurity>
  <Lines>47</Lines>
  <Paragraphs>13</Paragraphs>
  <ScaleCrop>false</ScaleCrop>
  <Company> </Company>
  <LinksUpToDate>false</LinksUpToDate>
  <CharactersWithSpaces>6660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dc:description/>
  <cp:lastModifiedBy>User</cp:lastModifiedBy>
  <cp:revision>9</cp:revision>
  <dcterms:created xsi:type="dcterms:W3CDTF">2019-06-06T11:04:00Z</dcterms:created>
  <dcterms:modified xsi:type="dcterms:W3CDTF">2019-06-13T10:56:00Z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