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E4" w:rsidRPr="000244E4" w:rsidRDefault="000244E4" w:rsidP="000244E4">
      <w:pPr>
        <w:jc w:val="center"/>
        <w:rPr>
          <w:rFonts w:ascii="Times New Roman" w:hAnsi="Times New Roman" w:cs="Times New Roman"/>
          <w:b/>
          <w:bCs/>
          <w:color w:val="5B9BD5"/>
          <w:lang w:val="ro-RO"/>
        </w:rPr>
      </w:pPr>
      <w:r w:rsidRPr="000244E4">
        <w:rPr>
          <w:rFonts w:ascii="Times New Roman" w:hAnsi="Times New Roman" w:cs="Times New Roman"/>
          <w:b/>
          <w:bCs/>
          <w:color w:val="5B9BD5"/>
          <w:lang w:val="ro-RO"/>
        </w:rPr>
        <w:t>Formularul de deviz nr. 1 – lista cu cantitățile de lucrări</w:t>
      </w:r>
    </w:p>
    <w:p w:rsidR="000244E4" w:rsidRPr="000244E4" w:rsidRDefault="000244E4" w:rsidP="000244E4">
      <w:pPr>
        <w:pStyle w:val="a"/>
        <w:numPr>
          <w:ilvl w:val="0"/>
          <w:numId w:val="0"/>
        </w:numPr>
        <w:ind w:left="360"/>
        <w:rPr>
          <w:lang w:val="ro-RO"/>
        </w:rPr>
      </w:pPr>
    </w:p>
    <w:p w:rsidR="000244E4" w:rsidRDefault="000244E4" w:rsidP="000244E4">
      <w:pPr>
        <w:ind w:firstLine="709"/>
        <w:jc w:val="both"/>
        <w:rPr>
          <w:rFonts w:ascii="Times New Roman" w:hAnsi="Times New Roman" w:cs="Times New Roman"/>
          <w:b/>
          <w:i/>
          <w:lang w:val="ro-RO"/>
        </w:rPr>
      </w:pPr>
      <w:r w:rsidRPr="000244E4">
        <w:rPr>
          <w:rFonts w:ascii="Times New Roman" w:hAnsi="Times New Roman" w:cs="Times New Roman"/>
          <w:lang w:val="ro-RO"/>
        </w:rPr>
        <w:t xml:space="preserve">Obiectul </w:t>
      </w:r>
      <w:r w:rsidRPr="000244E4">
        <w:rPr>
          <w:rFonts w:ascii="Times New Roman" w:hAnsi="Times New Roman" w:cs="Times New Roman"/>
          <w:b/>
          <w:i/>
          <w:lang w:val="ro-RO"/>
        </w:rPr>
        <w:t xml:space="preserve">Consolidarea clădirii cazangeriei Penitenciarului nr. 13 – Chișinău, adresa mun. Chișinău, str. Al. </w:t>
      </w:r>
      <w:proofErr w:type="spellStart"/>
      <w:r w:rsidRPr="000244E4">
        <w:rPr>
          <w:rFonts w:ascii="Times New Roman" w:hAnsi="Times New Roman" w:cs="Times New Roman"/>
          <w:b/>
          <w:i/>
          <w:lang w:val="ro-RO"/>
        </w:rPr>
        <w:t>Bernardazzi</w:t>
      </w:r>
      <w:proofErr w:type="spellEnd"/>
      <w:r w:rsidRPr="000244E4">
        <w:rPr>
          <w:rFonts w:ascii="Times New Roman" w:hAnsi="Times New Roman" w:cs="Times New Roman"/>
          <w:b/>
          <w:i/>
          <w:lang w:val="ro-RO"/>
        </w:rPr>
        <w:t xml:space="preserve"> – 3</w:t>
      </w:r>
    </w:p>
    <w:p w:rsidR="00281C78" w:rsidRPr="00281C78" w:rsidRDefault="00281C78" w:rsidP="000244E4">
      <w:pPr>
        <w:ind w:firstLine="709"/>
        <w:jc w:val="both"/>
        <w:rPr>
          <w:rFonts w:ascii="Times New Roman" w:hAnsi="Times New Roman" w:cs="Times New Roman"/>
          <w:lang w:val="ro-RO"/>
        </w:rPr>
      </w:pPr>
      <w:r w:rsidRPr="00530DC9">
        <w:rPr>
          <w:rFonts w:ascii="Times New Roman" w:hAnsi="Times New Roman" w:cs="Times New Roman"/>
          <w:lang w:val="ro-RO"/>
        </w:rPr>
        <w:t>Descriere:</w:t>
      </w:r>
      <w:r>
        <w:rPr>
          <w:rFonts w:ascii="Times New Roman" w:hAnsi="Times New Roman" w:cs="Times New Roman"/>
          <w:b/>
          <w:i/>
          <w:lang w:val="ro-RO"/>
        </w:rPr>
        <w:t xml:space="preserve"> Clădirea existentă reprez</w:t>
      </w:r>
      <w:r w:rsidR="00530DC9">
        <w:rPr>
          <w:rFonts w:ascii="Times New Roman" w:hAnsi="Times New Roman" w:cs="Times New Roman"/>
          <w:b/>
          <w:i/>
          <w:lang w:val="ro-RO"/>
        </w:rPr>
        <w:t xml:space="preserve">intă o construcție </w:t>
      </w:r>
      <w:proofErr w:type="spellStart"/>
      <w:r w:rsidR="00530DC9">
        <w:rPr>
          <w:rFonts w:ascii="Times New Roman" w:hAnsi="Times New Roman" w:cs="Times New Roman"/>
          <w:b/>
          <w:i/>
          <w:lang w:val="ro-RO"/>
        </w:rPr>
        <w:t>nelocativă</w:t>
      </w:r>
      <w:proofErr w:type="spellEnd"/>
      <w:r w:rsidR="00530DC9">
        <w:rPr>
          <w:rFonts w:ascii="Times New Roman" w:hAnsi="Times New Roman" w:cs="Times New Roman"/>
          <w:b/>
          <w:i/>
          <w:lang w:val="ro-RO"/>
        </w:rPr>
        <w:t xml:space="preserve"> –</w:t>
      </w:r>
      <w:r>
        <w:rPr>
          <w:rFonts w:ascii="Times New Roman" w:hAnsi="Times New Roman" w:cs="Times New Roman"/>
          <w:b/>
          <w:i/>
          <w:lang w:val="ro-RO"/>
        </w:rPr>
        <w:t xml:space="preserve"> cazangerie cu regim de înălțime tip Parter (1 etaj), </w:t>
      </w:r>
      <w:proofErr w:type="spellStart"/>
      <w:r>
        <w:rPr>
          <w:rFonts w:ascii="Times New Roman" w:hAnsi="Times New Roman" w:cs="Times New Roman"/>
          <w:b/>
          <w:i/>
          <w:lang w:val="ro-RO"/>
        </w:rPr>
        <w:t>avînd</w:t>
      </w:r>
      <w:proofErr w:type="spellEnd"/>
      <w:r>
        <w:rPr>
          <w:rFonts w:ascii="Times New Roman" w:hAnsi="Times New Roman" w:cs="Times New Roman"/>
          <w:b/>
          <w:i/>
          <w:lang w:val="ro-RO"/>
        </w:rPr>
        <w:t xml:space="preserve"> o formă neregulată în plan, cu suprafața totală la sol de 156,00 m</w:t>
      </w:r>
      <w:r w:rsidRPr="00281C78">
        <w:rPr>
          <w:rFonts w:ascii="Times New Roman" w:hAnsi="Times New Roman" w:cs="Times New Roman"/>
          <w:b/>
          <w:i/>
          <w:vertAlign w:val="superscript"/>
          <w:lang w:val="ro-RO"/>
        </w:rPr>
        <w:t>2</w:t>
      </w:r>
      <w:r>
        <w:rPr>
          <w:rFonts w:ascii="Times New Roman" w:hAnsi="Times New Roman" w:cs="Times New Roman"/>
          <w:b/>
          <w:i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lang w:val="ro-RO"/>
        </w:rPr>
        <w:t>și înălțimea H=4,7 m, se află în stare tehnică parțial satisfăcătoare, fiind necesare efectuarea consolidării planșeului de pod și pereților structurali. Cazangeria</w:t>
      </w:r>
      <w:r w:rsidRPr="00281C78">
        <w:rPr>
          <w:rFonts w:ascii="Times New Roman" w:hAnsi="Times New Roman" w:cs="Times New Roman"/>
          <w:b/>
          <w:i/>
          <w:lang w:val="ro-RO"/>
        </w:rPr>
        <w:t xml:space="preserve"> pe gaz</w:t>
      </w:r>
      <w:r>
        <w:rPr>
          <w:rFonts w:ascii="Times New Roman" w:hAnsi="Times New Roman" w:cs="Times New Roman"/>
          <w:b/>
          <w:i/>
          <w:lang w:val="ro-RO"/>
        </w:rPr>
        <w:t>e</w:t>
      </w:r>
      <w:r w:rsidRPr="00281C78">
        <w:rPr>
          <w:rFonts w:ascii="Times New Roman" w:hAnsi="Times New Roman" w:cs="Times New Roman"/>
          <w:b/>
          <w:i/>
          <w:lang w:val="ro-RO"/>
        </w:rPr>
        <w:t xml:space="preserve"> natural</w:t>
      </w:r>
      <w:r>
        <w:rPr>
          <w:rFonts w:ascii="Times New Roman" w:hAnsi="Times New Roman" w:cs="Times New Roman"/>
          <w:b/>
          <w:i/>
          <w:lang w:val="ro-RO"/>
        </w:rPr>
        <w:t>e este funcțională</w:t>
      </w:r>
      <w:r w:rsidR="00530DC9">
        <w:rPr>
          <w:rFonts w:ascii="Times New Roman" w:hAnsi="Times New Roman" w:cs="Times New Roman"/>
          <w:b/>
          <w:i/>
          <w:lang w:val="ro-RO"/>
        </w:rPr>
        <w:t>, iar efectuarea lucrărilor urmează să fie petrecute fără perturbarea activității.</w:t>
      </w:r>
    </w:p>
    <w:p w:rsidR="000244E4" w:rsidRPr="000244E4" w:rsidRDefault="000244E4" w:rsidP="000244E4">
      <w:pPr>
        <w:ind w:firstLine="709"/>
        <w:jc w:val="both"/>
        <w:rPr>
          <w:rFonts w:ascii="Times New Roman" w:hAnsi="Times New Roman" w:cs="Times New Roman"/>
          <w:i/>
          <w:lang w:val="ro-RO"/>
        </w:rPr>
      </w:pPr>
    </w:p>
    <w:p w:rsidR="000244E4" w:rsidRPr="000244E4" w:rsidRDefault="000244E4" w:rsidP="000244E4">
      <w:pPr>
        <w:ind w:firstLine="709"/>
        <w:jc w:val="both"/>
        <w:rPr>
          <w:rFonts w:ascii="Times New Roman" w:hAnsi="Times New Roman" w:cs="Times New Roman"/>
          <w:b/>
          <w:i/>
          <w:lang w:val="ro-RO"/>
        </w:rPr>
      </w:pPr>
      <w:r w:rsidRPr="000244E4">
        <w:rPr>
          <w:rFonts w:ascii="Times New Roman" w:hAnsi="Times New Roman" w:cs="Times New Roman"/>
          <w:lang w:val="ro-RO"/>
        </w:rPr>
        <w:t xml:space="preserve">Autoritatea contractantă </w:t>
      </w:r>
      <w:r>
        <w:rPr>
          <w:rFonts w:ascii="Times New Roman" w:hAnsi="Times New Roman" w:cs="Times New Roman"/>
          <w:b/>
          <w:i/>
          <w:lang w:val="ro-RO"/>
        </w:rPr>
        <w:t>Penitenciarul</w:t>
      </w:r>
      <w:r w:rsidRPr="000244E4">
        <w:rPr>
          <w:rFonts w:ascii="Times New Roman" w:hAnsi="Times New Roman" w:cs="Times New Roman"/>
          <w:b/>
          <w:i/>
          <w:lang w:val="ro-RO"/>
        </w:rPr>
        <w:t xml:space="preserve"> nr. 13 – Chișinău</w:t>
      </w:r>
    </w:p>
    <w:p w:rsidR="000244E4" w:rsidRPr="000244E4" w:rsidRDefault="000244E4" w:rsidP="000244E4">
      <w:pPr>
        <w:ind w:firstLine="709"/>
        <w:jc w:val="both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0244E4" w:rsidRPr="000244E4" w:rsidTr="00281C78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44E4" w:rsidRPr="000244E4" w:rsidRDefault="000244E4" w:rsidP="000244E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44E4" w:rsidRPr="000244E4" w:rsidRDefault="000244E4" w:rsidP="000244E4">
            <w:pPr>
              <w:spacing w:after="0"/>
              <w:ind w:left="-120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44E4" w:rsidRPr="000244E4" w:rsidRDefault="000244E4" w:rsidP="000244E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0244E4" w:rsidRPr="000244E4" w:rsidRDefault="000244E4" w:rsidP="000244E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0244E4" w:rsidRPr="000244E4" w:rsidTr="000244E4">
        <w:trPr>
          <w:trHeight w:val="67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1.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Lucrari</w:t>
            </w:r>
            <w:proofErr w:type="spellEnd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desfaceri,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demontari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RpCI42B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Demontarea elementelor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acoperis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-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invelitori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tabla,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asbociment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PVC, carton,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pinza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stuf,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etc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, inclusiv tunsul tablei recuperabile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147,0000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RpCH32C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Desfacerea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planseelor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lemn si a elementelor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acoperis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- astereala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invelitorilor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cu sau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fara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recuperarea materialelor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147,0000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RpCG29C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Demolarea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zidarie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caramida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plina,  BCA, blocuri ceramice sau din beton 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usor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caramizi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GVP, exclusiv schela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curatirea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caramizilor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(perete existent exterior)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1,9200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RpCB18G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Demolarea betoanelor vechi cu mijloace mecanice, beton armat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fundatia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peretelui existent exterior)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0,6400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RpCK42A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Desfacerea pardoselilor reci din beton sau mortar de ciment (pereu)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24,0000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TrI1AA02F2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Incarcarea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materialelor din grupa A - grele, in bulgari prin transport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pina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la 10 m - de pe rampa sau teren, in auto, categoria 2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deseuri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30,0000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TsI51A10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Transportarea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pamintului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cu autobasculanta de 10 t la distanta de 10 km 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deseuri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30,0000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2. Consolidarea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constructiei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2.1.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Planseul</w:t>
            </w:r>
            <w:proofErr w:type="spellEnd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pod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CL08A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Elemente metalice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stilpi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grinzi, ferme) gata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confectionate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livrate complet asamblate, montate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santier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in structura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constructiei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usoare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0,9180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IzD10A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Vopsirea anticoroziva cu pensula de mina 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confectiilor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metalice cu un strat de grund anticoroziv pe baza de miniu de plumb si doua straturi de email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clorcauciuc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confectiilor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metalice, executate din profile cu grosimi intre 8 mm si 12 mm inclusiv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Защита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металлоконструкций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грунтовкой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ГФ021 и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огнезащитной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краской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"ВУП 2")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0,9180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CK35B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Dibluri din metal fixate in ziduri din beton armat (Bulon M14, L=200mm, pl.14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poz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3)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50,0000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CB11B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Sustineri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cu popi extensibili de inventar, folosite pentru montarea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placilor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prefabricate, 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predalelor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la turnarea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planseilor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partial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sau total monolite cu grinzi sau la grinzi monolite cu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plansee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prefabricate tip PE 5100 R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350,0000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2.2.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Camasuirea</w:t>
            </w:r>
            <w:proofErr w:type="spellEnd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peretilor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RCsG17A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Consolidarea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zidariei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portante, prin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camasuire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cu plase sudate VR-1 pas 150x150, cu d=5 mm,  mortar M 50-T si mortar M 100-T, de 4-6 cm grosime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125,5000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3.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Acoperisul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Capitolul 3.1. Centuri din beton armat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CP28B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Confectionarea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montarea din otel beton OB 37 in elemente din beton armat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preturnate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sau executate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santier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cu diametrul peste 8 mm (Ancora d14, conf. proiect pl.15 poz.1)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24,0500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CC02L2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Armaturi din otel beton A-III fasonate in ateliere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santier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cu diametrul barelor peste 8 mm, si montate in  grinzi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stilpi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inaltimi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mai mici sau egale cu 35 m, exclusiv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constructiile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executate cu cofraje glisante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177,6000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CC02K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Armaturi din otel beton A-I fasonate in ateliere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santier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cu diametrul barelor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pina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la 8 mm inclusiv, si montate  in  grinzi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stilpi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inaltimi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mai mici sau egale cu 35 m, exclusiv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constructiile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executate cu cofraje glisante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lastRenderedPageBreak/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93,2400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lastRenderedPageBreak/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CL18A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Confectii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metalice diverse din otel beton d14mm,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inglobate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total sau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partial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 beton (Ancora d 14, conf. proiect pl.14 poz.4)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24,0500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CA04F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Beton C15 turnat in placi, grinzi,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stilpi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, preparat cu centrala de betoane sau beton marfa conf. art. CA01 si turnarea cu mijloace clasice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1,9400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CB02D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Cofraje din panouri refolosibile, cu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asteriala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scinduri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rasinoase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scurte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subscurte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pentru turnarea betonului 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stilpi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cadre exclusiv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sustinerile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inaltimi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pina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la 20 m inclusiv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19,3600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3.2.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Sarpanta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CE40A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Montarea elementelor scheletului din grinzi (bare) cu tratament antiseptic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3,0900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CE41A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Montarea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capriorilor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cu tratament antiseptic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1,4500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CN50A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Tratament ignifug al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lemnariei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; ferme, arce, grinzi,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capriori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, cosoroabe.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4,5400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3.3.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Invelitoarea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CE17A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Strat suplimentar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polimeric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tip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ondutiss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montat sub stratul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invelitoare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tigla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, placi ondulate sau amprentate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165,0000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CR03A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Schelet din lemn brut, din rigle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rasinoase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pentru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contrasipci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- 35 mm grosime)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0,2720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CE30A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Astereala le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invelitori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sau doliile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invelitorilor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tigla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placi tip eternit etc., din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scinduri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brute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rasinoase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sipci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- 35 mm grosime),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obisnuite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. Normele resurselor cu valoarea 0 (zero) se iau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dupa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proiect.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Scinduri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rasinoase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Vtot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=1.09m3)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165,0000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CN50A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Tratament ignifug al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lemnariei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; ferme, arce, grinzi,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capriori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, cosoroabe.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1,3620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CN51A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Tratamentul antiseptic al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lemnariei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ascunse cu paste antiseptice: ferme, arce,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capriori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.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1,3620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CE07A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Invelitori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placi din tabla amprentata (tip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tigla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) pentru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invelitorile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acoperisurilor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(tip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Lindab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) - Culoare RAL, conform proiect, protejata anticoroziv, </w:t>
            </w:r>
            <w:r w:rsidRPr="000244E4">
              <w:rPr>
                <w:rFonts w:ascii="Times New Roman" w:hAnsi="Times New Roman" w:cs="Times New Roman"/>
                <w:lang w:val="ro-RO"/>
              </w:rPr>
              <w:lastRenderedPageBreak/>
              <w:t>cu grosime minim 0.45mm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lastRenderedPageBreak/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165,0000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Capitolul 3.4. Sistema pluviala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CE20A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Sisteme de jgheaburi tip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brass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tabla protejata anticoroziv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18,6000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CE22A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Sisteme de burlane tip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brass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tabla protejata anticoroziv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8,8000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3.5. Frontoane si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streasini</w:t>
            </w:r>
            <w:proofErr w:type="spellEnd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infundate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CE31C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Streasini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frontoane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infundate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fara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console aparente, din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scinduri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rasinoase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faltuite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geluite pe o parte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69,2000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CN17A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Vopsitorii  cu vopsele si emailuri pe baza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rasini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alchidice  aplicate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timplarie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lemn, executate cu 2 straturi email alchidic inclusiv grundul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69,2000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3.6. Termoizolare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planseu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IzF03A1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Bariera contra vaporilor executata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orizontale cu un strat de carton bitumat, lipit pe toata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suprafata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cu mastic cu bitum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127,0000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CA02C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Beton simplu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cimentoplast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) turnat  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egalizari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pante, sape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inaltimi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pina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la 35 m inclusiv, preparat cu centrala de betoane conform art. CA01 sau beton marfa, turnare cu mijloace clasice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12,7000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CC03C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Montare plase sudate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inaltimi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mai mici sau egale cu 35 m, la placi (Bp-1, d4x100x100 mm)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228,6000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CG01A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Strat suport pentru pardoseli executat din mortar din ciment M 100-T de 3 cm grosime cu fata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driscuita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fin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127,0000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CG01A1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Strat suport pentru pardoseli executat din mortar din ciment M 100-T de 3 cm grosime cu fata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driscuita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fin.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Diferenta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 plus sau in minus pentru fiecare 0,5 cm de strat suport din mortar M 100-T,  se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adauga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0.5 cm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127,0000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Capitolul 3.7. Canale de ventilare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CL08A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Elemente metalice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stilpi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grinzi, ferme) gata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confectionate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livrate complet asamblate, montate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santier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in structura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constructiei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usoare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0,3370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IzD10A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Vopsirea anticoroziva cu pensula de mina 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confectiilor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metalice cu un strat de grund anticoroziv pe baza de miniu de plumb si doua straturi de email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clorcauciuc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confectiilor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constructiilor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metalice, executate din profile cu grosimi intre 8 mm si 12 mm inclusiv (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Защита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металлоконструкций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грунтовкой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ГФ021 и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огнезащитной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краской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"ВУП 2")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0,3370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lastRenderedPageBreak/>
              <w:t xml:space="preserve"> 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CK35B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Dibluri din metal fixate in ziduri din beton armat (Ancora M10, L=150mm)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buc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8,0000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IzF10G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Strat termoizolator la terase,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acoperisuri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plansee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din placi din vata minerala tip G 80 sau G 100, sau placi din vata minerala tip PIB, lipite cu mastic de bitum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inclinate peste 40 % sau verticale (grosime 50 mm, densitate 135 kg/m3)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2,8000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CE05A1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Invelitori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tabla plana zincata vopsita in culoarea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acoperisului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fixata cu agrafe, executata cu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incheeturi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duble in ambele sensuri, executate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mai mici sau egale cu 40 mp cu foi din tabla de 0,4 mm grosime, inclusiv executarea doliilor, sorturilor, racordurilor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cosuri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etc.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2,8000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CE23D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Glafuri si copertine din tabla zincata de 0,5 mm grosime pe un strat de carton bitumat montate pe o sapa de egalizare din mortar de ciment-var M 100-T, fixate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zidarie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caramida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pentru lungimi mai mari de 2 m, cu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latimea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desfasurata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intre 51 - 100 cm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3,1000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4.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Finisari</w:t>
            </w:r>
            <w:proofErr w:type="spellEnd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interioare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Capitolul 4.1. Tavane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CN53A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Grunduirea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interioare a tavanelor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122,0000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CF52B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Tencuieli interioare de 5 mm grosime, executate manual, cu amestec uscat pe baza de ipsos, la tavan, preparare manuala a mortarului</w:t>
            </w:r>
          </w:p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122,0000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CN53A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Grunduirea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interioare a tavanelor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122,0000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CF57A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Aplicarea manuala a chitului pe baza de ipsos "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Eurofin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" grosime 1,0 mm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suprafetele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,  coloanelor  si 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122,0000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CN53A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Grunduirea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interioare a tavanelor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122,0000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CN06A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Vopsitorii interioare cu vopsea pe baza de copolimeri vinilici in emulsie apoasa,  aplicate in 2 straturi pe glet existent, executate manual la tavane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122,0000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4.2.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Pereti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CN53A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Grunduirea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interioare 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peretilor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180,0000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CF50B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Tencuieli interioare de 5 mm grosime, executate manual, cu amestec uscat pe baza de ipsos,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despartitori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, preparare manuala a mortarului.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180,0000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CF17C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Diverse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lucrari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- strat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impaslitura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fibra de sticla aplicat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suprafata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elementelor prefabricate din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b.c.a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. lipit cu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aracet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, inclusiv stratul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amorsaj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180,0000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lastRenderedPageBreak/>
              <w:t xml:space="preserve"> 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CN53A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Grunduirea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interioare 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peretilor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180,0000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CF57A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Aplicarea manuala a chitului pe baza de ipsos "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Eurofin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" grosime 1,0 mm pe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suprafetele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,  coloanelor  si  tavanelor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180,0000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CN53A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Grunduirea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suprafetelor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interioare 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peretilor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180,0000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CN06A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Vopsitorii interioare cu vopsea pe baza de copolimeri vinilici in emulsie apoasa,  aplicate in 2 straturi pe glet existent, executate manual (Culoarea se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coordoneaza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cu beneficiarul)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180,0000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5.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Finisari</w:t>
            </w:r>
            <w:proofErr w:type="spellEnd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exterioare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Capitolul 5.1. </w:t>
            </w:r>
            <w:proofErr w:type="spellStart"/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Pereti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CN54B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Aplicarea manuala a grundului cu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cuart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"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Gleta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" intr-un strat,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exteriori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fatade</w:t>
            </w:r>
            <w:proofErr w:type="spellEnd"/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66,0000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CF30A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Tencuieli exterioare de 2-3 mm. grosime, executate manual. cu amestec "TINC" la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(Culoare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Alb-Fildes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>)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66,0000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Capitolul 5.2. Soclu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CI21A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Placarea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peretilor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cu placi din gresie ceramica: dimensiuni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pina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la 400 x 400 mm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5,0000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4E4">
              <w:rPr>
                <w:rFonts w:ascii="Times New Roman" w:hAnsi="Times New Roman" w:cs="Times New Roman"/>
                <w:b/>
                <w:bCs/>
                <w:lang w:val="ro-RO"/>
              </w:rPr>
              <w:t>Capitolul 5.3. Pereul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TsC54C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Strat de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fundatie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pietris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fractie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20-40 mm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2,4000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DE11A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Borduri mici, prefabricate din beton 100x20x8 cm, pentru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incadrarea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spatiilor verzi, trotuarelor, aleilor, etc.,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asezate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pe o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fundatie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din beton, de 10x20 cm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24,0000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44E4" w:rsidRPr="000244E4" w:rsidTr="00281C78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 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DE17A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 xml:space="preserve">Pavaje executate din placi de trotuare din beton prefabricat grosime 50 mm,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asezate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pe un strat din amestec uscat de ciment si nisip, in </w:t>
            </w:r>
            <w:proofErr w:type="spellStart"/>
            <w:r w:rsidRPr="000244E4">
              <w:rPr>
                <w:rFonts w:ascii="Times New Roman" w:hAnsi="Times New Roman" w:cs="Times New Roman"/>
                <w:lang w:val="ro-RO"/>
              </w:rPr>
              <w:t>proportie</w:t>
            </w:r>
            <w:proofErr w:type="spellEnd"/>
            <w:r w:rsidRPr="000244E4">
              <w:rPr>
                <w:rFonts w:ascii="Times New Roman" w:hAnsi="Times New Roman" w:cs="Times New Roman"/>
                <w:lang w:val="ro-RO"/>
              </w:rPr>
              <w:t xml:space="preserve"> 1:3, rostuit cu amestec uscat de ciment si nisip, grosime strat de 5 cm</w:t>
            </w:r>
          </w:p>
          <w:p w:rsidR="000244E4" w:rsidRPr="000244E4" w:rsidRDefault="000244E4" w:rsidP="000244E4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4E4" w:rsidRPr="000244E4" w:rsidRDefault="000244E4" w:rsidP="000244E4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4E4">
              <w:rPr>
                <w:rFonts w:ascii="Times New Roman" w:hAnsi="Times New Roman" w:cs="Times New Roman"/>
                <w:lang w:val="ro-RO"/>
              </w:rPr>
              <w:t>24,0000</w:t>
            </w:r>
          </w:p>
          <w:p w:rsidR="000244E4" w:rsidRPr="000244E4" w:rsidRDefault="000244E4" w:rsidP="000244E4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44E4" w:rsidRPr="000244E4" w:rsidRDefault="000244E4" w:rsidP="000244E4">
      <w:pPr>
        <w:spacing w:after="0"/>
        <w:ind w:firstLine="709"/>
        <w:jc w:val="both"/>
        <w:rPr>
          <w:rFonts w:ascii="Times New Roman" w:hAnsi="Times New Roman" w:cs="Times New Roman"/>
          <w:lang w:val="ro-RO"/>
        </w:rPr>
      </w:pPr>
      <w:r w:rsidRPr="000244E4">
        <w:rPr>
          <w:rFonts w:ascii="Times New Roman" w:hAnsi="Times New Roman" w:cs="Times New Roman"/>
          <w:lang w:val="ro-RO"/>
        </w:rPr>
        <w:t> </w:t>
      </w:r>
    </w:p>
    <w:p w:rsidR="000244E4" w:rsidRPr="000244E4" w:rsidRDefault="000244E4" w:rsidP="000244E4">
      <w:pPr>
        <w:ind w:firstLine="709"/>
        <w:jc w:val="both"/>
        <w:rPr>
          <w:rFonts w:ascii="Times New Roman" w:hAnsi="Times New Roman" w:cs="Times New Roman"/>
          <w:lang w:val="ro-RO"/>
        </w:rPr>
      </w:pPr>
    </w:p>
    <w:p w:rsidR="000244E4" w:rsidRPr="000244E4" w:rsidRDefault="000244E4" w:rsidP="000244E4">
      <w:pPr>
        <w:ind w:firstLine="709"/>
        <w:jc w:val="both"/>
        <w:rPr>
          <w:rFonts w:ascii="Times New Roman" w:hAnsi="Times New Roman" w:cs="Times New Roman"/>
          <w:b/>
          <w:lang w:val="ro-RO"/>
        </w:rPr>
      </w:pPr>
      <w:r w:rsidRPr="000244E4">
        <w:rPr>
          <w:rFonts w:ascii="Times New Roman" w:hAnsi="Times New Roman" w:cs="Times New Roman"/>
          <w:b/>
          <w:bCs/>
          <w:lang w:val="ro-RO"/>
        </w:rPr>
        <w:t xml:space="preserve">Autoritatea contractantă </w:t>
      </w:r>
      <w:r w:rsidRPr="000244E4">
        <w:rPr>
          <w:rFonts w:ascii="Times New Roman" w:hAnsi="Times New Roman" w:cs="Times New Roman"/>
          <w:lang w:val="ro-RO"/>
        </w:rPr>
        <w:t> ___________              </w:t>
      </w:r>
      <w:r w:rsidRPr="000244E4">
        <w:rPr>
          <w:rFonts w:ascii="Times New Roman" w:hAnsi="Times New Roman" w:cs="Times New Roman"/>
          <w:b/>
          <w:bCs/>
          <w:lang w:val="ro-RO"/>
        </w:rPr>
        <w:t>Data</w:t>
      </w:r>
      <w:r w:rsidRPr="000244E4">
        <w:rPr>
          <w:rFonts w:ascii="Times New Roman" w:hAnsi="Times New Roman" w:cs="Times New Roman"/>
          <w:lang w:val="ro-RO"/>
        </w:rPr>
        <w:t xml:space="preserve"> "____"__________________</w:t>
      </w:r>
    </w:p>
    <w:p w:rsidR="00014700" w:rsidRPr="000244E4" w:rsidRDefault="00014700">
      <w:pPr>
        <w:rPr>
          <w:rFonts w:ascii="Times New Roman" w:hAnsi="Times New Roman" w:cs="Times New Roman"/>
          <w:lang w:val="ro-RO"/>
        </w:rPr>
      </w:pPr>
    </w:p>
    <w:sectPr w:rsidR="00014700" w:rsidRPr="000244E4" w:rsidSect="0045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0244E4"/>
    <w:rsid w:val="00014700"/>
    <w:rsid w:val="000244E4"/>
    <w:rsid w:val="00281C78"/>
    <w:rsid w:val="0045631F"/>
    <w:rsid w:val="0053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31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uiPriority w:val="34"/>
    <w:qFormat/>
    <w:rsid w:val="000244E4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3</cp:revision>
  <dcterms:created xsi:type="dcterms:W3CDTF">2020-02-07T08:26:00Z</dcterms:created>
  <dcterms:modified xsi:type="dcterms:W3CDTF">2020-03-05T14:30:00Z</dcterms:modified>
</cp:coreProperties>
</file>