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58" w:rsidRPr="00857046" w:rsidRDefault="00E91F58" w:rsidP="00E91F5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770922"/>
      <w:r w:rsidRPr="0085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ANUNȚ DE PARTICIPARE </w:t>
      </w:r>
      <w:bookmarkEnd w:id="0"/>
    </w:p>
    <w:p w:rsidR="00E91F58" w:rsidRPr="00857046" w:rsidRDefault="00E91F58" w:rsidP="00E9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9BB" w:rsidRDefault="00E91F58" w:rsidP="00E91F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privind achiziționarea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C5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accesoriilor, consumabilelor, pieselor pentru </w:t>
      </w:r>
    </w:p>
    <w:p w:rsidR="00E91F58" w:rsidRPr="00E559B7" w:rsidRDefault="00AC59BB" w:rsidP="00E91F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computere și aparate</w:t>
      </w:r>
      <w:r w:rsidR="00F97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le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multiplicare</w:t>
      </w:r>
    </w:p>
    <w:p w:rsidR="00E91F58" w:rsidRPr="00857046" w:rsidRDefault="00E91F58" w:rsidP="00E91F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prin procedura de achiziție</w:t>
      </w:r>
      <w:r w:rsidR="00AC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Cererea ofertelor de preț</w:t>
      </w:r>
    </w:p>
    <w:p w:rsidR="00E91F58" w:rsidRPr="00857046" w:rsidRDefault="00E91F58" w:rsidP="00E9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Denumirea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Secretariatul Parlamentului RM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1006601003762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Adresa: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mun. Chișinău,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bd. Ștefan cel Mare și Sfânt 105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telefon/fax: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0 22 820-205; 820-201; 820-196; 820-221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</w:p>
    <w:p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și pagina web oficială ale autorității 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sap@parlament.md;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parlament.md;</w:t>
      </w:r>
    </w:p>
    <w:p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sau pagina web oficială de la care se va putea obține accesul la documentația de atribuire: </w:t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documentația de atribuire este anexată în cadrul procedurii în SIA RSAP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Autoritate publică</w:t>
      </w:r>
    </w:p>
    <w:p w:rsidR="00E91F58" w:rsidRDefault="00E91F58" w:rsidP="00E91F58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E91F58" w:rsidRPr="00147253" w:rsidRDefault="00147253" w:rsidP="00E91F58">
      <w:p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53">
        <w:rPr>
          <w:rFonts w:ascii="Times New Roman" w:hAnsi="Times New Roman" w:cs="Times New Roman"/>
          <w:sz w:val="24"/>
          <w:szCs w:val="24"/>
        </w:rPr>
        <w:t xml:space="preserve">Cod CPV: </w:t>
      </w:r>
      <w:r w:rsidR="00821006" w:rsidRPr="00147253">
        <w:rPr>
          <w:rFonts w:ascii="Times New Roman" w:hAnsi="Times New Roman" w:cs="Times New Roman"/>
          <w:sz w:val="24"/>
          <w:szCs w:val="24"/>
        </w:rPr>
        <w:t>30200000-1</w:t>
      </w:r>
    </w:p>
    <w:tbl>
      <w:tblPr>
        <w:tblW w:w="177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850"/>
        <w:gridCol w:w="3260"/>
        <w:gridCol w:w="1276"/>
        <w:gridCol w:w="992"/>
        <w:gridCol w:w="284"/>
        <w:gridCol w:w="1276"/>
        <w:gridCol w:w="1276"/>
        <w:gridCol w:w="1276"/>
        <w:gridCol w:w="1276"/>
        <w:gridCol w:w="1276"/>
        <w:gridCol w:w="1276"/>
      </w:tblGrid>
      <w:tr w:rsidR="00E91F58" w:rsidRPr="00740BD5" w:rsidTr="008C1A42">
        <w:trPr>
          <w:gridAfter w:val="7"/>
          <w:wAfter w:w="7940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Nr.</w:t>
            </w:r>
          </w:p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lot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Denumirea bunurilor/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Unit.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Canti</w:t>
            </w:r>
            <w:proofErr w:type="spellEnd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tatea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Specificarea tehnică deplină solicitată, Standarde de referință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Valoarea estimată</w:t>
            </w: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fără 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8" w:rsidRPr="00E9328F" w:rsidRDefault="00E91F58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Clauze speciale</w:t>
            </w:r>
          </w:p>
        </w:tc>
      </w:tr>
      <w:tr w:rsidR="00AC59BB" w:rsidRPr="00002025" w:rsidTr="008C1A4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2" w:rsidRDefault="008C1A42" w:rsidP="008C1A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C1A42">
              <w:rPr>
                <w:rFonts w:ascii="Times New Roman" w:hAnsi="Times New Roman" w:cs="Times New Roman"/>
              </w:rPr>
              <w:t>Cartuș</w:t>
            </w:r>
            <w:r w:rsidR="00AC59BB" w:rsidRPr="008C1A42">
              <w:rPr>
                <w:rFonts w:ascii="Times New Roman" w:hAnsi="Times New Roman" w:cs="Times New Roman"/>
              </w:rPr>
              <w:t xml:space="preserve"> TK-5195Y </w:t>
            </w:r>
          </w:p>
          <w:p w:rsidR="00AC59BB" w:rsidRPr="008C1A42" w:rsidRDefault="00AC59BB" w:rsidP="008C1A4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8C1A42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Cartuș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Original TK-5195Y Galben (</w:t>
            </w:r>
            <w:proofErr w:type="spellStart"/>
            <w:r w:rsidR="00AC59BB" w:rsidRPr="008C1A42">
              <w:rPr>
                <w:rFonts w:ascii="Times New Roman" w:eastAsia="Georgia Pro" w:hAnsi="Times New Roman" w:cs="Times New Roman"/>
              </w:rPr>
              <w:t>yellow</w:t>
            </w:r>
            <w:proofErr w:type="spellEnd"/>
            <w:r w:rsidR="00AC59BB" w:rsidRPr="008C1A42">
              <w:rPr>
                <w:rFonts w:ascii="Times New Roman" w:eastAsia="Georgia Pro" w:hAnsi="Times New Roman" w:cs="Times New Roman"/>
              </w:rPr>
              <w:t>) pentru imprimanta color  Kyocera TaskAlfa308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MD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8C1A42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Cartuș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TK-5195C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Cartuş</w:t>
            </w:r>
            <w:proofErr w:type="spellEnd"/>
            <w:r w:rsidR="002F4176">
              <w:rPr>
                <w:rFonts w:ascii="Times New Roman" w:eastAsia="Georgia Pro" w:hAnsi="Times New Roman" w:cs="Times New Roman"/>
              </w:rPr>
              <w:t xml:space="preserve"> </w:t>
            </w:r>
            <w:r w:rsidR="002F4176" w:rsidRPr="008C1A42">
              <w:rPr>
                <w:rFonts w:ascii="Times New Roman" w:eastAsia="Georgia Pro" w:hAnsi="Times New Roman" w:cs="Times New Roman"/>
              </w:rPr>
              <w:t>Original</w:t>
            </w:r>
            <w:r w:rsidRPr="008C1A42">
              <w:rPr>
                <w:rFonts w:ascii="Times New Roman" w:eastAsia="Georgia Pro" w:hAnsi="Times New Roman" w:cs="Times New Roman"/>
              </w:rPr>
              <w:t xml:space="preserve"> TK-5195C albastru (cyan) pentru imprimanta color Kyocera TaskAlfa308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MD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Cartuş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TK-5195M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Cartuş</w:t>
            </w:r>
            <w:proofErr w:type="spellEnd"/>
            <w:r w:rsidR="002F4176">
              <w:rPr>
                <w:rFonts w:ascii="Times New Roman" w:eastAsia="Georgia Pro" w:hAnsi="Times New Roman" w:cs="Times New Roman"/>
              </w:rPr>
              <w:t xml:space="preserve"> </w:t>
            </w:r>
            <w:r w:rsidR="002F4176" w:rsidRPr="008C1A42">
              <w:rPr>
                <w:rFonts w:ascii="Times New Roman" w:eastAsia="Georgia Pro" w:hAnsi="Times New Roman" w:cs="Times New Roman"/>
              </w:rPr>
              <w:t>Original</w:t>
            </w:r>
            <w:r w:rsidRPr="008C1A42">
              <w:rPr>
                <w:rFonts w:ascii="Times New Roman" w:eastAsia="Georgia Pro" w:hAnsi="Times New Roman" w:cs="Times New Roman"/>
              </w:rPr>
              <w:t xml:space="preserve"> TK-5195M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magneta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) pentru imprimanta color Kyocera TaskAlfa308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Cartuş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TK-5195K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Cartuş</w:t>
            </w:r>
            <w:proofErr w:type="spellEnd"/>
            <w:r w:rsidR="002F4176">
              <w:rPr>
                <w:rFonts w:ascii="Times New Roman" w:eastAsia="Georgia Pro" w:hAnsi="Times New Roman" w:cs="Times New Roman"/>
              </w:rPr>
              <w:t xml:space="preserve"> </w:t>
            </w:r>
            <w:r w:rsidR="002F4176" w:rsidRPr="008C1A42">
              <w:rPr>
                <w:rFonts w:ascii="Times New Roman" w:eastAsia="Georgia Pro" w:hAnsi="Times New Roman" w:cs="Times New Roman"/>
              </w:rPr>
              <w:t>Original</w:t>
            </w:r>
            <w:r w:rsidRPr="008C1A42">
              <w:rPr>
                <w:rFonts w:ascii="Times New Roman" w:eastAsia="Georgia Pro" w:hAnsi="Times New Roman" w:cs="Times New Roman"/>
              </w:rPr>
              <w:t xml:space="preserve"> TK-5195K negru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black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) pentru imprimanta color Kyocera TaskAlfa308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6750 </w:t>
            </w:r>
          </w:p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TK-3190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Cartus</w:t>
            </w:r>
            <w:proofErr w:type="spellEnd"/>
            <w:r w:rsidR="002F4176">
              <w:rPr>
                <w:rFonts w:ascii="Times New Roman" w:eastAsia="Georgia Pro" w:hAnsi="Times New Roman" w:cs="Times New Roman"/>
              </w:rPr>
              <w:t xml:space="preserve"> </w:t>
            </w:r>
            <w:r w:rsidR="002F4176" w:rsidRPr="008C1A42">
              <w:rPr>
                <w:rFonts w:ascii="Times New Roman" w:eastAsia="Georgia Pro" w:hAnsi="Times New Roman" w:cs="Times New Roman"/>
              </w:rPr>
              <w:t>Original</w:t>
            </w:r>
            <w:r w:rsidRPr="008C1A42">
              <w:rPr>
                <w:rFonts w:ascii="Times New Roman" w:eastAsia="Georgia Pro" w:hAnsi="Times New Roman" w:cs="Times New Roman"/>
              </w:rPr>
              <w:t xml:space="preserve"> TK-3190 pentru imprimanta alb/negru Kyocera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Ecosys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3655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idn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Piesa Canon FM4-3149 Pre-Transfer Corona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Assembly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Piesa originala FM4-3149 Pre-Transfer Corona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Assembly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separare FC5-2528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separare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Separation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Roller) FC5-2528,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Cureaua de transfer </w:t>
            </w:r>
            <w:r w:rsidR="008C1A42">
              <w:rPr>
                <w:rFonts w:ascii="Times New Roman" w:eastAsia="Georgia Pro" w:hAnsi="Times New Roman" w:cs="Times New Roman"/>
              </w:rPr>
              <w:t>e</w:t>
            </w:r>
            <w:r w:rsidRPr="008C1A42">
              <w:rPr>
                <w:rFonts w:ascii="Times New Roman" w:eastAsia="Georgia Pro" w:hAnsi="Times New Roman" w:cs="Times New Roman"/>
              </w:rPr>
              <w:t>lectrostatic (ETB) FC8-7160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Cureaua de transfer electrostatic </w:t>
            </w:r>
            <w:r w:rsidR="008C1A42">
              <w:rPr>
                <w:rFonts w:ascii="Times New Roman" w:eastAsia="Georgia Pro" w:hAnsi="Times New Roman" w:cs="Times New Roman"/>
              </w:rPr>
              <w:t>(</w:t>
            </w:r>
            <w:r w:rsidRPr="008C1A42">
              <w:rPr>
                <w:rFonts w:ascii="Times New Roman" w:eastAsia="Georgia Pro" w:hAnsi="Times New Roman" w:cs="Times New Roman"/>
              </w:rPr>
              <w:t xml:space="preserve">Electrostatic Transfer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Belt</w:t>
            </w:r>
            <w:proofErr w:type="spellEnd"/>
            <w:r w:rsidR="008C1A42">
              <w:rPr>
                <w:rFonts w:ascii="Times New Roman" w:eastAsia="Georgia Pro" w:hAnsi="Times New Roman" w:cs="Times New Roman"/>
              </w:rPr>
              <w:t>)</w:t>
            </w:r>
            <w:r w:rsidRPr="008C1A42">
              <w:rPr>
                <w:rFonts w:ascii="Times New Roman" w:eastAsia="Georgia Pro" w:hAnsi="Times New Roman" w:cs="Times New Roman"/>
              </w:rPr>
              <w:t xml:space="preserve"> FC8-7160,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Ansamblul Corona primară </w:t>
            </w:r>
            <w:r w:rsidR="008C1A42" w:rsidRPr="008C1A42">
              <w:rPr>
                <w:rFonts w:ascii="Times New Roman" w:eastAsia="Georgia Pro" w:hAnsi="Times New Roman" w:cs="Times New Roman"/>
              </w:rPr>
              <w:t>FM3-7288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Ansamblul Corona primară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Primary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Corona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Assembly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), FM3-7288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presiune inferioară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FM4-3158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presiune inferioară,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Lower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Pressure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Roller),  FM4-3158,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Web de curățare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FC5-2286.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Web de curățare,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Cleaning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Web Roller), FC5-2286.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topire superioară (încălzire) FL3-3602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topire superioară (încălzire) FL3-3602,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Upper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Fuser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Heat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Roller), 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Termistor principa</w:t>
            </w:r>
            <w:r w:rsidR="00983FE3">
              <w:rPr>
                <w:rFonts w:ascii="Times New Roman" w:eastAsia="Georgia Pro" w:hAnsi="Times New Roman" w:cs="Times New Roman"/>
              </w:rPr>
              <w:t>l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FK2</w:t>
            </w:r>
            <w:r w:rsidR="008C1A42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-7692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Termistor principal, (Main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Thermistor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)  FK2-7692,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Sub termistor FK2-7693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Sub termistor (Sub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Thermistor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, FK2-7693</w:t>
            </w:r>
            <w:r w:rsidR="008C1A42">
              <w:rPr>
                <w:rFonts w:ascii="Times New Roman" w:eastAsia="Georgia Pro" w:hAnsi="Times New Roman" w:cs="Times New Roman"/>
              </w:rPr>
              <w:t xml:space="preserve">, </w:t>
            </w:r>
            <w:r w:rsidRPr="008C1A42">
              <w:rPr>
                <w:rFonts w:ascii="Times New Roman" w:eastAsia="Georgia Pro" w:hAnsi="Times New Roman" w:cs="Times New Roman"/>
              </w:rPr>
              <w:t xml:space="preserve">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lang w:val="en-US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ridicare FC8-5577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8C1A42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Times New Roman" w:hAnsi="Times New Roman" w:cs="Times New Roman"/>
              </w:rPr>
              <w:t>Rolă de ridicare (</w:t>
            </w:r>
            <w:proofErr w:type="spellStart"/>
            <w:r w:rsidRPr="008C1A42">
              <w:rPr>
                <w:rFonts w:ascii="Times New Roman" w:eastAsia="Times New Roman" w:hAnsi="Times New Roman" w:cs="Times New Roman"/>
              </w:rPr>
              <w:t>Pickup</w:t>
            </w:r>
            <w:proofErr w:type="spellEnd"/>
            <w:r w:rsidRPr="008C1A42">
              <w:rPr>
                <w:rFonts w:ascii="Times New Roman" w:eastAsia="Times New Roman" w:hAnsi="Times New Roman" w:cs="Times New Roman"/>
              </w:rPr>
              <w:t xml:space="preserve"> Roller)  FC8-5577, pentru Canon </w:t>
            </w:r>
            <w:proofErr w:type="spellStart"/>
            <w:r w:rsidRPr="008C1A42">
              <w:rPr>
                <w:rFonts w:ascii="Times New Roman" w:eastAsia="Times New Roman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Times New Roman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Times New Roman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 Rolă de alimentare</w:t>
            </w:r>
            <w:r w:rsidR="007D585F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 xml:space="preserve">FL2-9608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alimentare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Feed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Roller) FL2-9608,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Lama de curățare pentru transfer FC6-1647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Lama de curățare pentru transfer (Transfer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Cleaning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Blade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) FC6-1647,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separare FB2-7777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Rolă de separare (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Separation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Roller) FB2-7777, pentru Canon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imagerunner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advance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8085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350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Baterii AAA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Baterii AAA, </w:t>
            </w:r>
            <w:r w:rsidRPr="008C1A42">
              <w:rPr>
                <w:rFonts w:ascii="Times New Roman" w:hAnsi="Times New Roman" w:cs="Times New Roman"/>
                <w:shd w:val="clear" w:color="auto" w:fill="FFFFFF"/>
              </w:rPr>
              <w:t>24 bucăți în cutie, echivalent</w:t>
            </w:r>
            <w:r w:rsidRPr="008C1A42">
              <w:rPr>
                <w:rFonts w:ascii="Times New Roman" w:eastAsia="Georgia Pro" w:hAnsi="Times New Roman" w:cs="Times New Roman"/>
              </w:rPr>
              <w:t xml:space="preserve"> Varta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High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Energy LR03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Baterii CR2032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D321CF">
            <w:pPr>
              <w:tabs>
                <w:tab w:val="left" w:pos="2391"/>
              </w:tabs>
              <w:spacing w:after="0" w:line="276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Baterii CR2032</w:t>
            </w:r>
            <w:r w:rsidR="00D321CF">
              <w:rPr>
                <w:rFonts w:ascii="Times New Roman" w:eastAsia="Georgia Pro" w:hAnsi="Times New Roman" w:cs="Times New Roman"/>
              </w:rPr>
              <w:t xml:space="preserve">, </w:t>
            </w:r>
            <w:r w:rsidRPr="008C1A42">
              <w:rPr>
                <w:rFonts w:ascii="Times New Roman" w:eastAsia="Georgia Pro" w:hAnsi="Times New Roman" w:cs="Times New Roman"/>
              </w:rPr>
              <w:t>ec</w:t>
            </w:r>
            <w:r w:rsidRPr="008C1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hivalent</w:t>
            </w:r>
            <w:r w:rsidRPr="008C1A42">
              <w:rPr>
                <w:rFonts w:ascii="Times New Roman" w:eastAsia="Georgia Pro" w:hAnsi="Times New Roman" w:cs="Times New Roman"/>
              </w:rPr>
              <w:t xml:space="preserve"> Pile electrice Varta CR2032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Stație combinata</w:t>
            </w:r>
            <w:r w:rsidR="00657AAE">
              <w:rPr>
                <w:rFonts w:ascii="Times New Roman" w:eastAsia="Georgia Pro" w:hAnsi="Times New Roman" w:cs="Times New Roman"/>
              </w:rPr>
              <w:t>:</w:t>
            </w:r>
            <w:r w:rsidRPr="008C1A42">
              <w:rPr>
                <w:rFonts w:ascii="Times New Roman" w:eastAsia="Georgia Pro" w:hAnsi="Times New Roman" w:cs="Times New Roman"/>
              </w:rPr>
              <w:t xml:space="preserve"> 2 </w:t>
            </w:r>
            <w:r w:rsidR="00D321CF">
              <w:rPr>
                <w:rFonts w:ascii="Times New Roman" w:eastAsia="Georgia Pro" w:hAnsi="Times New Roman" w:cs="Times New Roman"/>
              </w:rPr>
              <w:t>î</w:t>
            </w:r>
            <w:r w:rsidRPr="008C1A42">
              <w:rPr>
                <w:rFonts w:ascii="Times New Roman" w:eastAsia="Georgia Pro" w:hAnsi="Times New Roman" w:cs="Times New Roman"/>
              </w:rPr>
              <w:t>n 1 stație de lipit și aer cald.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Stație combinat</w:t>
            </w:r>
            <w:r w:rsidR="007970CB">
              <w:rPr>
                <w:rFonts w:ascii="Times New Roman" w:eastAsia="Georgia Pro" w:hAnsi="Times New Roman" w:cs="Times New Roman"/>
              </w:rPr>
              <w:t>ă</w:t>
            </w:r>
            <w:r w:rsidRPr="008C1A42">
              <w:rPr>
                <w:rFonts w:ascii="Times New Roman" w:eastAsia="Georgia Pro" w:hAnsi="Times New Roman" w:cs="Times New Roman"/>
              </w:rPr>
              <w:t xml:space="preserve"> 2 </w:t>
            </w:r>
            <w:r w:rsidR="007970CB">
              <w:rPr>
                <w:rFonts w:ascii="Times New Roman" w:eastAsia="Georgia Pro" w:hAnsi="Times New Roman" w:cs="Times New Roman"/>
              </w:rPr>
              <w:t>î</w:t>
            </w:r>
            <w:r w:rsidRPr="008C1A42">
              <w:rPr>
                <w:rFonts w:ascii="Times New Roman" w:eastAsia="Georgia Pro" w:hAnsi="Times New Roman" w:cs="Times New Roman"/>
              </w:rPr>
              <w:t>n 1</w:t>
            </w:r>
            <w:r w:rsidR="007970CB">
              <w:rPr>
                <w:rFonts w:ascii="Times New Roman" w:eastAsia="Georgia Pro" w:hAnsi="Times New Roman" w:cs="Times New Roman"/>
              </w:rPr>
              <w:t>,</w:t>
            </w:r>
            <w:r w:rsidRPr="008C1A42">
              <w:rPr>
                <w:rFonts w:ascii="Times New Roman" w:eastAsia="Georgia Pro" w:hAnsi="Times New Roman" w:cs="Times New Roman"/>
              </w:rPr>
              <w:t xml:space="preserve"> stație de lipit și aer cald. Senzor de temperatură </w:t>
            </w:r>
            <w:r w:rsidR="007970CB">
              <w:rPr>
                <w:rFonts w:ascii="Times New Roman" w:eastAsia="Georgia Pro" w:hAnsi="Times New Roman" w:cs="Times New Roman"/>
              </w:rPr>
              <w:t xml:space="preserve">- </w:t>
            </w:r>
            <w:r w:rsidRPr="008C1A42">
              <w:rPr>
                <w:rFonts w:ascii="Times New Roman" w:eastAsia="Georgia Pro" w:hAnsi="Times New Roman" w:cs="Times New Roman"/>
              </w:rPr>
              <w:t>ambele stații. Suport pentru ambele stații. Al1imentarea: 220-240V AC / 50Hz. Reglare temperatură: digitală. Indicator de temperatura digital de tip LED pentru ambele stații. Temperatura ciocan de lipit: 50-480 C. Putere ciocan de lipit: 150W Putere suflantă: 200 - 300W. Temperatură suflantă: 100-500 C. Flux de aer: 2-20 l/min. Vârfuri de rezervă și de diferite mărimi pentru ciocan și suflantă de aer. 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Ochelari </w:t>
            </w:r>
            <w:r w:rsidR="00D321CF">
              <w:rPr>
                <w:rFonts w:ascii="Times New Roman" w:eastAsia="Georgia Pro" w:hAnsi="Times New Roman" w:cs="Times New Roman"/>
              </w:rPr>
              <w:t>c</w:t>
            </w:r>
            <w:r w:rsidRPr="008C1A42">
              <w:rPr>
                <w:rFonts w:ascii="Times New Roman" w:eastAsia="Georgia Pro" w:hAnsi="Times New Roman" w:cs="Times New Roman"/>
              </w:rPr>
              <w:t xml:space="preserve">u </w:t>
            </w:r>
            <w:r w:rsidR="00D321CF">
              <w:rPr>
                <w:rFonts w:ascii="Times New Roman" w:eastAsia="Georgia Pro" w:hAnsi="Times New Roman" w:cs="Times New Roman"/>
              </w:rPr>
              <w:t>l</w:t>
            </w:r>
            <w:r w:rsidRPr="008C1A42">
              <w:rPr>
                <w:rFonts w:ascii="Times New Roman" w:eastAsia="Georgia Pro" w:hAnsi="Times New Roman" w:cs="Times New Roman"/>
              </w:rPr>
              <w:t xml:space="preserve">upa </w:t>
            </w:r>
            <w:r w:rsidR="00D321CF">
              <w:rPr>
                <w:rFonts w:ascii="Times New Roman" w:eastAsia="Georgia Pro" w:hAnsi="Times New Roman" w:cs="Times New Roman"/>
              </w:rPr>
              <w:t>ș</w:t>
            </w:r>
            <w:r w:rsidRPr="008C1A42">
              <w:rPr>
                <w:rFonts w:ascii="Times New Roman" w:eastAsia="Georgia Pro" w:hAnsi="Times New Roman" w:cs="Times New Roman"/>
              </w:rPr>
              <w:t xml:space="preserve">i </w:t>
            </w:r>
            <w:r w:rsidR="00D321CF">
              <w:rPr>
                <w:rFonts w:ascii="Times New Roman" w:eastAsia="Georgia Pro" w:hAnsi="Times New Roman" w:cs="Times New Roman"/>
              </w:rPr>
              <w:t>l</w:t>
            </w:r>
            <w:r w:rsidRPr="008C1A42">
              <w:rPr>
                <w:rFonts w:ascii="Times New Roman" w:eastAsia="Georgia Pro" w:hAnsi="Times New Roman" w:cs="Times New Roman"/>
              </w:rPr>
              <w:t>umina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F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Ochelari </w:t>
            </w:r>
            <w:r w:rsidR="00D321CF">
              <w:rPr>
                <w:rFonts w:ascii="Times New Roman" w:eastAsia="Georgia Pro" w:hAnsi="Times New Roman" w:cs="Times New Roman"/>
              </w:rPr>
              <w:t>c</w:t>
            </w:r>
            <w:r w:rsidRPr="008C1A42">
              <w:rPr>
                <w:rFonts w:ascii="Times New Roman" w:eastAsia="Georgia Pro" w:hAnsi="Times New Roman" w:cs="Times New Roman"/>
              </w:rPr>
              <w:t xml:space="preserve">u </w:t>
            </w:r>
            <w:r w:rsidR="00D321CF">
              <w:rPr>
                <w:rFonts w:ascii="Times New Roman" w:eastAsia="Georgia Pro" w:hAnsi="Times New Roman" w:cs="Times New Roman"/>
              </w:rPr>
              <w:t>l</w:t>
            </w:r>
            <w:r w:rsidRPr="008C1A42">
              <w:rPr>
                <w:rFonts w:ascii="Times New Roman" w:eastAsia="Georgia Pro" w:hAnsi="Times New Roman" w:cs="Times New Roman"/>
              </w:rPr>
              <w:t xml:space="preserve">upa </w:t>
            </w:r>
            <w:r w:rsidR="00D321CF">
              <w:rPr>
                <w:rFonts w:ascii="Times New Roman" w:eastAsia="Georgia Pro" w:hAnsi="Times New Roman" w:cs="Times New Roman"/>
              </w:rPr>
              <w:t>ș</w:t>
            </w:r>
            <w:r w:rsidRPr="008C1A42">
              <w:rPr>
                <w:rFonts w:ascii="Times New Roman" w:eastAsia="Georgia Pro" w:hAnsi="Times New Roman" w:cs="Times New Roman"/>
              </w:rPr>
              <w:t xml:space="preserve">i </w:t>
            </w:r>
            <w:r w:rsidR="00D321CF">
              <w:rPr>
                <w:rFonts w:ascii="Times New Roman" w:eastAsia="Georgia Pro" w:hAnsi="Times New Roman" w:cs="Times New Roman"/>
              </w:rPr>
              <w:t>l</w:t>
            </w:r>
            <w:r w:rsidRPr="008C1A42">
              <w:rPr>
                <w:rFonts w:ascii="Times New Roman" w:eastAsia="Georgia Pro" w:hAnsi="Times New Roman" w:cs="Times New Roman"/>
              </w:rPr>
              <w:t xml:space="preserve">umina. 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Set trebuie să conțină:</w:t>
            </w:r>
          </w:p>
          <w:p w:rsidR="00BA7FA5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lastRenderedPageBreak/>
              <w:t xml:space="preserve">1x Lupa de cap cu lumina LED </w:t>
            </w:r>
            <w:r w:rsidR="00BA7FA5" w:rsidRPr="008C1A42">
              <w:rPr>
                <w:rFonts w:ascii="Times New Roman" w:eastAsia="Georgia Pro" w:hAnsi="Times New Roman" w:cs="Times New Roman"/>
              </w:rPr>
              <w:t>detașabil</w:t>
            </w:r>
            <w:r w:rsidR="00BA7FA5">
              <w:rPr>
                <w:rFonts w:ascii="Times New Roman" w:eastAsia="Georgia Pro" w:hAnsi="Times New Roman" w:cs="Times New Roman"/>
              </w:rPr>
              <w:t>ă</w:t>
            </w:r>
            <w:r w:rsidRPr="008C1A42">
              <w:rPr>
                <w:rFonts w:ascii="Times New Roman" w:eastAsia="Georgia Pro" w:hAnsi="Times New Roman" w:cs="Times New Roman"/>
              </w:rPr>
              <w:t xml:space="preserve">. 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1x </w:t>
            </w:r>
            <w:r w:rsidR="00D321CF" w:rsidRPr="008C1A42">
              <w:rPr>
                <w:rFonts w:ascii="Times New Roman" w:eastAsia="Georgia Pro" w:hAnsi="Times New Roman" w:cs="Times New Roman"/>
              </w:rPr>
              <w:t>protecție</w:t>
            </w:r>
            <w:r w:rsidRPr="008C1A42">
              <w:rPr>
                <w:rFonts w:ascii="Times New Roman" w:eastAsia="Georgia Pro" w:hAnsi="Times New Roman" w:cs="Times New Roman"/>
              </w:rPr>
              <w:t xml:space="preserve"> pentru vizor atunci când LED-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ul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este eliminat. 1x </w:t>
            </w:r>
            <w:r w:rsidR="00BA7FA5">
              <w:rPr>
                <w:rFonts w:ascii="Times New Roman" w:eastAsia="Georgia Pro" w:hAnsi="Times New Roman" w:cs="Times New Roman"/>
              </w:rPr>
              <w:t>c</w:t>
            </w:r>
            <w:r w:rsidRPr="008C1A42">
              <w:rPr>
                <w:rFonts w:ascii="Times New Roman" w:eastAsia="Georgia Pro" w:hAnsi="Times New Roman" w:cs="Times New Roman"/>
              </w:rPr>
              <w:t xml:space="preserve">utie cu patru lentile duble.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Specificații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Mărirea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7FA5">
              <w:rPr>
                <w:rFonts w:ascii="Times New Roman" w:hAnsi="Times New Roman" w:cs="Times New Roman"/>
                <w:color w:val="000000"/>
              </w:rPr>
              <w:t>d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istanta de lucru 1,2 x 520 </w:t>
            </w:r>
            <w:r w:rsidR="00BA7FA5">
              <w:rPr>
                <w:rFonts w:ascii="Times New Roman" w:hAnsi="Times New Roman" w:cs="Times New Roman"/>
                <w:color w:val="000000"/>
              </w:rPr>
              <w:t>–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620</w:t>
            </w:r>
            <w:r w:rsidR="00BA7F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mm, 1.8x 230 </w:t>
            </w:r>
            <w:r w:rsidR="00BA7FA5">
              <w:rPr>
                <w:rFonts w:ascii="Times New Roman" w:hAnsi="Times New Roman" w:cs="Times New Roman"/>
                <w:color w:val="000000"/>
              </w:rPr>
              <w:t>–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320</w:t>
            </w:r>
            <w:r w:rsidR="00BA7F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mm, 2.5x 150 </w:t>
            </w:r>
            <w:r w:rsidR="00BA7FA5">
              <w:rPr>
                <w:rFonts w:ascii="Times New Roman" w:hAnsi="Times New Roman" w:cs="Times New Roman"/>
                <w:color w:val="000000"/>
              </w:rPr>
              <w:t>–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250</w:t>
            </w:r>
            <w:r w:rsidR="00BA7F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mm, 3.5x 80 </w:t>
            </w:r>
            <w:r w:rsidR="00BA7FA5">
              <w:rPr>
                <w:rFonts w:ascii="Times New Roman" w:hAnsi="Times New Roman" w:cs="Times New Roman"/>
                <w:color w:val="000000"/>
              </w:rPr>
              <w:t>–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120</w:t>
            </w:r>
            <w:r w:rsidR="00BA7F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1A42">
              <w:rPr>
                <w:rFonts w:ascii="Times New Roman" w:hAnsi="Times New Roman" w:cs="Times New Roman"/>
                <w:color w:val="000000"/>
              </w:rPr>
              <w:t>mm. Aceast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lup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portabil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pe cap are o lumin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LED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detașabil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1CF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 se poate purta </w:t>
            </w:r>
            <w:r w:rsidR="00D321CF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>i cu ochelari de vedere. Are o vizier</w:t>
            </w:r>
            <w:r w:rsidR="00D321CF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1CF">
              <w:rPr>
                <w:rFonts w:ascii="Times New Roman" w:hAnsi="Times New Roman" w:cs="Times New Roman"/>
                <w:color w:val="000000"/>
              </w:rPr>
              <w:t>î</w:t>
            </w:r>
            <w:r w:rsidRPr="008C1A42">
              <w:rPr>
                <w:rFonts w:ascii="Times New Roman" w:hAnsi="Times New Roman" w:cs="Times New Roman"/>
                <w:color w:val="000000"/>
              </w:rPr>
              <w:t>ncorporat</w:t>
            </w:r>
            <w:r w:rsidR="00D321CF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iar prinderea se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realizează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cu o band</w:t>
            </w:r>
            <w:r w:rsidR="00D321CF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susținere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reglabil</w:t>
            </w:r>
            <w:r w:rsidR="00D321CF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asigurând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D321CF" w:rsidRPr="008C1A42">
              <w:rPr>
                <w:rFonts w:ascii="Times New Roman" w:hAnsi="Times New Roman" w:cs="Times New Roman"/>
                <w:color w:val="000000"/>
              </w:rPr>
              <w:t>protecție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fa</w:t>
            </w:r>
            <w:r w:rsidR="00BA7FA5">
              <w:rPr>
                <w:rFonts w:ascii="Times New Roman" w:hAnsi="Times New Roman" w:cs="Times New Roman"/>
                <w:color w:val="000000"/>
              </w:rPr>
              <w:t>ță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de lumina ambiental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7FA5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BA7FA5" w:rsidRPr="008C1A42">
              <w:rPr>
                <w:rFonts w:ascii="Times New Roman" w:hAnsi="Times New Roman" w:cs="Times New Roman"/>
                <w:color w:val="000000"/>
              </w:rPr>
              <w:t>asigurând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astfel un confort mai mare </w:t>
            </w:r>
            <w:r w:rsidR="00BA7FA5">
              <w:rPr>
                <w:rFonts w:ascii="Times New Roman" w:hAnsi="Times New Roman" w:cs="Times New Roman"/>
                <w:color w:val="000000"/>
              </w:rPr>
              <w:t>î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n timpul lucrului. Lentilele sunt bine </w:t>
            </w:r>
            <w:r w:rsidR="00BA7FA5" w:rsidRPr="008C1A42">
              <w:rPr>
                <w:rFonts w:ascii="Times New Roman" w:hAnsi="Times New Roman" w:cs="Times New Roman"/>
                <w:color w:val="000000"/>
              </w:rPr>
              <w:t>poziționate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7FA5">
              <w:rPr>
                <w:rFonts w:ascii="Times New Roman" w:hAnsi="Times New Roman" w:cs="Times New Roman"/>
                <w:color w:val="000000"/>
              </w:rPr>
              <w:t>î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n timpul lucrului </w:t>
            </w:r>
            <w:r w:rsidR="00BA7FA5" w:rsidRPr="008C1A42">
              <w:rPr>
                <w:rFonts w:ascii="Times New Roman" w:hAnsi="Times New Roman" w:cs="Times New Roman"/>
                <w:color w:val="000000"/>
              </w:rPr>
              <w:t>când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viziera este ridicata sau coborâta. Lupa furnizat</w:t>
            </w:r>
            <w:r w:rsidR="00BA7FA5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7FA5" w:rsidRPr="008C1A42">
              <w:rPr>
                <w:rFonts w:ascii="Times New Roman" w:hAnsi="Times New Roman" w:cs="Times New Roman"/>
                <w:color w:val="000000"/>
              </w:rPr>
              <w:t>împreună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cu patru lentile interschimbabile aflate </w:t>
            </w:r>
            <w:r w:rsidR="00E85080" w:rsidRPr="008C1A42">
              <w:rPr>
                <w:rFonts w:ascii="Times New Roman" w:hAnsi="Times New Roman" w:cs="Times New Roman"/>
                <w:color w:val="000000"/>
              </w:rPr>
              <w:t>într-o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caset</w:t>
            </w:r>
            <w:r w:rsidR="00E85080">
              <w:rPr>
                <w:rFonts w:ascii="Times New Roman" w:hAnsi="Times New Roman" w:cs="Times New Roman"/>
                <w:color w:val="000000"/>
              </w:rPr>
              <w:t>ă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proprie de depozitare. Lupa de cap cu lentile interschimbabile </w:t>
            </w:r>
            <w:r w:rsidR="00E85080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 iluminare LED </w:t>
            </w:r>
            <w:r w:rsidR="00E85080" w:rsidRPr="008C1A42">
              <w:rPr>
                <w:rFonts w:ascii="Times New Roman" w:hAnsi="Times New Roman" w:cs="Times New Roman"/>
                <w:color w:val="000000"/>
              </w:rPr>
              <w:t>detașabila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este adecvata pentru </w:t>
            </w:r>
            <w:r w:rsidR="00E85080" w:rsidRPr="008C1A42">
              <w:rPr>
                <w:rFonts w:ascii="Times New Roman" w:hAnsi="Times New Roman" w:cs="Times New Roman"/>
                <w:color w:val="000000"/>
              </w:rPr>
              <w:t>operațiile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 fine din atelierele de electronica, mecanica fina </w:t>
            </w:r>
            <w:r w:rsidR="00E85080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 montaj, elaborarea modelelor </w:t>
            </w:r>
            <w:r w:rsidR="00E85080">
              <w:rPr>
                <w:rFonts w:ascii="Times New Roman" w:hAnsi="Times New Roman" w:cs="Times New Roman"/>
                <w:color w:val="000000"/>
              </w:rPr>
              <w:t>ș</w:t>
            </w:r>
            <w:r w:rsidRPr="008C1A42">
              <w:rPr>
                <w:rFonts w:ascii="Times New Roman" w:hAnsi="Times New Roman" w:cs="Times New Roman"/>
                <w:color w:val="000000"/>
              </w:rPr>
              <w:t xml:space="preserve">i alte </w:t>
            </w:r>
            <w:r w:rsidR="00E85080" w:rsidRPr="008C1A42">
              <w:rPr>
                <w:rFonts w:ascii="Times New Roman" w:hAnsi="Times New Roman" w:cs="Times New Roman"/>
                <w:color w:val="000000"/>
              </w:rPr>
              <w:t>aplicații</w:t>
            </w:r>
            <w:r w:rsidRPr="008C1A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lastRenderedPageBreak/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Placa de captare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0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Placa de captare echivalent: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Blackmagic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Design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DeckLink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4k Extreme12G. </w:t>
            </w:r>
          </w:p>
          <w:p w:rsidR="00AC59BB" w:rsidRPr="008C1A42" w:rsidRDefault="00E85080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min. 36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E85080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Pernuțe</w:t>
            </w:r>
            <w:r w:rsidR="00AC59BB" w:rsidRPr="00DA4D93">
              <w:rPr>
                <w:rFonts w:ascii="Times New Roman" w:eastAsia="Georgia Pro" w:hAnsi="Times New Roman" w:cs="Times New Roman"/>
              </w:rPr>
              <w:t xml:space="preserve"> de schimb Bosch HDP-LWNEP pentru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căști LBB 3443.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perechi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Pernuțe de schimb Bosch HDP-LWNEP pentru căști LBB 3443. Total 250 perechi, (500 bucăți).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2.5" SATA SSD 250 GB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lang w:val="en-US"/>
              </w:rPr>
            </w:pPr>
            <w:r w:rsidRPr="008C1A42">
              <w:rPr>
                <w:rFonts w:ascii="Times New Roman" w:eastAsia="Georgia Pro" w:hAnsi="Times New Roman" w:cs="Times New Roman"/>
                <w:lang w:val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2.5" SATA SSD 250 GB, Echivalent: Samsung 870 EVO, Garanție min. 36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2.5" SATA SSD  240GB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2.5" SATA SSD  240GB, Echivalent: Transcend "SSD220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36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2.5" SATA SSD 500GB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2.5" SATA SSD 500GB, Echivalent: Samsung 870 EVO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36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Acumulator pentru UPS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Acumulator pentru UPS. Echivalent LEOCH LPX (12V5.4AH)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Ciclu de încărcare - Curent de încărcare inițial mai mic de 1,62 A. Coeficient -30mV/ C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Dimensiuni: 90x70x102 mm (</w:t>
            </w: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LxWxH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>).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 xml:space="preserve">Pentru - APC </w:t>
            </w: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Smart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 xml:space="preserve"> - UPS 3000VA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( SMT3000RMI2U) LCD RM 2U 230V</w:t>
            </w:r>
          </w:p>
          <w:p w:rsidR="00AC59BB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lastRenderedPageBreak/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lastRenderedPageBreak/>
              <w:t>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Acumulator pentru UPS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 xml:space="preserve">Acumulator pentru UPS 12v/9Ah 6 </w:t>
            </w: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cell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>,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Dimensions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>: 151 х 65 х 94mm</w:t>
            </w:r>
          </w:p>
          <w:p w:rsidR="00DA4D93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Pentru UPS APC ES-550</w:t>
            </w:r>
          </w:p>
          <w:p w:rsidR="00AC59BB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Acumulator </w:t>
            </w:r>
            <w:r w:rsidR="00DA4D93" w:rsidRPr="00DA4D93">
              <w:rPr>
                <w:rFonts w:ascii="Times New Roman" w:eastAsia="Georgia Pro" w:hAnsi="Times New Roman" w:cs="Times New Roman"/>
              </w:rPr>
              <w:t>pentru UPS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93" w:rsidRPr="00DA4D93" w:rsidRDefault="00DA4D93" w:rsidP="00DA4D93">
            <w:pPr>
              <w:spacing w:after="0" w:line="276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Acumulator pentru UPS APC ES-400, RBC 106 original.</w:t>
            </w:r>
          </w:p>
          <w:p w:rsidR="00DA4D93" w:rsidRPr="00DA4D93" w:rsidRDefault="00DA4D93" w:rsidP="00DA4D93">
            <w:pPr>
              <w:spacing w:after="0" w:line="276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DA4D93">
              <w:rPr>
                <w:rFonts w:ascii="Times New Roman" w:eastAsia="Georgia Pro" w:hAnsi="Times New Roman" w:cs="Times New Roman"/>
              </w:rPr>
              <w:t>Descriere: Capacitatea bateriei (</w:t>
            </w: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mAh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 xml:space="preserve">) 6000, Tensiunea de ieșire a bateriei 12 V, Înălțime maximă 48 mm, </w:t>
            </w:r>
            <w:proofErr w:type="spellStart"/>
            <w:r w:rsidRPr="00DA4D93">
              <w:rPr>
                <w:rFonts w:ascii="Times New Roman" w:eastAsia="Georgia Pro" w:hAnsi="Times New Roman" w:cs="Times New Roman"/>
              </w:rPr>
              <w:t>Latime</w:t>
            </w:r>
            <w:proofErr w:type="spellEnd"/>
            <w:r w:rsidRPr="00DA4D93">
              <w:rPr>
                <w:rFonts w:ascii="Times New Roman" w:eastAsia="Georgia Pro" w:hAnsi="Times New Roman" w:cs="Times New Roman"/>
              </w:rPr>
              <w:t xml:space="preserve"> maxima 102 mm, Adâncime maximă 140 mm.</w:t>
            </w:r>
          </w:p>
          <w:p w:rsidR="00AC59BB" w:rsidRPr="00DA4D93" w:rsidRDefault="00DA4D93" w:rsidP="00DA4D93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color w:val="FF0000"/>
              </w:rPr>
            </w:pPr>
            <w:r w:rsidRPr="00DA4D93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Monitor 27"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Monitor 27" </w:t>
            </w:r>
            <w:r w:rsidR="00E85080">
              <w:rPr>
                <w:rFonts w:ascii="Times New Roman" w:eastAsia="Georgia Pro" w:hAnsi="Times New Roman" w:cs="Times New Roman"/>
              </w:rPr>
              <w:t>,e</w:t>
            </w:r>
            <w:r w:rsidRPr="008C1A42">
              <w:rPr>
                <w:rFonts w:ascii="Times New Roman" w:eastAsia="Georgia Pro" w:hAnsi="Times New Roman" w:cs="Times New Roman"/>
              </w:rPr>
              <w:t>chivalent: Dell 27 - P2723D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Garanție - Min. 3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years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parts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, 3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years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labor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, 3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years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on site.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USB 3.1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USB 3.1 (10 Gb/s)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Type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-C Male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USB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Type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-C Male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, 2 m. Echivalent: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Cablexpert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CCP-USB3.1-CMCM-2M</w:t>
            </w:r>
          </w:p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Covoraș </w:t>
            </w:r>
            <w:r w:rsidR="00AE5A6E">
              <w:rPr>
                <w:rFonts w:ascii="Times New Roman" w:eastAsia="Georgia Pro" w:hAnsi="Times New Roman" w:cs="Times New Roman"/>
              </w:rPr>
              <w:t xml:space="preserve">pentru </w:t>
            </w:r>
            <w:r w:rsidRPr="008C1A42">
              <w:rPr>
                <w:rFonts w:ascii="Times New Roman" w:eastAsia="Georgia Pro" w:hAnsi="Times New Roman" w:cs="Times New Roman"/>
              </w:rPr>
              <w:t xml:space="preserve">mouse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Covoraș </w:t>
            </w:r>
            <w:r w:rsidR="00AE5A6E">
              <w:rPr>
                <w:rFonts w:ascii="Times New Roman" w:eastAsia="Georgia Pro" w:hAnsi="Times New Roman" w:cs="Times New Roman"/>
              </w:rPr>
              <w:t xml:space="preserve">pentru </w:t>
            </w:r>
            <w:r w:rsidRPr="008C1A42">
              <w:rPr>
                <w:rFonts w:ascii="Times New Roman" w:eastAsia="Georgia Pro" w:hAnsi="Times New Roman" w:cs="Times New Roman"/>
              </w:rPr>
              <w:t xml:space="preserve">mouse, echivalent: Mouse Pad SVEN HC-01-03 </w:t>
            </w:r>
            <w:r w:rsidR="00E85080">
              <w:rPr>
                <w:rFonts w:ascii="Times New Roman" w:eastAsia="Georgia Pro" w:hAnsi="Times New Roman" w:cs="Times New Roman"/>
              </w:rPr>
              <w:t>negru (</w:t>
            </w:r>
            <w:r w:rsidRPr="008C1A42">
              <w:rPr>
                <w:rFonts w:ascii="Times New Roman" w:eastAsia="Georgia Pro" w:hAnsi="Times New Roman" w:cs="Times New Roman"/>
              </w:rPr>
              <w:t>Black</w:t>
            </w:r>
            <w:r w:rsidR="00E85080">
              <w:rPr>
                <w:rFonts w:ascii="Times New Roman" w:eastAsia="Georgia Pro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Patch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76" w:lineRule="auto"/>
              <w:jc w:val="both"/>
              <w:rPr>
                <w:rFonts w:ascii="Times New Roman" w:eastAsia="Georgia Pro" w:hAnsi="Times New Roman" w:cs="Times New Roman"/>
                <w:b/>
                <w:bCs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Patch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cord 3m UTP cat. 6E, colo</w:t>
            </w:r>
            <w:r w:rsidR="00FF096A">
              <w:rPr>
                <w:rFonts w:ascii="Times New Roman" w:eastAsia="Georgia Pro" w:hAnsi="Times New Roman" w:cs="Times New Roman"/>
              </w:rPr>
              <w:t xml:space="preserve">are </w:t>
            </w:r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FF096A">
              <w:rPr>
                <w:rFonts w:ascii="Times New Roman" w:eastAsia="Georgia Pro" w:hAnsi="Times New Roman" w:cs="Times New Roman"/>
              </w:rPr>
              <w:t>gri</w:t>
            </w:r>
            <w:r w:rsidRPr="008C1A42">
              <w:rPr>
                <w:rFonts w:ascii="Times New Roman" w:eastAsia="Georgia Pro" w:hAnsi="Times New Roman" w:cs="Times New Roman"/>
              </w:rPr>
              <w:t xml:space="preserve"> or</w:t>
            </w:r>
            <w:r w:rsidR="00FF096A">
              <w:rPr>
                <w:rFonts w:ascii="Times New Roman" w:eastAsia="Georgia Pro" w:hAnsi="Times New Roman" w:cs="Times New Roman"/>
              </w:rPr>
              <w:t>i</w:t>
            </w:r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FF096A">
              <w:rPr>
                <w:rFonts w:ascii="Times New Roman" w:eastAsia="Georgia Pro" w:hAnsi="Times New Roman" w:cs="Times New Roman"/>
              </w:rPr>
              <w:t>negru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Mouse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Mouse – Echivalent: Logitech M90,</w:t>
            </w:r>
          </w:p>
          <w:p w:rsidR="00AC59BB" w:rsidRPr="008C1A42" w:rsidRDefault="00E85080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Lungime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- 180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PCI-Express Diagnostic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Analyzer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Tester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PCI-Express Diagnostic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Analyzer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Tester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5C12D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IBM LTO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Ultrium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6 Tape Data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Cartridge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Capacity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2.5TB/6.25TB.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Label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included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5C1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A42">
              <w:rPr>
                <w:rFonts w:ascii="Times New Roman" w:hAnsi="Times New Roman" w:cs="Times New Roman"/>
              </w:rPr>
              <w:t xml:space="preserve">Compatibil cu: IBM TS3200 (Model </w:t>
            </w:r>
            <w:proofErr w:type="spellStart"/>
            <w:r w:rsidRPr="008C1A42">
              <w:rPr>
                <w:rFonts w:ascii="Times New Roman" w:hAnsi="Times New Roman" w:cs="Times New Roman"/>
              </w:rPr>
              <w:t>Number</w:t>
            </w:r>
            <w:proofErr w:type="spellEnd"/>
            <w:r w:rsidRPr="008C1A42">
              <w:rPr>
                <w:rFonts w:ascii="Times New Roman" w:hAnsi="Times New Roman" w:cs="Times New Roman"/>
              </w:rPr>
              <w:t>: 3573-TL)</w:t>
            </w:r>
          </w:p>
          <w:p w:rsidR="00AC59BB" w:rsidRPr="008C1A42" w:rsidRDefault="00AC59BB" w:rsidP="005C12D5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hAnsi="Times New Roman" w:cs="Times New Roman"/>
              </w:rPr>
              <w:t xml:space="preserve">Fujitsu </w:t>
            </w:r>
            <w:proofErr w:type="spellStart"/>
            <w:r w:rsidRPr="008C1A42">
              <w:rPr>
                <w:rFonts w:ascii="Times New Roman" w:hAnsi="Times New Roman" w:cs="Times New Roman"/>
              </w:rPr>
              <w:t>Eternus</w:t>
            </w:r>
            <w:proofErr w:type="spellEnd"/>
            <w:r w:rsidRPr="008C1A42">
              <w:rPr>
                <w:rFonts w:ascii="Times New Roman" w:hAnsi="Times New Roman" w:cs="Times New Roman"/>
              </w:rPr>
              <w:t xml:space="preserve"> HDD 1TB 7,2k 2,5'' SAS (CA07339-E601), HDD for DX90 S2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0" w:rsidRPr="00E85080" w:rsidRDefault="00AC59BB" w:rsidP="00E850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85080">
              <w:rPr>
                <w:rFonts w:ascii="Times New Roman" w:hAnsi="Times New Roman" w:cs="Times New Roman"/>
              </w:rPr>
              <w:t xml:space="preserve">Fujitsu </w:t>
            </w:r>
            <w:proofErr w:type="spellStart"/>
            <w:r w:rsidRPr="00E85080">
              <w:rPr>
                <w:rFonts w:ascii="Times New Roman" w:hAnsi="Times New Roman" w:cs="Times New Roman"/>
              </w:rPr>
              <w:t>Eternus</w:t>
            </w:r>
            <w:proofErr w:type="spellEnd"/>
            <w:r w:rsidRPr="00E85080">
              <w:rPr>
                <w:rFonts w:ascii="Times New Roman" w:hAnsi="Times New Roman" w:cs="Times New Roman"/>
              </w:rPr>
              <w:t xml:space="preserve"> HDD 1TB 7,2k 2,5'' SAS (CA07339-E601) </w:t>
            </w:r>
            <w:proofErr w:type="spellStart"/>
            <w:r w:rsidRPr="00E85080">
              <w:rPr>
                <w:rFonts w:ascii="Times New Roman" w:hAnsi="Times New Roman" w:cs="Times New Roman"/>
              </w:rPr>
              <w:t>inkl</w:t>
            </w:r>
            <w:proofErr w:type="spellEnd"/>
            <w:r w:rsidRPr="00E85080">
              <w:rPr>
                <w:rFonts w:ascii="Times New Roman" w:hAnsi="Times New Roman" w:cs="Times New Roman"/>
              </w:rPr>
              <w:t xml:space="preserve">. HDD </w:t>
            </w:r>
            <w:proofErr w:type="spellStart"/>
            <w:r w:rsidRPr="00E85080">
              <w:rPr>
                <w:rFonts w:ascii="Times New Roman" w:hAnsi="Times New Roman" w:cs="Times New Roman"/>
              </w:rPr>
              <w:t>Tray</w:t>
            </w:r>
            <w:proofErr w:type="spellEnd"/>
            <w:r w:rsidRPr="00E850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5080">
              <w:rPr>
                <w:rFonts w:ascii="Times New Roman" w:hAnsi="Times New Roman" w:cs="Times New Roman"/>
              </w:rPr>
              <w:t>Compatible</w:t>
            </w:r>
            <w:proofErr w:type="spellEnd"/>
            <w:r w:rsidRPr="00E85080">
              <w:rPr>
                <w:rFonts w:ascii="Times New Roman" w:hAnsi="Times New Roman" w:cs="Times New Roman"/>
              </w:rPr>
              <w:t xml:space="preserve"> HDD for DX90 S2. Model echivalent: ST91000640SS</w:t>
            </w:r>
            <w:r w:rsidR="00E85080" w:rsidRPr="00E85080">
              <w:rPr>
                <w:rFonts w:ascii="Times New Roman" w:hAnsi="Times New Roman" w:cs="Times New Roman"/>
              </w:rPr>
              <w:t>.</w:t>
            </w:r>
          </w:p>
          <w:p w:rsidR="00AC59BB" w:rsidRPr="008C1A42" w:rsidRDefault="00AC59BB" w:rsidP="00E85080">
            <w:pPr>
              <w:pStyle w:val="a7"/>
              <w:rPr>
                <w:rFonts w:eastAsia="Georgia Pro"/>
              </w:rPr>
            </w:pPr>
            <w:r w:rsidRPr="00E85080">
              <w:rPr>
                <w:rFonts w:ascii="Times New Roman" w:hAnsi="Times New Roman" w:cs="Times New Roman"/>
              </w:rPr>
              <w:t xml:space="preserve"> </w:t>
            </w:r>
            <w:r w:rsidRPr="00E85080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657AAE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1A42">
              <w:rPr>
                <w:rFonts w:ascii="Times New Roman" w:hAnsi="Times New Roman" w:cs="Times New Roman"/>
              </w:rPr>
              <w:t xml:space="preserve">HDD IBM 3.5″ 7.2K 6Gbps - 3TB.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A42">
              <w:rPr>
                <w:rFonts w:ascii="Times New Roman" w:eastAsia="Calibri" w:hAnsi="Times New Roman" w:cs="Times New Roman"/>
              </w:rPr>
              <w:t xml:space="preserve">Hard Disk </w:t>
            </w:r>
            <w:proofErr w:type="spellStart"/>
            <w:r w:rsidRPr="008C1A42">
              <w:rPr>
                <w:rFonts w:ascii="Times New Roman" w:eastAsia="Calibri" w:hAnsi="Times New Roman" w:cs="Times New Roman"/>
              </w:rPr>
              <w:t>Drives</w:t>
            </w:r>
            <w:proofErr w:type="spellEnd"/>
            <w:r w:rsidRPr="008C1A42">
              <w:rPr>
                <w:rFonts w:ascii="Times New Roman" w:eastAsia="Calibri" w:hAnsi="Times New Roman" w:cs="Times New Roman"/>
              </w:rPr>
              <w:t xml:space="preserve"> IBM 3TB 7.2K 6Gbps 3.5″, </w:t>
            </w:r>
            <w:proofErr w:type="spellStart"/>
            <w:r w:rsidRPr="008C1A42">
              <w:rPr>
                <w:rFonts w:ascii="Times New Roman" w:eastAsia="Calibri" w:hAnsi="Times New Roman" w:cs="Times New Roman"/>
              </w:rPr>
              <w:t>Nearline</w:t>
            </w:r>
            <w:proofErr w:type="spellEnd"/>
            <w:r w:rsidRPr="008C1A42">
              <w:rPr>
                <w:rFonts w:ascii="Times New Roman" w:eastAsia="Calibri" w:hAnsi="Times New Roman" w:cs="Times New Roman"/>
              </w:rPr>
              <w:t xml:space="preserve"> SAS HDD for </w:t>
            </w:r>
            <w:proofErr w:type="spellStart"/>
            <w:r w:rsidRPr="008C1A42">
              <w:rPr>
                <w:rFonts w:ascii="Times New Roman" w:eastAsia="Calibri" w:hAnsi="Times New Roman" w:cs="Times New Roman"/>
              </w:rPr>
              <w:t>Storwize</w:t>
            </w:r>
            <w:proofErr w:type="spellEnd"/>
            <w:r w:rsidRPr="008C1A42">
              <w:rPr>
                <w:rFonts w:ascii="Times New Roman" w:eastAsia="Calibri" w:hAnsi="Times New Roman" w:cs="Times New Roman"/>
              </w:rPr>
              <w:t xml:space="preserve"> v7000 Gen 1, FRU PN: 85Y6187.</w:t>
            </w:r>
          </w:p>
          <w:p w:rsidR="00AC59BB" w:rsidRPr="008C1A42" w:rsidRDefault="00E85080" w:rsidP="00AC5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</w:t>
            </w:r>
            <w:r w:rsidR="00AC59BB" w:rsidRPr="008C1A42">
              <w:rPr>
                <w:rFonts w:ascii="Times New Roman" w:eastAsia="Georgia Pro" w:hAnsi="Times New Roman" w:cs="Times New Roman"/>
              </w:rPr>
              <w:t xml:space="preserve"> –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6650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HDD SAS 10K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Disc - HDD SAS 10K pentru server RX2540 M5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Specificații tehnice:</w:t>
            </w:r>
          </w:p>
          <w:p w:rsidR="00E85080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lastRenderedPageBreak/>
              <w:t xml:space="preserve">S26361-F5543-L124, 2.5". HDSAS 12 G 2.4TB 10K 512e HOT PL 2,5E. 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12 luni.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lastRenderedPageBreak/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E" w:rsidRDefault="003C22FE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>
              <w:rPr>
                <w:rFonts w:ascii="Times New Roman" w:eastAsia="Georgia Pro" w:hAnsi="Times New Roman" w:cs="Times New Roman"/>
              </w:rPr>
              <w:t>Carcasă externă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Gembird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EE2280-U3C-02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  <w:lang w:val="en-US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External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Case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Gembird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EE2280-U3C-02 Transparent (M.2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NVMe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SSD USB 3.1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Type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-C)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USB Flash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0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USB Flash</w:t>
            </w:r>
            <w:r w:rsidR="00E85080">
              <w:rPr>
                <w:rFonts w:ascii="Times New Roman" w:eastAsia="Georgia Pro" w:hAnsi="Times New Roman" w:cs="Times New Roman"/>
              </w:rPr>
              <w:t>,</w:t>
            </w:r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E85080">
              <w:rPr>
                <w:rFonts w:ascii="Times New Roman" w:eastAsia="Georgia Pro" w:hAnsi="Times New Roman" w:cs="Times New Roman"/>
              </w:rPr>
              <w:t>e</w:t>
            </w:r>
            <w:r w:rsidRPr="008C1A42">
              <w:rPr>
                <w:rFonts w:ascii="Times New Roman" w:eastAsia="Georgia Pro" w:hAnsi="Times New Roman" w:cs="Times New Roman"/>
              </w:rPr>
              <w:t xml:space="preserve">chivalent ADATA 32GB UV310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Silver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USB3.1, carcasă de metal. 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36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Crona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9V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Crona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9V, echivalent Panasonic  "PRO Power"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Blister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*1,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Alkaline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DP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HDMI, 1.8m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E850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 DP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HDMI  1.8m</w:t>
            </w:r>
            <w:r w:rsidR="00E85080">
              <w:rPr>
                <w:rFonts w:ascii="Times New Roman" w:eastAsia="Georgia Pro" w:hAnsi="Times New Roman" w:cs="Times New Roman"/>
              </w:rPr>
              <w:t>,</w:t>
            </w:r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E85080">
              <w:rPr>
                <w:rFonts w:ascii="Times New Roman" w:eastAsia="Georgia Pro" w:hAnsi="Times New Roman" w:cs="Times New Roman"/>
              </w:rPr>
              <w:t>e</w:t>
            </w:r>
            <w:r w:rsidRPr="008C1A42">
              <w:rPr>
                <w:rFonts w:ascii="Times New Roman" w:eastAsia="Georgia Pro" w:hAnsi="Times New Roman" w:cs="Times New Roman"/>
              </w:rPr>
              <w:t xml:space="preserve">chivalent: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Cablexpert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>, CC-DP-HDMI-6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HDMI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DVI, 1.8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HDMI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DVI - 1.8m</w:t>
            </w:r>
            <w:r w:rsidR="00E85080">
              <w:rPr>
                <w:rFonts w:ascii="Times New Roman" w:eastAsia="Georgia Pro" w:hAnsi="Times New Roman" w:cs="Times New Roman"/>
              </w:rPr>
              <w:t>,</w:t>
            </w:r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E85080">
              <w:rPr>
                <w:rFonts w:ascii="Times New Roman" w:eastAsia="Georgia Pro" w:hAnsi="Times New Roman" w:cs="Times New Roman"/>
              </w:rPr>
              <w:t>e</w:t>
            </w:r>
            <w:r w:rsidRPr="008C1A42">
              <w:rPr>
                <w:rFonts w:ascii="Times New Roman" w:eastAsia="Georgia Pro" w:hAnsi="Times New Roman" w:cs="Times New Roman"/>
              </w:rPr>
              <w:t xml:space="preserve">chivalent: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Cablexpert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- CC-HDMI-DVI-6, 1.8 m, HDMI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DVI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DP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DVI 1,8</w:t>
            </w:r>
            <w:r w:rsidR="00E85080">
              <w:rPr>
                <w:rFonts w:ascii="Times New Roman" w:eastAsia="Georgia Pro" w:hAnsi="Times New Roman" w:cs="Times New Roman"/>
              </w:rPr>
              <w:t xml:space="preserve"> </w:t>
            </w:r>
            <w:r w:rsidRPr="008C1A42">
              <w:rPr>
                <w:rFonts w:ascii="Times New Roman" w:eastAsia="Georgia Pro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Displayport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DVI 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Cablexpert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CC-DPM-DVIM-6,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DisplayPort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(M)-DVI-D (M), 1,8m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HDMI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HDMI 5 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Cablu HDMI </w:t>
            </w:r>
            <w:r w:rsidR="003C22FE">
              <w:rPr>
                <w:rFonts w:ascii="Times New Roman" w:eastAsia="Georgia Pro" w:hAnsi="Times New Roman" w:cs="Times New Roman"/>
              </w:rPr>
              <w:t>-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HDMI 5 m. Echivalent: CCB-HDMIL-5M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3C22FE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highlight w:val="yellow"/>
              </w:rPr>
            </w:pPr>
            <w:r w:rsidRPr="00E716D4">
              <w:rPr>
                <w:rFonts w:ascii="Times New Roman" w:eastAsia="Georgia Pro" w:hAnsi="Times New Roman" w:cs="Times New Roman"/>
              </w:rPr>
              <w:t>Router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4" w:rsidRPr="00E716D4" w:rsidRDefault="00E716D4" w:rsidP="00E716D4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E716D4">
              <w:rPr>
                <w:rFonts w:ascii="Times New Roman" w:eastAsia="Georgia Pro" w:hAnsi="Times New Roman" w:cs="Times New Roman"/>
              </w:rPr>
              <w:t xml:space="preserve">Router echivalent:  </w:t>
            </w:r>
            <w:proofErr w:type="spellStart"/>
            <w:r w:rsidRPr="00E716D4">
              <w:rPr>
                <w:rFonts w:ascii="Times New Roman" w:eastAsia="Georgia Pro" w:hAnsi="Times New Roman" w:cs="Times New Roman"/>
              </w:rPr>
              <w:t>hAP</w:t>
            </w:r>
            <w:proofErr w:type="spellEnd"/>
            <w:r w:rsidRPr="00E716D4">
              <w:rPr>
                <w:rFonts w:ascii="Times New Roman" w:eastAsia="Georgia Pro" w:hAnsi="Times New Roman" w:cs="Times New Roman"/>
              </w:rPr>
              <w:t xml:space="preserve"> ac³</w:t>
            </w:r>
            <w:r w:rsidR="00657AAE">
              <w:rPr>
                <w:rFonts w:ascii="Times New Roman" w:eastAsia="Georgia Pro" w:hAnsi="Times New Roman" w:cs="Times New Roman"/>
              </w:rPr>
              <w:t>.</w:t>
            </w:r>
          </w:p>
          <w:p w:rsidR="00AC59BB" w:rsidRPr="008C1A42" w:rsidRDefault="00E716D4" w:rsidP="00E716D4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proofErr w:type="spellStart"/>
            <w:r w:rsidRPr="00E716D4">
              <w:rPr>
                <w:rFonts w:ascii="Times New Roman" w:eastAsia="Georgia Pro" w:hAnsi="Times New Roman" w:cs="Times New Roman"/>
              </w:rPr>
              <w:t>Specificatii</w:t>
            </w:r>
            <w:proofErr w:type="spellEnd"/>
            <w:r w:rsidRPr="00E716D4">
              <w:rPr>
                <w:rFonts w:ascii="Times New Roman" w:eastAsia="Georgia Pro" w:hAnsi="Times New Roman" w:cs="Times New Roman"/>
              </w:rPr>
              <w:t xml:space="preserve">: Arhitectură: ARM 32 biți, CPU: IPQ-4019, Frecvența nominală a procesorului: min. 716 MHz, Memorie RAM: min. 256 MB, </w:t>
            </w:r>
            <w:proofErr w:type="spellStart"/>
            <w:r w:rsidRPr="00E716D4">
              <w:rPr>
                <w:rFonts w:ascii="Times New Roman" w:eastAsia="Georgia Pro" w:hAnsi="Times New Roman" w:cs="Times New Roman"/>
              </w:rPr>
              <w:t>Spatiu</w:t>
            </w:r>
            <w:proofErr w:type="spellEnd"/>
            <w:r w:rsidRPr="00E716D4">
              <w:rPr>
                <w:rFonts w:ascii="Times New Roman" w:eastAsia="Georgia Pro" w:hAnsi="Times New Roman" w:cs="Times New Roman"/>
              </w:rPr>
              <w:t xml:space="preserve"> de stocare: min. 128 MB, Standardele wireless: 802.11a/n/ac, Antena: 3 </w:t>
            </w:r>
            <w:proofErr w:type="spellStart"/>
            <w:r w:rsidRPr="00E716D4">
              <w:rPr>
                <w:rFonts w:ascii="Times New Roman" w:eastAsia="Georgia Pro" w:hAnsi="Times New Roman" w:cs="Times New Roman"/>
              </w:rPr>
              <w:t>dBi</w:t>
            </w:r>
            <w:proofErr w:type="spellEnd"/>
            <w:r w:rsidRPr="00E716D4">
              <w:rPr>
                <w:rFonts w:ascii="Times New Roman" w:eastAsia="Georgia Pro" w:hAnsi="Times New Roman" w:cs="Times New Roman"/>
              </w:rPr>
              <w:t>, Wireless  2.4Ghz / 5Ghz, Adaptor inclus.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USB3.0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Gigabit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LAN </w:t>
            </w:r>
            <w:r w:rsidR="00941F81" w:rsidRPr="008C1A42">
              <w:rPr>
                <w:rFonts w:ascii="Times New Roman" w:eastAsia="Georgia Pro" w:hAnsi="Times New Roman" w:cs="Times New Roman"/>
              </w:rPr>
              <w:t>adaptor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 xml:space="preserve">USB3.0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Gigabit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LAN </w:t>
            </w:r>
            <w:r w:rsidR="00941F81" w:rsidRPr="008C1A42">
              <w:rPr>
                <w:rFonts w:ascii="Times New Roman" w:eastAsia="Georgia Pro" w:hAnsi="Times New Roman" w:cs="Times New Roman"/>
              </w:rPr>
              <w:t>adaptor</w:t>
            </w:r>
            <w:r w:rsidRPr="008C1A42">
              <w:rPr>
                <w:rFonts w:ascii="Times New Roman" w:eastAsia="Georgia Pro" w:hAnsi="Times New Roman" w:cs="Times New Roman"/>
              </w:rPr>
              <w:t xml:space="preserve">. Echivalent: TP-LINK UE300, USB3.0 </w:t>
            </w:r>
            <w:proofErr w:type="spellStart"/>
            <w:r w:rsidRPr="008C1A42">
              <w:rPr>
                <w:rFonts w:ascii="Times New Roman" w:eastAsia="Georgia Pro" w:hAnsi="Times New Roman" w:cs="Times New Roman"/>
              </w:rPr>
              <w:t>to</w:t>
            </w:r>
            <w:proofErr w:type="spellEnd"/>
            <w:r w:rsidRPr="008C1A42">
              <w:rPr>
                <w:rFonts w:ascii="Times New Roman" w:eastAsia="Georgia Pro" w:hAnsi="Times New Roman" w:cs="Times New Roman"/>
              </w:rPr>
              <w:t xml:space="preserve"> RJ-45 LAN.</w:t>
            </w:r>
          </w:p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8C1A4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Adapt</w:t>
            </w:r>
            <w:r w:rsidR="00941F81">
              <w:rPr>
                <w:rFonts w:ascii="Times New Roman" w:eastAsia="Georgia Pro" w:hAnsi="Times New Roman" w:cs="Times New Roman"/>
              </w:rPr>
              <w:t>o</w:t>
            </w:r>
            <w:r w:rsidRPr="008C1A42">
              <w:rPr>
                <w:rFonts w:ascii="Times New Roman" w:eastAsia="Georgia Pro" w:hAnsi="Times New Roman" w:cs="Times New Roman"/>
              </w:rPr>
              <w:t xml:space="preserve">r </w:t>
            </w:r>
            <w:r w:rsidR="00941F81">
              <w:rPr>
                <w:rFonts w:ascii="Times New Roman" w:eastAsia="Georgia Pro" w:hAnsi="Times New Roman" w:cs="Times New Roman"/>
              </w:rPr>
              <w:t>pentru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HP Monitor 2211X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Adapt</w:t>
            </w:r>
            <w:r w:rsidR="00941F81">
              <w:rPr>
                <w:rFonts w:ascii="Times New Roman" w:eastAsia="Georgia Pro" w:hAnsi="Times New Roman" w:cs="Times New Roman"/>
              </w:rPr>
              <w:t>o</w:t>
            </w:r>
            <w:r w:rsidRPr="008C1A42">
              <w:rPr>
                <w:rFonts w:ascii="Times New Roman" w:eastAsia="Georgia Pro" w:hAnsi="Times New Roman" w:cs="Times New Roman"/>
              </w:rPr>
              <w:t xml:space="preserve">r 12V 3.33A </w:t>
            </w:r>
            <w:r w:rsidR="00941F81">
              <w:rPr>
                <w:rFonts w:ascii="Times New Roman" w:eastAsia="Georgia Pro" w:hAnsi="Times New Roman" w:cs="Times New Roman"/>
              </w:rPr>
              <w:t>pentru</w:t>
            </w:r>
            <w:r w:rsidRPr="008C1A42">
              <w:rPr>
                <w:rFonts w:ascii="Times New Roman" w:eastAsia="Georgia Pro" w:hAnsi="Times New Roman" w:cs="Times New Roman"/>
              </w:rPr>
              <w:t xml:space="preserve"> HP Monitor 2211X, </w:t>
            </w:r>
            <w:r w:rsidR="00941F81">
              <w:rPr>
                <w:rFonts w:ascii="Times New Roman" w:eastAsia="Georgia Pro" w:hAnsi="Times New Roman" w:cs="Times New Roman"/>
              </w:rPr>
              <w:t>e</w:t>
            </w:r>
            <w:r w:rsidRPr="008C1A42">
              <w:rPr>
                <w:rFonts w:ascii="Times New Roman" w:eastAsia="Georgia Pro" w:hAnsi="Times New Roman" w:cs="Times New Roman"/>
              </w:rPr>
              <w:t>chivalent LITEON. Garanție min. 12 luni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  <w:r w:rsidRPr="008C1A42">
              <w:rPr>
                <w:rFonts w:ascii="Times New Roman" w:eastAsia="Georgia Pro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9BB" w:rsidRPr="00002025" w:rsidTr="001505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0C24B6" w:rsidRDefault="00AC59BB" w:rsidP="00AC59BB">
            <w:pPr>
              <w:pStyle w:val="a4"/>
              <w:numPr>
                <w:ilvl w:val="0"/>
                <w:numId w:val="4"/>
              </w:numPr>
              <w:spacing w:after="0" w:line="276" w:lineRule="auto"/>
              <w:ind w:hanging="686"/>
              <w:jc w:val="center"/>
              <w:rPr>
                <w:rFonts w:ascii="Georgia Pro" w:eastAsia="Georgia Pro" w:hAnsi="Georgia Pro" w:cs="Georgia Pr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A3248E" w:rsidRDefault="00A3248E" w:rsidP="00AC59BB">
            <w:pPr>
              <w:spacing w:after="0" w:line="240" w:lineRule="auto"/>
              <w:jc w:val="both"/>
              <w:rPr>
                <w:rFonts w:ascii="Times New Roman" w:eastAsia="Georgia Pro" w:hAnsi="Times New Roman" w:cs="Times New Roman"/>
                <w:b/>
                <w:sz w:val="24"/>
                <w:szCs w:val="24"/>
              </w:rPr>
            </w:pPr>
            <w:r w:rsidRPr="00A3248E">
              <w:rPr>
                <w:rFonts w:ascii="Times New Roman" w:eastAsia="Georgia Pro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8C1A42" w:rsidRDefault="00AC59BB" w:rsidP="00AC59BB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eastAsia="Georgia 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BB" w:rsidRPr="001505BB" w:rsidRDefault="00AC59BB" w:rsidP="001505BB">
            <w:pPr>
              <w:spacing w:after="0" w:line="276" w:lineRule="auto"/>
              <w:jc w:val="center"/>
              <w:rPr>
                <w:rFonts w:ascii="Times New Roman" w:eastAsia="Georgia Pro" w:hAnsi="Times New Roman" w:cs="Times New Roman"/>
                <w:b/>
                <w:bCs/>
                <w:sz w:val="24"/>
                <w:szCs w:val="24"/>
              </w:rPr>
            </w:pPr>
            <w:r w:rsidRPr="001505BB">
              <w:rPr>
                <w:rFonts w:ascii="Times New Roman" w:eastAsia="Georgia Pro" w:hAnsi="Times New Roman" w:cs="Times New Roman"/>
                <w:b/>
                <w:bCs/>
                <w:sz w:val="24"/>
                <w:szCs w:val="24"/>
              </w:rPr>
              <w:t>302620</w:t>
            </w:r>
            <w:r w:rsidR="001505BB" w:rsidRPr="001505BB">
              <w:rPr>
                <w:rFonts w:ascii="Times New Roman" w:eastAsia="Georgia Pro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AC59BB" w:rsidRPr="001505BB" w:rsidRDefault="00AC59BB" w:rsidP="001505BB">
            <w:pPr>
              <w:spacing w:after="0" w:line="240" w:lineRule="auto"/>
              <w:jc w:val="center"/>
              <w:rPr>
                <w:rFonts w:ascii="Times New Roman" w:eastAsia="Georgia Pr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BB" w:rsidRPr="00E9328F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59BB" w:rsidRDefault="00AC59BB" w:rsidP="00AC5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BB" w:rsidRPr="0028566D" w:rsidRDefault="00AC59BB" w:rsidP="00AC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o-RO" w:eastAsia="ru-RU"/>
              </w:rPr>
            </w:pPr>
          </w:p>
        </w:tc>
        <w:tc>
          <w:tcPr>
            <w:tcW w:w="1276" w:type="dxa"/>
          </w:tcPr>
          <w:p w:rsidR="00AC59BB" w:rsidRPr="0049517B" w:rsidRDefault="00AC59BB" w:rsidP="00AC59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</w:tcPr>
          <w:p w:rsidR="00AC59BB" w:rsidRDefault="00AC59BB" w:rsidP="00AC59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AC59BB" w:rsidRPr="006069C9" w:rsidRDefault="00AC59BB" w:rsidP="00AC59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În cazul procedurilor de preselecție se indică numărul minim al candidaților </w:t>
      </w:r>
      <w:proofErr w:type="spellStart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şi</w:t>
      </w:r>
      <w:proofErr w:type="spellEnd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dacă este cazul, numărul maxim al acestora,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în care contractul este împărțit pe loturi un operator economic poate depune oferta (se va selecta):</w:t>
      </w:r>
    </w:p>
    <w:p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 un singur lot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multe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loturi;</w:t>
      </w:r>
    </w:p>
    <w:p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toate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58" w:rsidRPr="00857046" w:rsidRDefault="00E91F58" w:rsidP="00E91F58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Alte limitări privind numărul de loturi care pot fi atribuite aceluiași ofertant </w:t>
      </w:r>
      <w:r w:rsidRPr="0085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nu se aplică.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Admiterea sau interzicerea ofertelor alternative: nu se admite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</w:t>
      </w:r>
    </w:p>
    <w:p w:rsidR="00E91F58" w:rsidRPr="00E80713" w:rsidRDefault="00E91F58" w:rsidP="00E91F5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</w:pPr>
      <w:r w:rsidRPr="00E8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Termenii și condițiile de livrare/prestare solicitați: </w:t>
      </w:r>
      <w:r w:rsidRPr="00E8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timp de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Pr="00E8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zile de la înregistrarea contractului la Trezoreria de Stat. </w:t>
      </w:r>
      <w:r w:rsidRPr="00E8071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Livrarea bunurilor se efectuează de către furnizor,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 xml:space="preserve"> </w:t>
      </w:r>
      <w:r w:rsidRPr="00E8071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la depozitul Secretariatului  Parlamentului situat: mun. Chișinău str. Sfatul Țării, 37.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de valabilitate a contractului: 31 decembrie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 de achiziție rezervat atelierelor protejate sau că acesta poate fi executat numai în cadrul unor programe de angajare protejată (după caz): nu</w:t>
      </w:r>
      <w:r w:rsidRPr="00E55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Prestarea serviciului este rezervată unei anumite profesii în temeiul unor legi sau al unor acte administrative (după caz):  nu se aplică</w:t>
      </w:r>
    </w:p>
    <w:p w:rsidR="00E91F58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p w:rsidR="00E91F58" w:rsidRPr="00AE3150" w:rsidRDefault="00E91F58" w:rsidP="00E91F58">
      <w:p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2"/>
        <w:gridCol w:w="4183"/>
        <w:gridCol w:w="3122"/>
        <w:gridCol w:w="1626"/>
      </w:tblGrid>
      <w:tr w:rsidR="00E91F58" w:rsidRPr="00B322E3" w:rsidTr="00AC59BB">
        <w:trPr>
          <w:trHeight w:val="713"/>
        </w:trPr>
        <w:tc>
          <w:tcPr>
            <w:tcW w:w="562" w:type="dxa"/>
          </w:tcPr>
          <w:p w:rsidR="00E91F58" w:rsidRPr="003023BC" w:rsidRDefault="00E91F58" w:rsidP="00AC59BB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Nr. d/o</w:t>
            </w:r>
          </w:p>
        </w:tc>
        <w:tc>
          <w:tcPr>
            <w:tcW w:w="4183" w:type="dxa"/>
          </w:tcPr>
          <w:p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Descrierea criteriului/cerinței</w:t>
            </w:r>
          </w:p>
        </w:tc>
        <w:tc>
          <w:tcPr>
            <w:tcW w:w="3122" w:type="dxa"/>
          </w:tcPr>
          <w:p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Mod de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demonstrare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a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îndeplinirii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criteriului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/</w:t>
            </w:r>
            <w:proofErr w:type="spellStart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cerinței</w:t>
            </w:r>
            <w:proofErr w:type="spellEnd"/>
            <w:r w:rsidRPr="003023BC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  <w:tc>
          <w:tcPr>
            <w:tcW w:w="1626" w:type="dxa"/>
          </w:tcPr>
          <w:p w:rsidR="00E91F58" w:rsidRPr="003023BC" w:rsidRDefault="00E91F58" w:rsidP="00AC59BB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023BC">
              <w:rPr>
                <w:rFonts w:ascii="Times New Roman" w:hAnsi="Times New Roman" w:cs="Times New Roman"/>
                <w:b/>
                <w:iCs/>
              </w:rPr>
              <w:t>Nivelul minim/</w:t>
            </w:r>
            <w:r w:rsidRPr="003023BC">
              <w:rPr>
                <w:rFonts w:ascii="Times New Roman" w:hAnsi="Times New Roman" w:cs="Times New Roman"/>
                <w:b/>
                <w:iCs/>
              </w:rPr>
              <w:br/>
              <w:t>Obligativitatea</w:t>
            </w:r>
          </w:p>
        </w:tc>
      </w:tr>
      <w:tr w:rsidR="00D521F5" w:rsidRPr="00B322E3" w:rsidTr="00E550AE">
        <w:trPr>
          <w:trHeight w:val="713"/>
        </w:trPr>
        <w:tc>
          <w:tcPr>
            <w:tcW w:w="562" w:type="dxa"/>
          </w:tcPr>
          <w:p w:rsidR="00D521F5" w:rsidRPr="00721BF7" w:rsidRDefault="00D521F5" w:rsidP="00D521F5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val="ro-MD"/>
              </w:rPr>
            </w:pPr>
            <w:r w:rsidRPr="00721BF7">
              <w:rPr>
                <w:rFonts w:ascii="Times New Roman" w:hAnsi="Times New Roman" w:cs="Times New Roman"/>
                <w:iCs/>
                <w:lang w:val="ro-MD"/>
              </w:rPr>
              <w:t>1.</w:t>
            </w:r>
          </w:p>
        </w:tc>
        <w:tc>
          <w:tcPr>
            <w:tcW w:w="4183" w:type="dxa"/>
          </w:tcPr>
          <w:p w:rsidR="00D521F5" w:rsidRPr="00E550AE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550AE">
              <w:rPr>
                <w:rFonts w:ascii="Times New Roman" w:hAnsi="Times New Roman" w:cs="Times New Roman"/>
                <w:lang w:eastAsia="ru-RU"/>
              </w:rPr>
              <w:t xml:space="preserve">Cerere de participare completată </w:t>
            </w:r>
          </w:p>
        </w:tc>
        <w:tc>
          <w:tcPr>
            <w:tcW w:w="3122" w:type="dxa"/>
          </w:tcPr>
          <w:p w:rsidR="00D521F5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550AE">
              <w:rPr>
                <w:rFonts w:ascii="Times New Roman" w:hAnsi="Times New Roman" w:cs="Times New Roman"/>
                <w:lang w:eastAsia="ru-RU"/>
              </w:rPr>
              <w:t xml:space="preserve">Anexei nr. 7 la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Documentația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standard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aprobată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prin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Ordinul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Ministrului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Finanţelor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nr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. 115 </w:t>
            </w:r>
            <w:proofErr w:type="gramStart"/>
            <w:r w:rsidRPr="00E550AE">
              <w:rPr>
                <w:rFonts w:ascii="Times New Roman" w:hAnsi="Times New Roman" w:cs="Times New Roman"/>
                <w:lang w:val="en-US" w:eastAsia="ru-RU"/>
              </w:rPr>
              <w:t>din</w:t>
            </w:r>
            <w:proofErr w:type="gram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15.09.2021</w:t>
            </w:r>
          </w:p>
          <w:p w:rsidR="00D521F5" w:rsidRPr="00E550AE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E550AE">
              <w:rPr>
                <w:rFonts w:ascii="Times New Roman" w:hAnsi="Times New Roman" w:cs="Times New Roman"/>
                <w:lang w:val="en-US" w:eastAsia="ru-RU"/>
              </w:rPr>
              <w:t>emn</w:t>
            </w:r>
            <w:r>
              <w:rPr>
                <w:rFonts w:ascii="Times New Roman" w:hAnsi="Times New Roman" w:cs="Times New Roman"/>
                <w:lang w:val="en-US" w:eastAsia="ru-RU"/>
              </w:rPr>
              <w:t>ată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electroni</w:t>
            </w:r>
            <w:r>
              <w:rPr>
                <w:rFonts w:ascii="Times New Roman" w:hAnsi="Times New Roman" w:cs="Times New Roman"/>
                <w:lang w:val="en-US" w:eastAsia="ru-RU"/>
              </w:rPr>
              <w:t>c.</w:t>
            </w:r>
          </w:p>
          <w:p w:rsidR="00D521F5" w:rsidRPr="00E550AE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626" w:type="dxa"/>
          </w:tcPr>
          <w:p w:rsidR="00D521F5" w:rsidRPr="00147253" w:rsidRDefault="00D521F5" w:rsidP="00147253">
            <w:pPr>
              <w:pStyle w:val="a7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7253">
              <w:rPr>
                <w:rFonts w:ascii="Times New Roman" w:hAnsi="Times New Roman" w:cs="Times New Roman"/>
                <w:lang w:val="en-US" w:eastAsia="ru-RU"/>
              </w:rPr>
              <w:t>Obligator</w:t>
            </w:r>
          </w:p>
        </w:tc>
      </w:tr>
      <w:tr w:rsidR="00D521F5" w:rsidRPr="00B322E3" w:rsidTr="00E550AE">
        <w:trPr>
          <w:trHeight w:val="713"/>
        </w:trPr>
        <w:tc>
          <w:tcPr>
            <w:tcW w:w="562" w:type="dxa"/>
          </w:tcPr>
          <w:p w:rsidR="00D521F5" w:rsidRPr="00721BF7" w:rsidRDefault="00D521F5" w:rsidP="00D521F5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2</w:t>
            </w:r>
            <w:r w:rsidRPr="00721BF7">
              <w:rPr>
                <w:rFonts w:ascii="Times New Roman" w:hAnsi="Times New Roman" w:cs="Times New Roman"/>
                <w:iCs/>
                <w:lang w:val="ro-MD"/>
              </w:rPr>
              <w:t>.</w:t>
            </w:r>
          </w:p>
        </w:tc>
        <w:tc>
          <w:tcPr>
            <w:tcW w:w="4183" w:type="dxa"/>
          </w:tcPr>
          <w:p w:rsidR="00D521F5" w:rsidRPr="00E550AE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50AE">
              <w:rPr>
                <w:rFonts w:ascii="Times New Roman" w:hAnsi="Times New Roman" w:cs="Times New Roman"/>
                <w:lang w:eastAsia="ru-RU"/>
              </w:rPr>
              <w:t>Declaraţie</w:t>
            </w:r>
            <w:proofErr w:type="spellEnd"/>
            <w:r w:rsidRPr="00E550AE">
              <w:rPr>
                <w:rFonts w:ascii="Times New Roman" w:hAnsi="Times New Roman" w:cs="Times New Roman"/>
                <w:lang w:eastAsia="ru-RU"/>
              </w:rPr>
              <w:t xml:space="preserve"> privind valabilitatea ofertei </w:t>
            </w:r>
          </w:p>
        </w:tc>
        <w:tc>
          <w:tcPr>
            <w:tcW w:w="3122" w:type="dxa"/>
          </w:tcPr>
          <w:p w:rsidR="00D521F5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550AE">
              <w:rPr>
                <w:rFonts w:ascii="Times New Roman" w:hAnsi="Times New Roman" w:cs="Times New Roman"/>
                <w:lang w:eastAsia="ru-RU"/>
              </w:rPr>
              <w:t>Anexei nr.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E550AE">
              <w:rPr>
                <w:rFonts w:ascii="Times New Roman" w:hAnsi="Times New Roman" w:cs="Times New Roman"/>
                <w:lang w:eastAsia="ru-RU"/>
              </w:rPr>
              <w:t xml:space="preserve"> la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Documentația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standard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aprobată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prin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Ordinul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Ministrului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Finanţelor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0AE">
              <w:rPr>
                <w:rFonts w:ascii="Times New Roman" w:hAnsi="Times New Roman" w:cs="Times New Roman"/>
                <w:lang w:val="en-US" w:eastAsia="ru-RU"/>
              </w:rPr>
              <w:t>nr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. 115 </w:t>
            </w:r>
            <w:proofErr w:type="gramStart"/>
            <w:r w:rsidRPr="00E550AE">
              <w:rPr>
                <w:rFonts w:ascii="Times New Roman" w:hAnsi="Times New Roman" w:cs="Times New Roman"/>
                <w:lang w:val="en-US" w:eastAsia="ru-RU"/>
              </w:rPr>
              <w:t>din</w:t>
            </w:r>
            <w:proofErr w:type="gram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15.09.2021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D521F5" w:rsidRPr="00E550AE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E550AE">
              <w:rPr>
                <w:rFonts w:ascii="Times New Roman" w:hAnsi="Times New Roman" w:cs="Times New Roman"/>
                <w:lang w:val="en-US" w:eastAsia="ru-RU"/>
              </w:rPr>
              <w:t>emn</w:t>
            </w:r>
            <w:r>
              <w:rPr>
                <w:rFonts w:ascii="Times New Roman" w:hAnsi="Times New Roman" w:cs="Times New Roman"/>
                <w:lang w:val="en-US" w:eastAsia="ru-RU"/>
              </w:rPr>
              <w:t>ată</w:t>
            </w:r>
            <w:proofErr w:type="spellEnd"/>
            <w:r w:rsidRPr="00E550AE">
              <w:rPr>
                <w:rFonts w:ascii="Times New Roman" w:hAnsi="Times New Roman" w:cs="Times New Roman"/>
                <w:lang w:val="en-US" w:eastAsia="ru-RU"/>
              </w:rPr>
              <w:t xml:space="preserve"> electroni</w:t>
            </w:r>
            <w:r>
              <w:rPr>
                <w:rFonts w:ascii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1626" w:type="dxa"/>
          </w:tcPr>
          <w:p w:rsidR="00D521F5" w:rsidRPr="00147253" w:rsidRDefault="00D521F5" w:rsidP="00147253">
            <w:pPr>
              <w:pStyle w:val="a7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47253">
              <w:rPr>
                <w:rFonts w:ascii="Times New Roman" w:hAnsi="Times New Roman" w:cs="Times New Roman"/>
                <w:lang w:val="en-US" w:eastAsia="ru-RU"/>
              </w:rPr>
              <w:t>Obligator</w:t>
            </w:r>
          </w:p>
        </w:tc>
      </w:tr>
      <w:tr w:rsidR="00D521F5" w:rsidRPr="003C1E9D" w:rsidTr="00AC59BB">
        <w:trPr>
          <w:trHeight w:val="713"/>
        </w:trPr>
        <w:tc>
          <w:tcPr>
            <w:tcW w:w="562" w:type="dxa"/>
          </w:tcPr>
          <w:p w:rsidR="00D521F5" w:rsidRPr="00721BF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3.</w:t>
            </w:r>
          </w:p>
        </w:tc>
        <w:tc>
          <w:tcPr>
            <w:tcW w:w="4183" w:type="dxa"/>
          </w:tcPr>
          <w:p w:rsidR="00D521F5" w:rsidRPr="00721EC6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ro-MD"/>
              </w:rPr>
            </w:pPr>
            <w:r w:rsidRPr="00721EC6">
              <w:rPr>
                <w:rFonts w:ascii="Times New Roman" w:hAnsi="Times New Roman" w:cs="Times New Roman"/>
              </w:rPr>
              <w:t>Formularul standard al Documentului Unic de Achiziții European</w:t>
            </w:r>
          </w:p>
        </w:tc>
        <w:tc>
          <w:tcPr>
            <w:tcW w:w="3122" w:type="dxa"/>
          </w:tcPr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Formular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apobat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Ministerul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ordinului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nr.173 din 05.10.2018.</w:t>
            </w:r>
          </w:p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Semnat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electronic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  <w:tr w:rsidR="00D521F5" w:rsidRPr="003C1E9D" w:rsidTr="00AC59BB">
        <w:trPr>
          <w:trHeight w:val="267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3A7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4183" w:type="dxa"/>
          </w:tcPr>
          <w:p w:rsidR="00D521F5" w:rsidRPr="003023BC" w:rsidRDefault="00D521F5" w:rsidP="00D521F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Specificația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22" w:type="dxa"/>
          </w:tcPr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Anexa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nr.22 din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ordinal MF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. 115 </w:t>
            </w:r>
            <w:proofErr w:type="gramStart"/>
            <w:r w:rsidRPr="004D1D7F">
              <w:rPr>
                <w:rFonts w:ascii="Times New Roman" w:hAnsi="Times New Roman" w:cs="Times New Roman"/>
                <w:lang w:val="en-US"/>
              </w:rPr>
              <w:t>din</w:t>
            </w:r>
            <w:proofErr w:type="gramEnd"/>
            <w:r w:rsidRPr="004D1D7F">
              <w:rPr>
                <w:rFonts w:ascii="Times New Roman" w:hAnsi="Times New Roman" w:cs="Times New Roman"/>
                <w:lang w:val="en-US"/>
              </w:rPr>
              <w:t xml:space="preserve"> 15.09.2021</w:t>
            </w:r>
          </w:p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Semnată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electronic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D1D7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4D1D7F">
              <w:rPr>
                <w:rFonts w:ascii="Times New Roman" w:hAnsi="Times New Roman" w:cs="Times New Roman"/>
                <w:lang w:val="en-US"/>
              </w:rPr>
              <w:t>ator</w:t>
            </w:r>
          </w:p>
        </w:tc>
      </w:tr>
      <w:tr w:rsidR="00D521F5" w:rsidRPr="003C1E9D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4183" w:type="dxa"/>
          </w:tcPr>
          <w:p w:rsidR="00D521F5" w:rsidRPr="003023BC" w:rsidRDefault="00D521F5" w:rsidP="00D521F5">
            <w:pPr>
              <w:rPr>
                <w:rFonts w:ascii="Times New Roman" w:hAnsi="Times New Roman" w:cs="Times New Roman"/>
                <w:lang w:val="ro-MD"/>
              </w:rPr>
            </w:pPr>
            <w:r w:rsidRPr="003023BC">
              <w:rPr>
                <w:rFonts w:ascii="Times New Roman" w:hAnsi="Times New Roman" w:cs="Times New Roman"/>
              </w:rPr>
              <w:t>Specificați</w:t>
            </w:r>
            <w:r w:rsidRPr="003023BC">
              <w:rPr>
                <w:rFonts w:ascii="Times New Roman" w:hAnsi="Times New Roman" w:cs="Times New Roman"/>
                <w:lang w:val="ro-MD"/>
              </w:rPr>
              <w:t>a tehnică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</w:tc>
        <w:tc>
          <w:tcPr>
            <w:tcW w:w="3122" w:type="dxa"/>
          </w:tcPr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Anexa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nr.23 din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Documentația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standard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aprobată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ordinal MF </w:t>
            </w: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. 115 </w:t>
            </w:r>
            <w:proofErr w:type="gramStart"/>
            <w:r w:rsidRPr="004D1D7F">
              <w:rPr>
                <w:rFonts w:ascii="Times New Roman" w:hAnsi="Times New Roman" w:cs="Times New Roman"/>
                <w:lang w:val="en-US"/>
              </w:rPr>
              <w:t>din</w:t>
            </w:r>
            <w:proofErr w:type="gramEnd"/>
            <w:r w:rsidRPr="004D1D7F">
              <w:rPr>
                <w:rFonts w:ascii="Times New Roman" w:hAnsi="Times New Roman" w:cs="Times New Roman"/>
                <w:lang w:val="en-US"/>
              </w:rPr>
              <w:t xml:space="preserve"> 15.09.2021</w:t>
            </w:r>
          </w:p>
          <w:p w:rsidR="00D521F5" w:rsidRPr="004D1D7F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D7F">
              <w:rPr>
                <w:rFonts w:ascii="Times New Roman" w:hAnsi="Times New Roman" w:cs="Times New Roman"/>
                <w:lang w:val="en-US"/>
              </w:rPr>
              <w:t>Semnată</w:t>
            </w:r>
            <w:proofErr w:type="spellEnd"/>
            <w:r w:rsidRPr="004D1D7F">
              <w:rPr>
                <w:rFonts w:ascii="Times New Roman" w:hAnsi="Times New Roman" w:cs="Times New Roman"/>
                <w:lang w:val="en-US"/>
              </w:rPr>
              <w:t xml:space="preserve"> electronic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  <w:tr w:rsidR="00D521F5" w:rsidRPr="00302D7D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4183" w:type="dxa"/>
          </w:tcPr>
          <w:p w:rsidR="00D521F5" w:rsidRPr="00302D7D" w:rsidRDefault="00D521F5" w:rsidP="00D521F5">
            <w:pPr>
              <w:jc w:val="both"/>
              <w:rPr>
                <w:rFonts w:ascii="Times New Roman" w:hAnsi="Times New Roman" w:cs="Times New Roman"/>
              </w:rPr>
            </w:pPr>
            <w:r w:rsidRPr="00302D7D">
              <w:rPr>
                <w:rFonts w:ascii="Times New Roman" w:hAnsi="Times New Roman" w:cs="Times New Roman"/>
              </w:rPr>
              <w:t>Dovada înregistrării persoanei juridice</w:t>
            </w:r>
          </w:p>
        </w:tc>
        <w:tc>
          <w:tcPr>
            <w:tcW w:w="3122" w:type="dxa"/>
          </w:tcPr>
          <w:p w:rsidR="00D521F5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decizie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521F5" w:rsidRPr="00302D7D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3BC">
              <w:rPr>
                <w:rFonts w:ascii="Times New Roman" w:hAnsi="Times New Roman" w:cs="Times New Roman"/>
                <w:iCs/>
                <w:lang w:val="en-US"/>
              </w:rPr>
              <w:t>Semnată</w:t>
            </w:r>
            <w:proofErr w:type="spellEnd"/>
            <w:r w:rsidRPr="003023BC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</w:rPr>
              <w:t>Obligator</w:t>
            </w:r>
          </w:p>
        </w:tc>
      </w:tr>
      <w:tr w:rsidR="00D521F5" w:rsidRPr="00302D7D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 w:rsidRPr="00BE53A7">
              <w:rPr>
                <w:rFonts w:ascii="Times New Roman" w:hAnsi="Times New Roman" w:cs="Times New Roman"/>
                <w:iCs/>
                <w:lang w:val="ro-MD"/>
              </w:rPr>
              <w:t>7.</w:t>
            </w:r>
          </w:p>
        </w:tc>
        <w:tc>
          <w:tcPr>
            <w:tcW w:w="4183" w:type="dxa"/>
          </w:tcPr>
          <w:p w:rsidR="00D521F5" w:rsidRPr="00857046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Certificat de atribuire a contului bancar</w:t>
            </w:r>
          </w:p>
        </w:tc>
        <w:tc>
          <w:tcPr>
            <w:tcW w:w="3122" w:type="dxa"/>
          </w:tcPr>
          <w:p w:rsidR="00D521F5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Eliberat de banca deținătoare de cont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521F5" w:rsidRPr="00857046" w:rsidRDefault="00D521F5" w:rsidP="00D521F5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3023BC">
              <w:rPr>
                <w:rFonts w:ascii="Times New Roman" w:hAnsi="Times New Roman" w:cs="Times New Roman"/>
                <w:iCs/>
                <w:lang w:val="en-US"/>
              </w:rPr>
              <w:t>Semnat</w:t>
            </w:r>
            <w:proofErr w:type="spellEnd"/>
            <w:r w:rsidRPr="003023BC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1D7F">
              <w:rPr>
                <w:rFonts w:ascii="Times New Roman" w:hAnsi="Times New Roman" w:cs="Times New Roman"/>
              </w:rPr>
              <w:t>Obligator</w:t>
            </w:r>
          </w:p>
        </w:tc>
      </w:tr>
      <w:tr w:rsidR="00D521F5" w:rsidRPr="00302D7D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 w:rsidRPr="00BE53A7">
              <w:rPr>
                <w:rFonts w:ascii="Times New Roman" w:hAnsi="Times New Roman" w:cs="Times New Roman"/>
                <w:iCs/>
                <w:lang w:val="ro-MD"/>
              </w:rPr>
              <w:t>8.</w:t>
            </w:r>
          </w:p>
        </w:tc>
        <w:tc>
          <w:tcPr>
            <w:tcW w:w="4183" w:type="dxa"/>
          </w:tcPr>
          <w:p w:rsidR="00D521F5" w:rsidRPr="00302D7D" w:rsidRDefault="00D521F5" w:rsidP="00D521F5">
            <w:pPr>
              <w:rPr>
                <w:rFonts w:ascii="Times New Roman" w:hAnsi="Times New Roman" w:cs="Times New Roman"/>
              </w:rPr>
            </w:pPr>
            <w:r w:rsidRPr="00302D7D">
              <w:rPr>
                <w:rFonts w:ascii="Times New Roman" w:hAnsi="Times New Roman" w:cs="Times New Roman"/>
              </w:rPr>
              <w:t xml:space="preserve">Declarație   </w:t>
            </w:r>
          </w:p>
        </w:tc>
        <w:tc>
          <w:tcPr>
            <w:tcW w:w="3122" w:type="dxa"/>
          </w:tcPr>
          <w:p w:rsidR="00D521F5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Operatorul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economic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confirmă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prezentarea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Cerificatelor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origine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odată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livrarea</w:t>
            </w:r>
            <w:proofErr w:type="spellEnd"/>
            <w:r w:rsidRPr="00302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D7D"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loturile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1-19</w:t>
            </w:r>
            <w:r w:rsidRPr="00302D7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521F5" w:rsidRPr="00302D7D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23BC">
              <w:rPr>
                <w:rFonts w:ascii="Times New Roman" w:hAnsi="Times New Roman" w:cs="Times New Roman"/>
                <w:iCs/>
                <w:lang w:val="en-US"/>
              </w:rPr>
              <w:t>Semnată</w:t>
            </w:r>
            <w:proofErr w:type="spellEnd"/>
            <w:r w:rsidRPr="003023BC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  <w:r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4D1D7F">
              <w:rPr>
                <w:rFonts w:ascii="Times New Roman" w:hAnsi="Times New Roman" w:cs="Times New Roman"/>
                <w:lang w:val="ro-MD"/>
              </w:rPr>
              <w:t>Obligator</w:t>
            </w:r>
          </w:p>
        </w:tc>
      </w:tr>
      <w:tr w:rsidR="00D521F5" w:rsidRPr="00952EB0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t>9.</w:t>
            </w:r>
          </w:p>
        </w:tc>
        <w:tc>
          <w:tcPr>
            <w:tcW w:w="4183" w:type="dxa"/>
          </w:tcPr>
          <w:p w:rsidR="00D521F5" w:rsidRPr="002A5D7D" w:rsidRDefault="00D521F5" w:rsidP="00D521F5">
            <w:pPr>
              <w:jc w:val="both"/>
              <w:rPr>
                <w:rFonts w:ascii="Times New Roman" w:hAnsi="Times New Roman" w:cs="Times New Roman"/>
                <w:lang w:val="ro-MD"/>
              </w:rPr>
            </w:pPr>
            <w:r w:rsidRPr="002A5D7D">
              <w:rPr>
                <w:rFonts w:ascii="Times New Roman" w:hAnsi="Times New Roman" w:cs="Times New Roman"/>
                <w:lang w:val="ro-MD"/>
              </w:rPr>
              <w:t xml:space="preserve">Autorizare de la producător de comercializare a produselor originale pentru loturile </w:t>
            </w:r>
            <w:r>
              <w:rPr>
                <w:rFonts w:ascii="Times New Roman" w:hAnsi="Times New Roman" w:cs="Times New Roman"/>
                <w:lang w:val="ro-MD"/>
              </w:rPr>
              <w:t>1-19.</w:t>
            </w:r>
          </w:p>
        </w:tc>
        <w:tc>
          <w:tcPr>
            <w:tcW w:w="3122" w:type="dxa"/>
          </w:tcPr>
          <w:p w:rsidR="00D521F5" w:rsidRPr="002A5D7D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Copie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Autorizției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producător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confirmată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semnătura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electronică</w:t>
            </w:r>
            <w:proofErr w:type="spellEnd"/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</w:tc>
      </w:tr>
      <w:tr w:rsidR="00D521F5" w:rsidRPr="00952EB0" w:rsidTr="00AC59BB">
        <w:trPr>
          <w:trHeight w:val="895"/>
        </w:trPr>
        <w:tc>
          <w:tcPr>
            <w:tcW w:w="562" w:type="dxa"/>
          </w:tcPr>
          <w:p w:rsidR="00D521F5" w:rsidRPr="00BE53A7" w:rsidRDefault="00D521F5" w:rsidP="00D521F5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ro-MD"/>
              </w:rPr>
            </w:pPr>
            <w:r>
              <w:rPr>
                <w:rFonts w:ascii="Times New Roman" w:hAnsi="Times New Roman" w:cs="Times New Roman"/>
                <w:iCs/>
                <w:lang w:val="ro-MD"/>
              </w:rPr>
              <w:lastRenderedPageBreak/>
              <w:t>10.</w:t>
            </w:r>
          </w:p>
        </w:tc>
        <w:tc>
          <w:tcPr>
            <w:tcW w:w="4183" w:type="dxa"/>
          </w:tcPr>
          <w:p w:rsidR="00D521F5" w:rsidRPr="003023BC" w:rsidRDefault="00D521F5" w:rsidP="00D521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23BC">
              <w:rPr>
                <w:rFonts w:ascii="Times New Roman" w:hAnsi="Times New Roman" w:cs="Times New Roman"/>
                <w:lang w:val="en-US"/>
              </w:rPr>
              <w:t xml:space="preserve">DECLARAŢIE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confirmarea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identității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beneficiarilor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efectivi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și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neîncadrarea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situația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condamnării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participarea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activităţi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organizaţii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grupări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criminale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corupţie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fraudă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spălare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023BC">
              <w:rPr>
                <w:rFonts w:ascii="Times New Roman" w:hAnsi="Times New Roman" w:cs="Times New Roman"/>
                <w:lang w:val="en-US"/>
              </w:rPr>
              <w:t>bani</w:t>
            </w:r>
            <w:proofErr w:type="spellEnd"/>
            <w:r w:rsidRPr="003023B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22" w:type="dxa"/>
          </w:tcPr>
          <w:p w:rsidR="00D521F5" w:rsidRPr="002A5D7D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</w:t>
            </w:r>
            <w:r w:rsidRPr="002A5D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 termen de 5 zile de la data comunicării rezultatelor procedurii de achiziție publică, ofertantul desemnat câștigător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D521F5" w:rsidRPr="00BE53A7" w:rsidRDefault="00D521F5" w:rsidP="00D521F5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Formular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aprobat</w:t>
            </w:r>
            <w:proofErr w:type="spellEnd"/>
            <w:r w:rsidRPr="002A5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5D7D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Ministerului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3A7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  <w:r w:rsidRPr="00BE53A7">
              <w:rPr>
                <w:rFonts w:ascii="Times New Roman" w:hAnsi="Times New Roman" w:cs="Times New Roman"/>
                <w:lang w:val="en-US"/>
              </w:rPr>
              <w:t xml:space="preserve"> nr.145 din 24.11.2020.</w:t>
            </w:r>
          </w:p>
          <w:p w:rsidR="00D521F5" w:rsidRPr="00BE53A7" w:rsidRDefault="00D521F5" w:rsidP="00D521F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53A7">
              <w:rPr>
                <w:rFonts w:ascii="Times New Roman" w:hAnsi="Times New Roman" w:cs="Times New Roman"/>
                <w:iCs/>
                <w:lang w:val="en-US"/>
              </w:rPr>
              <w:t>Semnată</w:t>
            </w:r>
            <w:proofErr w:type="spellEnd"/>
            <w:r w:rsidRPr="00BE53A7">
              <w:rPr>
                <w:rFonts w:ascii="Times New Roman" w:hAnsi="Times New Roman" w:cs="Times New Roman"/>
                <w:iCs/>
                <w:lang w:val="en-US"/>
              </w:rPr>
              <w:t xml:space="preserve"> electronic</w:t>
            </w:r>
          </w:p>
        </w:tc>
        <w:tc>
          <w:tcPr>
            <w:tcW w:w="1626" w:type="dxa"/>
          </w:tcPr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D7F">
              <w:rPr>
                <w:rFonts w:ascii="Times New Roman" w:hAnsi="Times New Roman" w:cs="Times New Roman"/>
                <w:lang w:val="en-US"/>
              </w:rPr>
              <w:t>Obligator</w:t>
            </w:r>
          </w:p>
          <w:p w:rsidR="00D521F5" w:rsidRPr="004D1D7F" w:rsidRDefault="00D521F5" w:rsidP="00D521F5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pentru ofertă,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cuantumul 0%.</w:t>
      </w:r>
    </w:p>
    <w:p w:rsidR="00E91F58" w:rsidRPr="00857046" w:rsidRDefault="00E91F58" w:rsidP="00E91F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de bună execuție a contractului,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cuantumul 0%.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Motivul recurgerii la procedura accelerată (în cazul licitației deschise, restrânse și a procedurii negociate), după caz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Tehnici și instrumente specifice de atribuire (dacă este cazul specificați dacă se va utiliza acordul-cadru, sistemul dinamic de achiziție sau licitația electronică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): nu se aplică.</w:t>
      </w:r>
    </w:p>
    <w:p w:rsidR="00E91F58" w:rsidRPr="00313355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Condiții speciale de care depinde îndeplinirea contractului (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indicați după caz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</w:p>
    <w:p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71621175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Ofertele se prezintă în valuta - lei MD</w:t>
      </w:r>
      <w:bookmarkEnd w:id="2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F58" w:rsidRPr="00313355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Criteriul de evaluare aplicat pentru atribuirea contractului: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cel mai mic preț.</w:t>
      </w:r>
    </w:p>
    <w:p w:rsidR="00E91F58" w:rsidRPr="008D3D1F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91F58" w:rsidRPr="00740BD5" w:rsidTr="00AC59BB">
        <w:tc>
          <w:tcPr>
            <w:tcW w:w="574" w:type="dxa"/>
            <w:shd w:val="clear" w:color="auto" w:fill="auto"/>
          </w:tcPr>
          <w:p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factorului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E91F58" w:rsidRPr="00740BD5" w:rsidTr="00AC59BB">
        <w:tc>
          <w:tcPr>
            <w:tcW w:w="574" w:type="dxa"/>
            <w:shd w:val="clear" w:color="auto" w:fill="auto"/>
          </w:tcPr>
          <w:p w:rsidR="00E91F58" w:rsidRPr="00857046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6995" w:type="dxa"/>
            <w:shd w:val="clear" w:color="auto" w:fill="auto"/>
          </w:tcPr>
          <w:p w:rsidR="00E91F58" w:rsidRPr="00E559B7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776" w:type="dxa"/>
            <w:shd w:val="clear" w:color="auto" w:fill="auto"/>
          </w:tcPr>
          <w:p w:rsidR="00E91F58" w:rsidRPr="00740BD5" w:rsidRDefault="00E91F58" w:rsidP="00AC59BB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este</w:t>
            </w:r>
          </w:p>
        </w:tc>
      </w:tr>
    </w:tbl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limită de depunere/deschidere a ofertelor:</w:t>
      </w:r>
    </w:p>
    <w:p w:rsidR="00E91F58" w:rsidRPr="00857046" w:rsidRDefault="00E91F58" w:rsidP="00E91F58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86067772"/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bookmarkEnd w:id="3"/>
    <w:p w:rsidR="00E91F58" w:rsidRPr="00857046" w:rsidRDefault="00E91F58" w:rsidP="00E91F58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pe: 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la care trebuie transmise ofertele sau cererile de participare: </w:t>
      </w:r>
    </w:p>
    <w:p w:rsidR="00E91F58" w:rsidRPr="00313355" w:rsidRDefault="00E91F58" w:rsidP="00E91F58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Ofertele sau cererile de participare vor fi depuse electronic prin intermediul SIA RSAP</w:t>
      </w:r>
    </w:p>
    <w:p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Termenul de valabilitate a ofertelor: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0 de zile</w:t>
      </w:r>
    </w:p>
    <w:p w:rsidR="00E91F58" w:rsidRPr="00857046" w:rsidRDefault="00E91F58" w:rsidP="00E91F5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Locul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deschiderii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8570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SIA RSAP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</w:t>
      </w:r>
      <w:bookmarkStart w:id="4" w:name="_Hlk86067802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SIA RSAP </w:t>
      </w:r>
      <w:bookmarkEnd w:id="4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>sau adresa deschiderii)</w:t>
      </w:r>
    </w:p>
    <w:p w:rsidR="00E91F58" w:rsidRPr="00857046" w:rsidRDefault="00E91F58" w:rsidP="00E91F58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Ofertele întârziate vor fi respinse. </w:t>
      </w:r>
    </w:p>
    <w:p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Persoanele autorizate să asiste la deschiderea ofertelor: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Ofertanții sau reprezentanții acestora au dreptul să participe la deschiderea ofertelor, cu excepția cazului când ofertele au fost depuse prin SIA RSAP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F58" w:rsidRPr="00313355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Limba sau limbile în care trebuie redactate ofertele sau cererile de participare: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limba română.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Respectivul contract se referă la un proiect și/sau program finanțat din fonduri ale Uniunii Europene: </w:t>
      </w:r>
      <w:r w:rsidRPr="00D52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nu se aplică</w:t>
      </w:r>
    </w:p>
    <w:p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(se specifică denumirea proiectului și/sau programului)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Denumirea și adresa organismului competent de soluționare a contestațiilor: </w:t>
      </w:r>
    </w:p>
    <w:p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Agenția Națională pentru Soluționarea Contestațiilor</w:t>
      </w:r>
    </w:p>
    <w:p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Adresa: mun. Chișinău, bd. Ștefan cel Mare și Sfânt nr.124 (et.4), MD 2001;</w:t>
      </w:r>
    </w:p>
    <w:p w:rsidR="00E91F58" w:rsidRPr="00857046" w:rsidRDefault="00E91F58" w:rsidP="00E91F58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Tel/Fax/email:022-820 652, 022 820-651, contestatii@ansc.md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Data (datele) și referința (referințele) publicărilor anterioare în Jurnalul Oficial al Uniunii Europene privind contractul (contractele) la care se referă anunțul respectiv (dacă este cazul):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achizițiilor periodice, calendarul estimat pentru publicarea anunțurilor viitoare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publicării anunțului de intenție sau, după caz, precizarea că nu a fost publicat un astfel de </w:t>
      </w:r>
      <w:r w:rsidRPr="00740B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anunț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transmiterii spre publicare a anunțului de participar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e</w:t>
      </w:r>
      <w:r w:rsidRPr="00EC17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FB7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SIA RSAP</w:t>
      </w:r>
    </w:p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305"/>
        <w:gridCol w:w="3785"/>
      </w:tblGrid>
      <w:tr w:rsidR="00E91F58" w:rsidRPr="00740BD5" w:rsidTr="00AC59BB">
        <w:tc>
          <w:tcPr>
            <w:tcW w:w="530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instrumentului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electronic</w:t>
            </w:r>
          </w:p>
        </w:tc>
        <w:tc>
          <w:tcPr>
            <w:tcW w:w="378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E91F58" w:rsidRPr="00740BD5" w:rsidTr="00AC59BB">
        <w:tc>
          <w:tcPr>
            <w:tcW w:w="530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91F58" w:rsidRPr="00740BD5" w:rsidTr="00AC59BB">
        <w:tc>
          <w:tcPr>
            <w:tcW w:w="530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comenzi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91F58" w:rsidRPr="00E559B7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91F58" w:rsidRPr="00740BD5" w:rsidTr="00AC59BB">
        <w:tc>
          <w:tcPr>
            <w:tcW w:w="530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electronică</w:t>
            </w:r>
          </w:p>
        </w:tc>
        <w:tc>
          <w:tcPr>
            <w:tcW w:w="3785" w:type="dxa"/>
            <w:shd w:val="clear" w:color="auto" w:fill="FFFFFF"/>
          </w:tcPr>
          <w:p w:rsidR="00E91F58" w:rsidRPr="00E559B7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91F58" w:rsidRPr="00740BD5" w:rsidTr="00AC59BB">
        <w:trPr>
          <w:trHeight w:val="77"/>
        </w:trPr>
        <w:tc>
          <w:tcPr>
            <w:tcW w:w="5305" w:type="dxa"/>
            <w:shd w:val="clear" w:color="auto" w:fill="FFFFFF"/>
          </w:tcPr>
          <w:p w:rsidR="00E91F58" w:rsidRPr="00857046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91F58" w:rsidRPr="00E559B7" w:rsidRDefault="00E91F58" w:rsidP="00AC59BB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</w:t>
            </w:r>
          </w:p>
        </w:tc>
      </w:tr>
    </w:tbl>
    <w:p w:rsidR="00E91F58" w:rsidRPr="00857046" w:rsidRDefault="00E91F58" w:rsidP="00E91F5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:rsidR="002A5D7D" w:rsidRPr="002A5D7D" w:rsidRDefault="00E91F58" w:rsidP="002A5D7D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Alte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relevante: </w:t>
      </w:r>
      <w:r w:rsidR="002A5D7D" w:rsidRPr="002A5D7D">
        <w:rPr>
          <w:rFonts w:ascii="Times New Roman" w:hAnsi="Times New Roman" w:cs="Times New Roman"/>
          <w:color w:val="000000" w:themeColor="text1"/>
          <w:sz w:val="24"/>
          <w:szCs w:val="24"/>
        </w:rPr>
        <w:t>achitarea se va efectua timp de 30 zile de la livrarea mărfii și prezentarea facturii fiscale</w:t>
      </w:r>
      <w:r w:rsidR="002A5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F58" w:rsidRPr="00857046" w:rsidRDefault="00E91F58" w:rsidP="002A5D7D">
      <w:pPr>
        <w:shd w:val="clear" w:color="auto" w:fill="FFFFFF"/>
        <w:tabs>
          <w:tab w:val="right" w:pos="426"/>
        </w:tabs>
        <w:spacing w:before="120"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F58" w:rsidRDefault="00E91F58" w:rsidP="00E91F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F58" w:rsidRPr="00857046" w:rsidRDefault="00E91F58" w:rsidP="00E91F5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F58" w:rsidRDefault="00E91F58" w:rsidP="00E91F58">
      <w:r w:rsidRPr="002D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Conducătorul grupului de lucru</w:t>
      </w:r>
      <w:r w:rsidRPr="008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Alexandru IACUB</w:t>
      </w:r>
    </w:p>
    <w:p w:rsidR="00005E31" w:rsidRDefault="00005E31"/>
    <w:sectPr w:rsidR="00005E31" w:rsidSect="00AC59BB">
      <w:footerReference w:type="default" r:id="rId7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9C" w:rsidRDefault="002B009C">
      <w:pPr>
        <w:spacing w:after="0" w:line="240" w:lineRule="auto"/>
      </w:pPr>
      <w:r>
        <w:separator/>
      </w:r>
    </w:p>
  </w:endnote>
  <w:endnote w:type="continuationSeparator" w:id="0">
    <w:p w:rsidR="002B009C" w:rsidRDefault="002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933773"/>
      <w:docPartObj>
        <w:docPartGallery w:val="Page Numbers (Bottom of Page)"/>
        <w:docPartUnique/>
      </w:docPartObj>
    </w:sdtPr>
    <w:sdtEndPr/>
    <w:sdtContent>
      <w:p w:rsidR="006244AA" w:rsidRDefault="00624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2A" w:rsidRPr="00F97A2A">
          <w:rPr>
            <w:noProof/>
            <w:lang w:val="ru-RU"/>
          </w:rPr>
          <w:t>8</w:t>
        </w:r>
        <w:r>
          <w:fldChar w:fldCharType="end"/>
        </w:r>
      </w:p>
    </w:sdtContent>
  </w:sdt>
  <w:p w:rsidR="006244AA" w:rsidRDefault="00624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9C" w:rsidRDefault="002B009C">
      <w:pPr>
        <w:spacing w:after="0" w:line="240" w:lineRule="auto"/>
      </w:pPr>
      <w:r>
        <w:separator/>
      </w:r>
    </w:p>
  </w:footnote>
  <w:footnote w:type="continuationSeparator" w:id="0">
    <w:p w:rsidR="002B009C" w:rsidRDefault="002B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F888123A"/>
    <w:lvl w:ilvl="0" w:tplc="C256FBB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4157"/>
    <w:multiLevelType w:val="hybridMultilevel"/>
    <w:tmpl w:val="6CE02B0C"/>
    <w:lvl w:ilvl="0" w:tplc="3E9EA5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8"/>
    <w:rsid w:val="00005E31"/>
    <w:rsid w:val="00080438"/>
    <w:rsid w:val="00147253"/>
    <w:rsid w:val="001505BB"/>
    <w:rsid w:val="00180B6F"/>
    <w:rsid w:val="001F3D1C"/>
    <w:rsid w:val="002A5D7D"/>
    <w:rsid w:val="002B009C"/>
    <w:rsid w:val="002F4176"/>
    <w:rsid w:val="00327E02"/>
    <w:rsid w:val="00332D38"/>
    <w:rsid w:val="0038589A"/>
    <w:rsid w:val="003C22FE"/>
    <w:rsid w:val="004A7794"/>
    <w:rsid w:val="005C12D5"/>
    <w:rsid w:val="006244AA"/>
    <w:rsid w:val="006321A3"/>
    <w:rsid w:val="00657AAE"/>
    <w:rsid w:val="006F4E61"/>
    <w:rsid w:val="00707DBD"/>
    <w:rsid w:val="007970CB"/>
    <w:rsid w:val="007D585F"/>
    <w:rsid w:val="008104AC"/>
    <w:rsid w:val="00821006"/>
    <w:rsid w:val="008C1A42"/>
    <w:rsid w:val="009071D2"/>
    <w:rsid w:val="00941F81"/>
    <w:rsid w:val="00983FE3"/>
    <w:rsid w:val="00A3248E"/>
    <w:rsid w:val="00AC59BB"/>
    <w:rsid w:val="00AE5A6E"/>
    <w:rsid w:val="00B74E21"/>
    <w:rsid w:val="00BA7FA5"/>
    <w:rsid w:val="00C50CC0"/>
    <w:rsid w:val="00C66162"/>
    <w:rsid w:val="00D321CF"/>
    <w:rsid w:val="00D521F5"/>
    <w:rsid w:val="00D91FA8"/>
    <w:rsid w:val="00DA4D93"/>
    <w:rsid w:val="00E550AE"/>
    <w:rsid w:val="00E716D4"/>
    <w:rsid w:val="00E85080"/>
    <w:rsid w:val="00E86B53"/>
    <w:rsid w:val="00E91F58"/>
    <w:rsid w:val="00F97A2A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421"/>
  <w15:chartTrackingRefBased/>
  <w15:docId w15:val="{0042C8C4-E61C-48AD-AC28-6CFD3E2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E91F5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F5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58"/>
  </w:style>
  <w:style w:type="paragraph" w:styleId="a7">
    <w:name w:val="No Spacing"/>
    <w:uiPriority w:val="1"/>
    <w:qFormat/>
    <w:rsid w:val="00E91F58"/>
    <w:pPr>
      <w:spacing w:after="0" w:line="240" w:lineRule="auto"/>
    </w:pPr>
  </w:style>
  <w:style w:type="paragraph" w:customStyle="1" w:styleId="Default">
    <w:name w:val="Default"/>
    <w:rsid w:val="00E91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321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21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21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1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1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3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2468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Valentina Ursu</cp:lastModifiedBy>
  <cp:revision>21</cp:revision>
  <cp:lastPrinted>2022-07-26T06:19:00Z</cp:lastPrinted>
  <dcterms:created xsi:type="dcterms:W3CDTF">2022-07-21T13:52:00Z</dcterms:created>
  <dcterms:modified xsi:type="dcterms:W3CDTF">2022-07-26T06:21:00Z</dcterms:modified>
</cp:coreProperties>
</file>