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EC" w:rsidRPr="00926670" w:rsidRDefault="00C41767" w:rsidP="00817DEC">
      <w:pPr>
        <w:jc w:val="center"/>
        <w:rPr>
          <w:b/>
          <w:bCs/>
          <w:sz w:val="28"/>
        </w:rPr>
      </w:pPr>
      <w:r>
        <w:rPr>
          <w:b/>
          <w:bCs/>
          <w:sz w:val="28"/>
        </w:rPr>
        <w:t xml:space="preserve">CAIET DE SARCINI </w:t>
      </w:r>
    </w:p>
    <w:p w:rsidR="00607948" w:rsidRDefault="00607948" w:rsidP="00607948">
      <w:pPr>
        <w:pStyle w:val="NormalWeb"/>
        <w:spacing w:after="120"/>
        <w:rPr>
          <w:sz w:val="10"/>
          <w:szCs w:val="10"/>
        </w:rPr>
      </w:pPr>
    </w:p>
    <w:p w:rsidR="00607948" w:rsidRPr="00DC7A9A" w:rsidRDefault="00817DEC" w:rsidP="00607948">
      <w:pPr>
        <w:pStyle w:val="NormalWeb"/>
        <w:spacing w:after="120"/>
        <w:rPr>
          <w:bCs/>
        </w:rPr>
      </w:pPr>
      <w:r w:rsidRPr="00DC7A9A">
        <w:rPr>
          <w:b/>
          <w:bCs/>
        </w:rPr>
        <w:t>Obiectul achiziţiei</w:t>
      </w:r>
      <w:r w:rsidRPr="003E455A">
        <w:rPr>
          <w:bCs/>
        </w:rPr>
        <w:t>:</w:t>
      </w:r>
      <w:r>
        <w:rPr>
          <w:b/>
          <w:bCs/>
        </w:rPr>
        <w:t xml:space="preserve"> </w:t>
      </w:r>
      <w:r w:rsidR="00DC7A9A" w:rsidRPr="00DC7A9A">
        <w:rPr>
          <w:bCs/>
        </w:rPr>
        <w:t xml:space="preserve">Servicii de proiectare </w:t>
      </w:r>
      <w:r w:rsidR="00DC7A9A">
        <w:rPr>
          <w:bCs/>
        </w:rPr>
        <w:t xml:space="preserve">aferente lucrărilor de </w:t>
      </w:r>
      <w:r w:rsidR="00607948" w:rsidRPr="00DC7A9A">
        <w:rPr>
          <w:bCs/>
        </w:rPr>
        <w:t>recultivare a depozitului de deșeuri din or. Chișinau (sectorul Ciocana), inclusiv instalarea sistemelor de colectare a biogazului și</w:t>
      </w:r>
      <w:r w:rsidR="00047188">
        <w:rPr>
          <w:bCs/>
        </w:rPr>
        <w:t xml:space="preserve"> conectare la stația de tratare </w:t>
      </w:r>
      <w:r w:rsidR="00607948" w:rsidRPr="00DC7A9A">
        <w:rPr>
          <w:bCs/>
        </w:rPr>
        <w:t>a levigatului</w:t>
      </w:r>
      <w:r w:rsidR="00FF7AC7">
        <w:rPr>
          <w:bCs/>
        </w:rPr>
        <w:t>.</w:t>
      </w:r>
    </w:p>
    <w:p w:rsidR="00607948" w:rsidRPr="00926670" w:rsidRDefault="00607948" w:rsidP="00817DEC">
      <w:pPr>
        <w:pStyle w:val="NormalWeb"/>
        <w:jc w:val="left"/>
      </w:pPr>
    </w:p>
    <w:p w:rsidR="00AE619C" w:rsidRPr="00AE619C" w:rsidRDefault="00AE619C" w:rsidP="00543623">
      <w:pPr>
        <w:pStyle w:val="cp"/>
        <w:ind w:firstLine="567"/>
        <w:jc w:val="both"/>
        <w:rPr>
          <w:lang w:val="ro-RO"/>
        </w:rPr>
      </w:pPr>
      <w:r w:rsidRPr="00AE619C">
        <w:rPr>
          <w:lang w:val="ro-RO"/>
        </w:rPr>
        <w:t xml:space="preserve">I. </w:t>
      </w:r>
      <w:r w:rsidR="00543623">
        <w:rPr>
          <w:lang w:val="ro-RO"/>
        </w:rPr>
        <w:t xml:space="preserve">           </w:t>
      </w:r>
      <w:r w:rsidR="00DA14FF" w:rsidRPr="00AE619C">
        <w:rPr>
          <w:lang w:val="ro-RO"/>
        </w:rPr>
        <w:t>INFORMAŢII GENERALE</w:t>
      </w:r>
    </w:p>
    <w:p w:rsidR="00543623" w:rsidRDefault="00543623" w:rsidP="00FF7AC7">
      <w:pPr>
        <w:pStyle w:val="NormalWeb"/>
        <w:spacing w:after="120"/>
        <w:rPr>
          <w:b/>
          <w:bCs/>
        </w:rPr>
      </w:pPr>
    </w:p>
    <w:p w:rsidR="00FF7AC7" w:rsidRPr="00FF7AC7" w:rsidRDefault="00FF7AC7" w:rsidP="00FF7AC7">
      <w:pPr>
        <w:pStyle w:val="NormalWeb"/>
        <w:spacing w:after="120"/>
        <w:rPr>
          <w:bCs/>
        </w:rPr>
      </w:pPr>
      <w:r w:rsidRPr="00FF7AC7">
        <w:rPr>
          <w:b/>
          <w:bCs/>
        </w:rPr>
        <w:t>Autoritatea contractantă</w:t>
      </w:r>
      <w:r w:rsidRPr="00FF7AC7">
        <w:rPr>
          <w:bCs/>
        </w:rPr>
        <w:t xml:space="preserve">: </w:t>
      </w:r>
      <w:r w:rsidR="00543623" w:rsidRPr="00543623">
        <w:rPr>
          <w:bCs/>
        </w:rPr>
        <w:t>Î.M. Regia „Autosalubritate”</w:t>
      </w:r>
      <w:r w:rsidR="00543623">
        <w:rPr>
          <w:bCs/>
        </w:rPr>
        <w:t xml:space="preserve"> - </w:t>
      </w:r>
      <w:r w:rsidRPr="00FF7AC7">
        <w:rPr>
          <w:bCs/>
        </w:rPr>
        <w:t>Autoritatea Contractantă,  doreşte să achiziţioneze Servicii de proiectare</w:t>
      </w:r>
      <w:r>
        <w:rPr>
          <w:bCs/>
        </w:rPr>
        <w:t xml:space="preserve"> </w:t>
      </w:r>
      <w:r w:rsidR="00204B03">
        <w:rPr>
          <w:bCs/>
        </w:rPr>
        <w:t xml:space="preserve">pentru elaborarea </w:t>
      </w:r>
      <w:r w:rsidRPr="00FF7AC7">
        <w:rPr>
          <w:bCs/>
        </w:rPr>
        <w:t xml:space="preserve"> </w:t>
      </w:r>
      <w:r w:rsidR="00204B03">
        <w:rPr>
          <w:bCs/>
        </w:rPr>
        <w:t xml:space="preserve">proiectului tehnic pentru executarea </w:t>
      </w:r>
      <w:r w:rsidRPr="00FF7AC7">
        <w:rPr>
          <w:bCs/>
        </w:rPr>
        <w:t xml:space="preserve">lucrărilor de recultivare a depozitului de deșeuri din or. </w:t>
      </w:r>
      <w:proofErr w:type="gramStart"/>
      <w:r w:rsidRPr="00FF7AC7">
        <w:rPr>
          <w:bCs/>
        </w:rPr>
        <w:t>Chișinau (sectorul Ciocana), inclusiv instalarea sistemelor de colectare a biogazului și de colectare a levigatului</w:t>
      </w:r>
      <w:r>
        <w:rPr>
          <w:bCs/>
        </w:rPr>
        <w:t>.</w:t>
      </w:r>
      <w:proofErr w:type="gramEnd"/>
    </w:p>
    <w:p w:rsidR="00204B03" w:rsidRDefault="00204B03" w:rsidP="00FF7AC7">
      <w:pPr>
        <w:pStyle w:val="NormalWeb"/>
        <w:rPr>
          <w:b/>
          <w:bCs/>
          <w:lang w:val="ro-RO"/>
        </w:rPr>
      </w:pPr>
    </w:p>
    <w:p w:rsidR="00FF7AC7" w:rsidRPr="00FF7AC7" w:rsidRDefault="00FF7AC7" w:rsidP="00FF7AC7">
      <w:pPr>
        <w:pStyle w:val="NormalWeb"/>
        <w:rPr>
          <w:b/>
          <w:bCs/>
          <w:lang w:val="ro-RO"/>
        </w:rPr>
      </w:pPr>
      <w:r w:rsidRPr="00FF7AC7">
        <w:rPr>
          <w:b/>
          <w:bCs/>
          <w:lang w:val="ro-RO"/>
        </w:rPr>
        <w:t>II.</w:t>
      </w:r>
      <w:r w:rsidRPr="00FF7AC7">
        <w:rPr>
          <w:b/>
          <w:bCs/>
          <w:lang w:val="ro-RO"/>
        </w:rPr>
        <w:tab/>
      </w:r>
      <w:r w:rsidR="00DA14FF" w:rsidRPr="00FF7AC7">
        <w:rPr>
          <w:b/>
          <w:bCs/>
          <w:lang w:val="ro-RO"/>
        </w:rPr>
        <w:t>DATE DE CONTACT</w:t>
      </w:r>
    </w:p>
    <w:p w:rsidR="00543623" w:rsidRDefault="00543623" w:rsidP="00FF7AC7">
      <w:pPr>
        <w:pStyle w:val="NormalWeb"/>
        <w:jc w:val="left"/>
      </w:pPr>
    </w:p>
    <w:p w:rsidR="00543623" w:rsidRPr="00543623" w:rsidRDefault="00543623" w:rsidP="00543623">
      <w:pPr>
        <w:ind w:firstLine="567"/>
        <w:jc w:val="both"/>
        <w:rPr>
          <w:b/>
        </w:rPr>
      </w:pPr>
      <w:r w:rsidRPr="00543623">
        <w:rPr>
          <w:b/>
        </w:rPr>
        <w:t>Î.M. Regia „Autosalubritate”</w:t>
      </w:r>
    </w:p>
    <w:p w:rsidR="00543623" w:rsidRDefault="00543623" w:rsidP="00543623">
      <w:pPr>
        <w:pStyle w:val="NormalWeb"/>
        <w:jc w:val="left"/>
      </w:pPr>
    </w:p>
    <w:p w:rsidR="00543623" w:rsidRDefault="00543623" w:rsidP="00543623">
      <w:pPr>
        <w:pStyle w:val="NormalWeb"/>
        <w:jc w:val="left"/>
        <w:rPr>
          <w:b/>
        </w:rPr>
      </w:pPr>
      <w:r w:rsidRPr="00D72CB1">
        <w:t xml:space="preserve">Adresa juridică: </w:t>
      </w:r>
    </w:p>
    <w:p w:rsidR="00543623" w:rsidRDefault="00543623" w:rsidP="00543623">
      <w:pPr>
        <w:ind w:firstLine="567"/>
        <w:jc w:val="both"/>
      </w:pPr>
      <w:r>
        <w:t>MD 2069</w:t>
      </w:r>
      <w:proofErr w:type="gramStart"/>
      <w:r>
        <w:t>,  mun</w:t>
      </w:r>
      <w:proofErr w:type="gramEnd"/>
      <w:r>
        <w:t xml:space="preserve">. </w:t>
      </w:r>
      <w:proofErr w:type="gramStart"/>
      <w:r>
        <w:t>Chișinău,   str. 27 martie 1918 nr.</w:t>
      </w:r>
      <w:proofErr w:type="gramEnd"/>
      <w:r>
        <w:t xml:space="preserve"> 14</w:t>
      </w:r>
    </w:p>
    <w:p w:rsidR="00607948" w:rsidRPr="00543623" w:rsidRDefault="00543623" w:rsidP="00543623">
      <w:pPr>
        <w:ind w:firstLine="567"/>
        <w:jc w:val="both"/>
      </w:pPr>
      <w:r>
        <w:t>tel.</w:t>
      </w:r>
      <w:r w:rsidRPr="00543623">
        <w:t xml:space="preserve"> (022) 74-68-42, fax (022)58-28-69</w:t>
      </w:r>
    </w:p>
    <w:p w:rsidR="00607948" w:rsidRDefault="00607948" w:rsidP="00817DEC">
      <w:pPr>
        <w:ind w:firstLine="709"/>
        <w:jc w:val="both"/>
      </w:pPr>
    </w:p>
    <w:p w:rsidR="00FF7AC7" w:rsidRPr="00FF7AC7" w:rsidRDefault="00FF7AC7" w:rsidP="004932EA">
      <w:pPr>
        <w:ind w:firstLine="567"/>
        <w:jc w:val="both"/>
        <w:rPr>
          <w:b/>
          <w:bCs/>
          <w:lang w:val="ro-RO"/>
        </w:rPr>
      </w:pPr>
      <w:r w:rsidRPr="00FF7AC7">
        <w:rPr>
          <w:b/>
          <w:bCs/>
          <w:lang w:val="ro-RO"/>
        </w:rPr>
        <w:t>III.</w:t>
      </w:r>
      <w:r w:rsidRPr="00FF7AC7">
        <w:rPr>
          <w:b/>
          <w:bCs/>
          <w:lang w:val="ro-RO"/>
        </w:rPr>
        <w:tab/>
      </w:r>
      <w:r w:rsidR="00DA14FF" w:rsidRPr="00FF7AC7">
        <w:rPr>
          <w:b/>
          <w:bCs/>
          <w:lang w:val="ro-RO"/>
        </w:rPr>
        <w:t>OBIECTUL ACHIZIŢIEI</w:t>
      </w:r>
    </w:p>
    <w:p w:rsidR="00543623" w:rsidRDefault="00543623" w:rsidP="00AE619C">
      <w:pPr>
        <w:ind w:firstLine="709"/>
        <w:jc w:val="both"/>
        <w:rPr>
          <w:lang w:val="ro-RO"/>
        </w:rPr>
      </w:pPr>
    </w:p>
    <w:p w:rsidR="00AE619C" w:rsidRPr="00AE619C" w:rsidRDefault="00AE619C" w:rsidP="00AE619C">
      <w:pPr>
        <w:ind w:firstLine="709"/>
        <w:jc w:val="both"/>
        <w:rPr>
          <w:lang w:val="ro-RO"/>
        </w:rPr>
      </w:pPr>
      <w:r w:rsidRPr="00AE619C">
        <w:rPr>
          <w:lang w:val="ro-RO"/>
        </w:rPr>
        <w:t xml:space="preserve">Proiectul tehnic </w:t>
      </w:r>
      <w:r w:rsidR="004458E9">
        <w:rPr>
          <w:lang w:val="ro-RO"/>
        </w:rPr>
        <w:t>și d</w:t>
      </w:r>
      <w:r w:rsidRPr="00AE619C">
        <w:rPr>
          <w:lang w:val="ro-RO"/>
        </w:rPr>
        <w:t>etaliile  de execu</w:t>
      </w:r>
      <w:r w:rsidR="004458E9">
        <w:rPr>
          <w:lang w:val="ro-RO"/>
        </w:rPr>
        <w:t>ț</w:t>
      </w:r>
      <w:r w:rsidRPr="00AE619C">
        <w:rPr>
          <w:lang w:val="ro-RO"/>
        </w:rPr>
        <w:t>ie</w:t>
      </w:r>
      <w:r w:rsidRPr="00AE619C">
        <w:t xml:space="preserve"> </w:t>
      </w:r>
      <w:r w:rsidRPr="00AE619C">
        <w:rPr>
          <w:lang w:val="ro-RO"/>
        </w:rPr>
        <w:t>aferente lucrărilor de recultivare a depozitului de deșeuri din or. Chișinau (sectorul Ciocana), inclusiv instalarea sistemelor de colectare a biogazului și de colectare a levigatului.</w:t>
      </w:r>
      <w:r>
        <w:rPr>
          <w:lang w:val="ro-RO"/>
        </w:rPr>
        <w:t xml:space="preserve"> </w:t>
      </w:r>
    </w:p>
    <w:p w:rsidR="00AE619C" w:rsidRDefault="00AE619C" w:rsidP="00AE619C">
      <w:pPr>
        <w:ind w:firstLine="709"/>
        <w:jc w:val="both"/>
      </w:pPr>
      <w:r>
        <w:t xml:space="preserve">Domeniul de aplicare reprezintă proiectarea lucrărilor </w:t>
      </w:r>
      <w:proofErr w:type="gramStart"/>
      <w:r>
        <w:t>de  închidere</w:t>
      </w:r>
      <w:proofErr w:type="gramEnd"/>
      <w:r>
        <w:t xml:space="preserve"> a  </w:t>
      </w:r>
      <w:r w:rsidRPr="00607948">
        <w:t>depozitului de deșeuri din or. Chișinau (sectorul Ciocana</w:t>
      </w:r>
      <w:r>
        <w:t xml:space="preserve">) și include </w:t>
      </w:r>
      <w:proofErr w:type="gramStart"/>
      <w:r>
        <w:t>structurile  provizorii</w:t>
      </w:r>
      <w:proofErr w:type="gramEnd"/>
      <w:r>
        <w:t xml:space="preserve">  necesare pentru  desfășurarea șantierutui, în conformitate  legislația națională</w:t>
      </w:r>
      <w:r w:rsidRPr="00FF7AC7">
        <w:t xml:space="preserve"> </w:t>
      </w:r>
      <w:r>
        <w:t>în domeniul constructiilor și</w:t>
      </w:r>
      <w:r w:rsidR="004458E9">
        <w:t xml:space="preserve"> </w:t>
      </w:r>
      <w:r>
        <w:t xml:space="preserve"> în condițiile  respectării cerințe</w:t>
      </w:r>
      <w:r w:rsidR="004458E9">
        <w:t xml:space="preserve">lor   de protecție a mediului în procesul de recultivare și asigurarea  monitoizării post închidere a depozitului. </w:t>
      </w:r>
      <w:r>
        <w:t xml:space="preserve"> </w:t>
      </w:r>
    </w:p>
    <w:p w:rsidR="00AE619C" w:rsidRDefault="00890543" w:rsidP="004458E9">
      <w:pPr>
        <w:ind w:firstLine="709"/>
        <w:jc w:val="both"/>
        <w:rPr>
          <w:lang w:val="ro-RO"/>
        </w:rPr>
      </w:pPr>
      <w:r>
        <w:t>Ofertantul c</w:t>
      </w:r>
      <w:r>
        <w:rPr>
          <w:lang w:val="ro-RO"/>
        </w:rPr>
        <w:t>îștigător</w:t>
      </w:r>
      <w:r w:rsidR="00AE619C" w:rsidRPr="00AE619C">
        <w:t xml:space="preserve">  are obl</w:t>
      </w:r>
      <w:r w:rsidR="00AE619C">
        <w:t xml:space="preserve">igația  de a  întocmi  proiectului tehnic și a detaliile de execuție în conformitate  cu legislația în vigoare și </w:t>
      </w:r>
      <w:r w:rsidR="004458E9">
        <w:t>va</w:t>
      </w:r>
      <w:r w:rsidR="00AE619C" w:rsidRPr="00AE619C">
        <w:t xml:space="preserve"> ob</w:t>
      </w:r>
      <w:r w:rsidR="00AE619C">
        <w:t>ține  toate acordurile</w:t>
      </w:r>
      <w:r w:rsidR="004458E9">
        <w:t>,</w:t>
      </w:r>
      <w:r w:rsidR="00AE619C">
        <w:t xml:space="preserve"> </w:t>
      </w:r>
      <w:r w:rsidR="004458E9">
        <w:rPr>
          <w:lang w:val="ro-RO"/>
        </w:rPr>
        <w:t>avizele ș</w:t>
      </w:r>
      <w:r w:rsidR="004458E9" w:rsidRPr="00AE619C">
        <w:rPr>
          <w:lang w:val="ro-RO"/>
        </w:rPr>
        <w:t xml:space="preserve">i autorizatiile  necesare de la autoritatile  competente  pentru realizarea </w:t>
      </w:r>
      <w:r w:rsidR="004458E9">
        <w:rPr>
          <w:lang w:val="ro-RO"/>
        </w:rPr>
        <w:t xml:space="preserve">lucrărilor de </w:t>
      </w:r>
      <w:r w:rsidR="00AE619C">
        <w:t xml:space="preserve"> constru</w:t>
      </w:r>
      <w:r w:rsidR="004458E9">
        <w:t xml:space="preserve">cție, </w:t>
      </w:r>
      <w:r w:rsidR="004458E9">
        <w:rPr>
          <w:lang w:val="ro-RO"/>
        </w:rPr>
        <w:t xml:space="preserve">menționate în Certificatelul </w:t>
      </w:r>
      <w:r w:rsidR="00AE619C" w:rsidRPr="00AE619C">
        <w:rPr>
          <w:lang w:val="ro-RO"/>
        </w:rPr>
        <w:t xml:space="preserve"> de Urbanism.</w:t>
      </w:r>
    </w:p>
    <w:p w:rsidR="00AE619C" w:rsidRPr="00204B03" w:rsidRDefault="00543623" w:rsidP="00204B03">
      <w:pPr>
        <w:ind w:firstLine="708"/>
        <w:jc w:val="both"/>
        <w:rPr>
          <w:lang w:val="ro-RO"/>
        </w:rPr>
      </w:pPr>
      <w:r>
        <w:rPr>
          <w:lang w:val="ro-RO"/>
        </w:rPr>
        <w:t>Proiectul t</w:t>
      </w:r>
      <w:r w:rsidR="00AE619C" w:rsidRPr="00204B03">
        <w:rPr>
          <w:lang w:val="ro-RO"/>
        </w:rPr>
        <w:t xml:space="preserve">ehnic </w:t>
      </w:r>
      <w:r w:rsidR="004932EA" w:rsidRPr="00204B03">
        <w:rPr>
          <w:lang w:val="ro-RO"/>
        </w:rPr>
        <w:t>va fi întocmit  î</w:t>
      </w:r>
      <w:r w:rsidR="00AE619C" w:rsidRPr="00204B03">
        <w:rPr>
          <w:lang w:val="ro-RO"/>
        </w:rPr>
        <w:t xml:space="preserve">n conformitate  cu </w:t>
      </w:r>
      <w:r w:rsidR="00204B03" w:rsidRPr="00204B03">
        <w:rPr>
          <w:iCs/>
          <w:lang w:val="ro-RO"/>
        </w:rPr>
        <w:t xml:space="preserve">NCM A.07.02:2012 „Procedura de elaborare, avizare, aprobare și conținutul-cadru al documentației de proiect pentru construcții. Cerințe și prevederi principale” </w:t>
      </w:r>
      <w:r w:rsidR="002D46E6" w:rsidRPr="00204B03">
        <w:rPr>
          <w:lang w:val="ro-RO"/>
        </w:rPr>
        <w:t>ș</w:t>
      </w:r>
      <w:r w:rsidR="00AE619C" w:rsidRPr="00204B03">
        <w:rPr>
          <w:lang w:val="ro-RO"/>
        </w:rPr>
        <w:t xml:space="preserve">i va fi  verificat  </w:t>
      </w:r>
      <w:r w:rsidR="008C4C01">
        <w:rPr>
          <w:lang w:val="ro-RO"/>
        </w:rPr>
        <w:t xml:space="preserve">conform Regulamentului </w:t>
      </w:r>
      <w:r w:rsidR="008C4C01" w:rsidRPr="008C4C01">
        <w:rPr>
          <w:lang w:val="ro-RO"/>
        </w:rPr>
        <w:t>cu privire la verificarea proiectelor şi execuţiei construcţiilor şi expertizarea tehnică a proiectelor şi construcţiilor</w:t>
      </w:r>
      <w:r w:rsidR="008C4C01">
        <w:rPr>
          <w:lang w:val="ro-RO"/>
        </w:rPr>
        <w:t xml:space="preserve">, aprobat prin </w:t>
      </w:r>
      <w:r w:rsidR="008C4C01" w:rsidRPr="008C4C01">
        <w:rPr>
          <w:lang w:val="ro-RO"/>
        </w:rPr>
        <w:t>H.G. nr. 361 din  25.06.1996 cu privire la asigurarea calităţii construcţiilor</w:t>
      </w:r>
      <w:r w:rsidR="008C4C01">
        <w:rPr>
          <w:lang w:val="ro-RO"/>
        </w:rPr>
        <w:t>.</w:t>
      </w:r>
    </w:p>
    <w:p w:rsidR="00FF7AC7" w:rsidRPr="00FF7AC7" w:rsidRDefault="00AE619C" w:rsidP="00AE619C">
      <w:pPr>
        <w:ind w:firstLine="709"/>
        <w:jc w:val="both"/>
        <w:rPr>
          <w:lang w:val="ro-RO"/>
        </w:rPr>
      </w:pPr>
      <w:r w:rsidRPr="00543623">
        <w:rPr>
          <w:lang w:val="ro-RO"/>
        </w:rPr>
        <w:t xml:space="preserve">Antreprenorul   poate  realiza studii  suplimentare  ingineresti  </w:t>
      </w:r>
      <w:r w:rsidR="004458E9" w:rsidRPr="00543623">
        <w:rPr>
          <w:lang w:val="ro-RO"/>
        </w:rPr>
        <w:t>ș</w:t>
      </w:r>
      <w:r w:rsidRPr="00543623">
        <w:rPr>
          <w:lang w:val="ro-RO"/>
        </w:rPr>
        <w:t>i  geologice pentru  a  aduna toate</w:t>
      </w:r>
      <w:r w:rsidR="004458E9" w:rsidRPr="00543623">
        <w:rPr>
          <w:lang w:val="ro-RO"/>
        </w:rPr>
        <w:t xml:space="preserve"> informați</w:t>
      </w:r>
      <w:r w:rsidRPr="00543623">
        <w:rPr>
          <w:lang w:val="ro-RO"/>
        </w:rPr>
        <w:t>ile  necesare pentru preg</w:t>
      </w:r>
      <w:r w:rsidR="004458E9" w:rsidRPr="00543623">
        <w:rPr>
          <w:lang w:val="ro-RO"/>
        </w:rPr>
        <w:t>ăti</w:t>
      </w:r>
      <w:r w:rsidR="004932EA" w:rsidRPr="00543623">
        <w:rPr>
          <w:lang w:val="ro-RO"/>
        </w:rPr>
        <w:t>rea proiectului  de execuț</w:t>
      </w:r>
      <w:r w:rsidRPr="00543623">
        <w:rPr>
          <w:lang w:val="ro-RO"/>
        </w:rPr>
        <w:t xml:space="preserve">ie </w:t>
      </w:r>
      <w:r w:rsidR="004932EA" w:rsidRPr="00543623">
        <w:rPr>
          <w:lang w:val="ro-RO"/>
        </w:rPr>
        <w:t>î</w:t>
      </w:r>
      <w:r w:rsidRPr="00543623">
        <w:rPr>
          <w:lang w:val="ro-RO"/>
        </w:rPr>
        <w:t>n cadrul domeniului  de aplicare al contractului,  dac</w:t>
      </w:r>
      <w:r w:rsidR="004D23F0" w:rsidRPr="00543623">
        <w:rPr>
          <w:lang w:val="ro-RO"/>
        </w:rPr>
        <w:t>ă</w:t>
      </w:r>
      <w:r w:rsidRPr="00543623">
        <w:rPr>
          <w:lang w:val="ro-RO"/>
        </w:rPr>
        <w:t xml:space="preserve"> acesta a decis ca datele disponibile sunt insuficiente.</w:t>
      </w:r>
    </w:p>
    <w:p w:rsidR="004932EA" w:rsidRPr="004932EA" w:rsidRDefault="004932EA" w:rsidP="004932EA">
      <w:pPr>
        <w:ind w:firstLine="709"/>
        <w:jc w:val="both"/>
        <w:rPr>
          <w:lang w:val="ro-RO"/>
        </w:rPr>
      </w:pPr>
      <w:r>
        <w:rPr>
          <w:lang w:val="ro-RO"/>
        </w:rPr>
        <w:t xml:space="preserve">Toate </w:t>
      </w:r>
      <w:r w:rsidR="004D23F0">
        <w:rPr>
          <w:lang w:val="ro-RO"/>
        </w:rPr>
        <w:t>serviciile</w:t>
      </w:r>
      <w:r w:rsidRPr="004932EA">
        <w:rPr>
          <w:lang w:val="ro-RO"/>
        </w:rPr>
        <w:t xml:space="preserve"> </w:t>
      </w:r>
      <w:r>
        <w:rPr>
          <w:lang w:val="ro-RO"/>
        </w:rPr>
        <w:t>î</w:t>
      </w:r>
      <w:r w:rsidRPr="004932EA">
        <w:rPr>
          <w:lang w:val="ro-RO"/>
        </w:rPr>
        <w:t>ntreprinse,  inclus</w:t>
      </w:r>
      <w:r>
        <w:rPr>
          <w:lang w:val="ro-RO"/>
        </w:rPr>
        <w:t>iv proiectele pregă</w:t>
      </w:r>
      <w:r w:rsidR="004D23F0">
        <w:rPr>
          <w:lang w:val="ro-RO"/>
        </w:rPr>
        <w:t>tite, acti</w:t>
      </w:r>
      <w:r w:rsidRPr="004932EA">
        <w:rPr>
          <w:lang w:val="ro-RO"/>
        </w:rPr>
        <w:t>vit</w:t>
      </w:r>
      <w:r>
        <w:rPr>
          <w:lang w:val="ro-RO"/>
        </w:rPr>
        <w:t>ăț</w:t>
      </w:r>
      <w:r w:rsidRPr="004932EA">
        <w:rPr>
          <w:lang w:val="ro-RO"/>
        </w:rPr>
        <w:t>ile  fin</w:t>
      </w:r>
      <w:r w:rsidR="004D23F0">
        <w:rPr>
          <w:lang w:val="ro-RO"/>
        </w:rPr>
        <w:t>alizate, materialele,  livrate î</w:t>
      </w:r>
      <w:r w:rsidRPr="004932EA">
        <w:rPr>
          <w:lang w:val="ro-RO"/>
        </w:rPr>
        <w:t>n cadrul</w:t>
      </w:r>
      <w:r w:rsidR="004D23F0">
        <w:rPr>
          <w:lang w:val="ro-RO"/>
        </w:rPr>
        <w:t xml:space="preserve"> prezentului contract trebuie să respecte cerinț</w:t>
      </w:r>
      <w:r w:rsidRPr="004932EA">
        <w:rPr>
          <w:lang w:val="ro-RO"/>
        </w:rPr>
        <w:t>ele din caietul de sarcini.</w:t>
      </w:r>
    </w:p>
    <w:p w:rsidR="004932EA" w:rsidRDefault="004932EA" w:rsidP="00FF7AC7">
      <w:pPr>
        <w:ind w:firstLine="709"/>
        <w:jc w:val="both"/>
        <w:rPr>
          <w:b/>
          <w:bCs/>
          <w:lang w:val="ro-RO"/>
        </w:rPr>
      </w:pPr>
    </w:p>
    <w:p w:rsidR="008F332F" w:rsidRDefault="008F332F" w:rsidP="00FF7AC7">
      <w:pPr>
        <w:ind w:firstLine="709"/>
        <w:jc w:val="both"/>
        <w:rPr>
          <w:b/>
          <w:bCs/>
          <w:lang w:val="ro-RO"/>
        </w:rPr>
      </w:pPr>
    </w:p>
    <w:p w:rsidR="00543623" w:rsidRDefault="00543623" w:rsidP="00FF7AC7">
      <w:pPr>
        <w:ind w:firstLine="709"/>
        <w:jc w:val="both"/>
        <w:rPr>
          <w:b/>
          <w:bCs/>
          <w:lang w:val="ro-RO"/>
        </w:rPr>
      </w:pPr>
    </w:p>
    <w:p w:rsidR="00543623" w:rsidRDefault="00543623" w:rsidP="00FF7AC7">
      <w:pPr>
        <w:ind w:firstLine="709"/>
        <w:jc w:val="both"/>
        <w:rPr>
          <w:b/>
          <w:bCs/>
          <w:lang w:val="ro-RO"/>
        </w:rPr>
      </w:pPr>
    </w:p>
    <w:p w:rsidR="00543623" w:rsidRDefault="00543623" w:rsidP="00FF7AC7">
      <w:pPr>
        <w:ind w:firstLine="709"/>
        <w:jc w:val="both"/>
        <w:rPr>
          <w:b/>
          <w:bCs/>
          <w:lang w:val="ro-RO"/>
        </w:rPr>
      </w:pPr>
    </w:p>
    <w:p w:rsidR="00FB26C0" w:rsidRPr="00FB26C0" w:rsidRDefault="00FB26C0" w:rsidP="00FB26C0">
      <w:pPr>
        <w:ind w:firstLine="567"/>
        <w:jc w:val="both"/>
        <w:rPr>
          <w:b/>
          <w:bCs/>
          <w:lang w:val="ro-RO"/>
        </w:rPr>
      </w:pPr>
      <w:r w:rsidRPr="00FB26C0">
        <w:rPr>
          <w:b/>
          <w:bCs/>
          <w:lang w:val="ro-RO"/>
        </w:rPr>
        <w:t xml:space="preserve">   </w:t>
      </w:r>
      <w:r>
        <w:rPr>
          <w:b/>
          <w:bCs/>
          <w:lang w:val="ro-RO"/>
        </w:rPr>
        <w:t>V</w:t>
      </w:r>
      <w:r w:rsidR="008F332F">
        <w:rPr>
          <w:b/>
          <w:bCs/>
          <w:lang w:val="ro-RO"/>
        </w:rPr>
        <w:t>I</w:t>
      </w:r>
      <w:r>
        <w:rPr>
          <w:b/>
          <w:bCs/>
          <w:lang w:val="ro-RO"/>
        </w:rPr>
        <w:t xml:space="preserve">. </w:t>
      </w:r>
      <w:r w:rsidR="00F13B4A">
        <w:rPr>
          <w:b/>
          <w:bCs/>
          <w:lang w:val="ro-RO"/>
        </w:rPr>
        <w:t xml:space="preserve"> </w:t>
      </w:r>
      <w:r w:rsidR="00DA14FF">
        <w:rPr>
          <w:b/>
          <w:bCs/>
          <w:lang w:val="ro-RO"/>
        </w:rPr>
        <w:t xml:space="preserve">INFORMAȚII GENERALE ȘI IPOTEZE PENTRU PROIECTARE </w:t>
      </w:r>
    </w:p>
    <w:p w:rsidR="00FB26C0" w:rsidRPr="00FB26C0" w:rsidRDefault="00FB26C0" w:rsidP="00FB26C0">
      <w:pPr>
        <w:ind w:firstLine="709"/>
        <w:jc w:val="both"/>
        <w:rPr>
          <w:b/>
          <w:bCs/>
          <w:lang w:val="ro-RO"/>
        </w:rPr>
      </w:pPr>
    </w:p>
    <w:p w:rsidR="00BE0A86" w:rsidRPr="009E60F0" w:rsidRDefault="0086679E" w:rsidP="00FB26C0">
      <w:pPr>
        <w:ind w:firstLine="709"/>
        <w:jc w:val="both"/>
        <w:rPr>
          <w:b/>
        </w:rPr>
      </w:pPr>
      <w:r>
        <w:rPr>
          <w:b/>
        </w:rPr>
        <w:t xml:space="preserve">4.1 </w:t>
      </w:r>
      <w:r w:rsidR="00BE0A86" w:rsidRPr="009E60F0">
        <w:rPr>
          <w:b/>
        </w:rPr>
        <w:t>Amplasarea obiectului</w:t>
      </w:r>
    </w:p>
    <w:p w:rsidR="00BE0A86" w:rsidRDefault="00BE0A86" w:rsidP="00FB26C0">
      <w:pPr>
        <w:ind w:firstLine="709"/>
        <w:jc w:val="both"/>
      </w:pPr>
    </w:p>
    <w:p w:rsidR="00D005E1" w:rsidRDefault="002744D0" w:rsidP="00D005E1">
      <w:pPr>
        <w:ind w:firstLine="709"/>
        <w:jc w:val="both"/>
      </w:pPr>
      <w:r>
        <w:t xml:space="preserve">Recultivarea </w:t>
      </w:r>
      <w:r w:rsidR="002D46E6">
        <w:t xml:space="preserve">depozitului Ciocana </w:t>
      </w:r>
      <w:r>
        <w:t xml:space="preserve">este una </w:t>
      </w:r>
      <w:proofErr w:type="gramStart"/>
      <w:r>
        <w:t>din</w:t>
      </w:r>
      <w:r w:rsidR="002D46E6">
        <w:t xml:space="preserve"> </w:t>
      </w:r>
      <w:r>
        <w:t xml:space="preserve"> </w:t>
      </w:r>
      <w:r w:rsidR="00FB26C0" w:rsidRPr="002D46E6">
        <w:t>principale</w:t>
      </w:r>
      <w:proofErr w:type="gramEnd"/>
      <w:r w:rsidR="00FB26C0" w:rsidRPr="002D46E6">
        <w:t xml:space="preserve"> </w:t>
      </w:r>
      <w:r w:rsidR="00724060">
        <w:t xml:space="preserve">condiții </w:t>
      </w:r>
      <w:r>
        <w:t>de închidere a acestuia</w:t>
      </w:r>
      <w:r w:rsidR="00724060">
        <w:t xml:space="preserve"> pentru asigurarea  supravegherii, monitorizîrii și controlului postînchidere a depozitului. </w:t>
      </w:r>
      <w:r w:rsidR="00FB26C0">
        <w:t xml:space="preserve">Depozitul Ciocana </w:t>
      </w:r>
      <w:proofErr w:type="gramStart"/>
      <w:r w:rsidR="00FB26C0">
        <w:t>este</w:t>
      </w:r>
      <w:proofErr w:type="gramEnd"/>
      <w:r w:rsidR="00FB26C0">
        <w:t xml:space="preserve"> situat la aproximativ 10 km (deplasare) în direcția sud-est spre Chișinău, aproape de satul Bubuieci. </w:t>
      </w:r>
      <w:proofErr w:type="gramStart"/>
      <w:r w:rsidR="00D005E1" w:rsidRPr="00890543">
        <w:t>Coordonatele geografice ale amplasamentului sunt prezentate în planul</w:t>
      </w:r>
      <w:r w:rsidR="00815414" w:rsidRPr="00890543">
        <w:t xml:space="preserve"> general, anexa 2.</w:t>
      </w:r>
      <w:bookmarkStart w:id="0" w:name="_GoBack"/>
      <w:bookmarkEnd w:id="0"/>
      <w:proofErr w:type="gramEnd"/>
    </w:p>
    <w:p w:rsidR="00D005E1" w:rsidRDefault="00724060" w:rsidP="00D005E1">
      <w:pPr>
        <w:ind w:firstLine="709"/>
        <w:jc w:val="both"/>
      </w:pPr>
      <w:proofErr w:type="gramStart"/>
      <w:r>
        <w:t>Depozitul</w:t>
      </w:r>
      <w:r w:rsidR="00D005E1">
        <w:t xml:space="preserve"> a fost utilizat </w:t>
      </w:r>
      <w:r w:rsidR="00FB26C0">
        <w:t>din 2011 pentru eliminarea deșeurilor municipale solide.</w:t>
      </w:r>
      <w:proofErr w:type="gramEnd"/>
      <w:r w:rsidR="00FB26C0">
        <w:t xml:space="preserve"> Volumul total de deșeuri plasat în această </w:t>
      </w:r>
      <w:r>
        <w:t xml:space="preserve">perioadă </w:t>
      </w:r>
      <w:proofErr w:type="gramStart"/>
      <w:r>
        <w:t>este</w:t>
      </w:r>
      <w:proofErr w:type="gramEnd"/>
      <w:r>
        <w:t xml:space="preserve"> estimat la circa 10</w:t>
      </w:r>
      <w:r w:rsidR="00FB26C0">
        <w:t xml:space="preserve"> milioane m3. </w:t>
      </w:r>
      <w:r w:rsidR="00D005E1">
        <w:t xml:space="preserve">Activitatea de </w:t>
      </w:r>
      <w:proofErr w:type="gramStart"/>
      <w:r w:rsidR="00D005E1">
        <w:t>depozitare  a</w:t>
      </w:r>
      <w:proofErr w:type="gramEnd"/>
      <w:r w:rsidR="00D005E1">
        <w:t xml:space="preserve"> deșeurilor la depozitul Ciocana a fost sistată în iulie 2017.</w:t>
      </w:r>
    </w:p>
    <w:p w:rsidR="00FB26C0" w:rsidRDefault="00FB26C0" w:rsidP="00FB26C0">
      <w:pPr>
        <w:ind w:firstLine="709"/>
        <w:jc w:val="both"/>
      </w:pPr>
      <w:r>
        <w:t xml:space="preserve">Toate deșeurile municipale colectate sunt depozitate fără nici </w:t>
      </w:r>
      <w:proofErr w:type="gramStart"/>
      <w:r>
        <w:t>un</w:t>
      </w:r>
      <w:proofErr w:type="gramEnd"/>
      <w:r>
        <w:t xml:space="preserve"> tratament, în timp ce </w:t>
      </w:r>
      <w:r w:rsidR="00D005E1">
        <w:t xml:space="preserve">celulele de depozitare </w:t>
      </w:r>
      <w:r>
        <w:t>nu au caracteristici tehnice ale</w:t>
      </w:r>
      <w:r w:rsidR="00724060">
        <w:t xml:space="preserve"> unui </w:t>
      </w:r>
      <w:r>
        <w:t>depozit</w:t>
      </w:r>
      <w:r w:rsidR="00724060">
        <w:t xml:space="preserve"> conform cerințelor legislație de mediu</w:t>
      </w:r>
      <w:r>
        <w:t xml:space="preserve">. </w:t>
      </w:r>
      <w:r w:rsidR="00D005E1">
        <w:t xml:space="preserve">Ține de menționat că </w:t>
      </w:r>
      <w:proofErr w:type="gramStart"/>
      <w:r w:rsidR="00D005E1">
        <w:t>activitatea  de</w:t>
      </w:r>
      <w:proofErr w:type="gramEnd"/>
      <w:r w:rsidR="00D005E1">
        <w:t xml:space="preserve"> depozitare a deșeurilor la depozit s-a efectuat în lipsa unui proiect tehnic, acceptat de autoritățele de mediu.  </w:t>
      </w:r>
      <w:r w:rsidR="00AA71C4">
        <w:t xml:space="preserve">Astefel </w:t>
      </w:r>
      <w:r>
        <w:t xml:space="preserve">situația actuală și principalele caracteristici ale </w:t>
      </w:r>
      <w:r w:rsidR="00724060">
        <w:t>depozitu</w:t>
      </w:r>
      <w:r>
        <w:t>lui</w:t>
      </w:r>
      <w:r w:rsidR="00AA71C4">
        <w:t xml:space="preserve"> sunt următoarele</w:t>
      </w:r>
      <w:r>
        <w:t>:</w:t>
      </w:r>
    </w:p>
    <w:p w:rsidR="00FB26C0" w:rsidRDefault="00FB26C0" w:rsidP="00724060">
      <w:pPr>
        <w:ind w:firstLine="709"/>
        <w:jc w:val="both"/>
      </w:pPr>
      <w:proofErr w:type="gramStart"/>
      <w:r>
        <w:t xml:space="preserve"> </w:t>
      </w:r>
      <w:r w:rsidRPr="00AA71C4">
        <w:rPr>
          <w:i/>
        </w:rPr>
        <w:t>Zonă de recepție și facilități auxiliare</w:t>
      </w:r>
      <w:r>
        <w:t>.</w:t>
      </w:r>
      <w:proofErr w:type="gramEnd"/>
      <w:r>
        <w:t xml:space="preserve"> La intrarea se află o clădire de recepție și o punte de pontaj. </w:t>
      </w:r>
    </w:p>
    <w:p w:rsidR="00FB26C0" w:rsidRDefault="00FB26C0" w:rsidP="00FB26C0">
      <w:pPr>
        <w:ind w:firstLine="709"/>
        <w:jc w:val="both"/>
      </w:pPr>
      <w:proofErr w:type="gramStart"/>
      <w:r>
        <w:t xml:space="preserve"> </w:t>
      </w:r>
      <w:r w:rsidRPr="00AA71C4">
        <w:rPr>
          <w:i/>
        </w:rPr>
        <w:t xml:space="preserve">Zona </w:t>
      </w:r>
      <w:r w:rsidR="00724060" w:rsidRPr="00AA71C4">
        <w:rPr>
          <w:i/>
        </w:rPr>
        <w:t xml:space="preserve">de depozitare a </w:t>
      </w:r>
      <w:r w:rsidRPr="00AA71C4">
        <w:rPr>
          <w:i/>
        </w:rPr>
        <w:t>deșeurilor</w:t>
      </w:r>
      <w:r>
        <w:t>.</w:t>
      </w:r>
      <w:proofErr w:type="gramEnd"/>
      <w:r w:rsidR="00AA71C4">
        <w:t xml:space="preserve"> S</w:t>
      </w:r>
      <w:r w:rsidR="00724060">
        <w:t>uprafața</w:t>
      </w:r>
      <w:r>
        <w:t xml:space="preserve"> </w:t>
      </w:r>
      <w:r w:rsidR="00AA71C4">
        <w:t>depozitului</w:t>
      </w:r>
      <w:r>
        <w:t xml:space="preserve"> este de aproximativ 8</w:t>
      </w:r>
      <w:proofErr w:type="gramStart"/>
      <w:r>
        <w:t>,5</w:t>
      </w:r>
      <w:proofErr w:type="gramEnd"/>
      <w:r>
        <w:t xml:space="preserve"> hectare</w:t>
      </w:r>
      <w:r w:rsidR="00AA71C4">
        <w:t xml:space="preserve">, iar </w:t>
      </w:r>
      <w:r>
        <w:t>înălțim</w:t>
      </w:r>
      <w:r w:rsidR="00AA71C4">
        <w:t xml:space="preserve">ea </w:t>
      </w:r>
      <w:r>
        <w:t xml:space="preserve">corpului </w:t>
      </w:r>
      <w:r w:rsidR="00AA71C4">
        <w:t>depozitului este de circa</w:t>
      </w:r>
      <w:r w:rsidR="00D33141" w:rsidRPr="00D005E1">
        <w:t xml:space="preserve"> 30</w:t>
      </w:r>
      <w:r w:rsidRPr="00D005E1">
        <w:t>-3</w:t>
      </w:r>
      <w:r w:rsidR="00D33141" w:rsidRPr="00D005E1">
        <w:t>5</w:t>
      </w:r>
      <w:r w:rsidRPr="00D005E1">
        <w:t xml:space="preserve"> m.</w:t>
      </w:r>
      <w:r>
        <w:t xml:space="preserve"> Gradienții de înclinare a </w:t>
      </w:r>
      <w:r w:rsidR="00AA71C4">
        <w:t xml:space="preserve">corpului depozitului </w:t>
      </w:r>
      <w:r>
        <w:t xml:space="preserve"> s</w:t>
      </w:r>
      <w:r w:rsidR="00AA71C4">
        <w:t xml:space="preserve">e </w:t>
      </w:r>
      <w:r>
        <w:t>consider</w:t>
      </w:r>
      <w:r w:rsidR="00AA71C4">
        <w:t xml:space="preserve">ă variabili </w:t>
      </w:r>
      <w:r>
        <w:t xml:space="preserve">între 1/1 - 1/2 (vertical / orizontal). </w:t>
      </w:r>
      <w:r w:rsidRPr="00543623">
        <w:t>O linie de alimentare de înaltă tensiune trece în axa nord-vest-sud-est și la sud de depozitul de deșeuri</w:t>
      </w:r>
      <w:r w:rsidR="00AA71C4">
        <w:t>. De asemena</w:t>
      </w:r>
      <w:proofErr w:type="gramStart"/>
      <w:r w:rsidR="00AA71C4">
        <w:t xml:space="preserve">, </w:t>
      </w:r>
      <w:r w:rsidRPr="00543623">
        <w:t xml:space="preserve"> paralel</w:t>
      </w:r>
      <w:proofErr w:type="gramEnd"/>
      <w:r w:rsidR="00D33141" w:rsidRPr="00543623">
        <w:t xml:space="preserve"> cu </w:t>
      </w:r>
      <w:r w:rsidRPr="00543623">
        <w:t xml:space="preserve"> linia de curent de înaltă tensiune </w:t>
      </w:r>
      <w:r w:rsidR="00D33141" w:rsidRPr="00543623">
        <w:t>de la est</w:t>
      </w:r>
      <w:r w:rsidR="00AA71C4">
        <w:t>,</w:t>
      </w:r>
      <w:r w:rsidR="00D33141" w:rsidRPr="00543623">
        <w:t xml:space="preserve">  </w:t>
      </w:r>
      <w:r w:rsidRPr="00543623">
        <w:t>este prezentă o conductă subterană de gaze naturale care se întoarce spre dreapta</w:t>
      </w:r>
      <w:r>
        <w:t xml:space="preserve"> (nord-est) pe drumul asfaltat - la nord de locul de descărcare.</w:t>
      </w:r>
    </w:p>
    <w:p w:rsidR="00FB26C0" w:rsidRDefault="00FB26C0" w:rsidP="00FB26C0">
      <w:pPr>
        <w:ind w:firstLine="709"/>
        <w:jc w:val="both"/>
      </w:pPr>
      <w:r>
        <w:t xml:space="preserve"> </w:t>
      </w:r>
      <w:r w:rsidRPr="00AA71C4">
        <w:rPr>
          <w:i/>
        </w:rPr>
        <w:t>Drenarea apei de suprafață</w:t>
      </w:r>
      <w:r>
        <w:t xml:space="preserve">. Nu există un sistem de colectare a apei </w:t>
      </w:r>
      <w:r w:rsidR="00901499">
        <w:t xml:space="preserve">pluviale de </w:t>
      </w:r>
      <w:proofErr w:type="gramStart"/>
      <w:r w:rsidR="00901499">
        <w:t xml:space="preserve">pe </w:t>
      </w:r>
      <w:r>
        <w:t xml:space="preserve"> suprafa</w:t>
      </w:r>
      <w:proofErr w:type="gramEnd"/>
      <w:r>
        <w:t xml:space="preserve">ță </w:t>
      </w:r>
      <w:r w:rsidR="00901499">
        <w:t xml:space="preserve">de pe </w:t>
      </w:r>
      <w:r>
        <w:t>depozit</w:t>
      </w:r>
      <w:r w:rsidR="00901499">
        <w:t>ului</w:t>
      </w:r>
      <w:r>
        <w:t xml:space="preserve">. De-a lungul axei nord-vest-sud-vest, o conductă </w:t>
      </w:r>
      <w:r w:rsidR="00C84906">
        <w:t>este așezată sub stratul de deșeuri</w:t>
      </w:r>
      <w:r>
        <w:t xml:space="preserve"> pentru a</w:t>
      </w:r>
      <w:r w:rsidR="00C84906">
        <w:t xml:space="preserve"> </w:t>
      </w:r>
      <w:proofErr w:type="gramStart"/>
      <w:r w:rsidR="00C84906">
        <w:t xml:space="preserve">asigura </w:t>
      </w:r>
      <w:r>
        <w:t xml:space="preserve"> scurge</w:t>
      </w:r>
      <w:r w:rsidR="00C84906">
        <w:t>rea</w:t>
      </w:r>
      <w:proofErr w:type="gramEnd"/>
      <w:r w:rsidR="00C84906">
        <w:t xml:space="preserve"> </w:t>
      </w:r>
      <w:r>
        <w:t xml:space="preserve"> ap</w:t>
      </w:r>
      <w:r w:rsidR="00C84906">
        <w:t>elor</w:t>
      </w:r>
      <w:r>
        <w:t xml:space="preserve"> de suprafață </w:t>
      </w:r>
      <w:r w:rsidR="00C84906">
        <w:t>de pe partea</w:t>
      </w:r>
      <w:r>
        <w:t xml:space="preserve"> nord-est.</w:t>
      </w:r>
    </w:p>
    <w:p w:rsidR="00FB26C0" w:rsidRDefault="00FB26C0" w:rsidP="00FB26C0">
      <w:pPr>
        <w:ind w:firstLine="709"/>
        <w:jc w:val="both"/>
      </w:pPr>
      <w:proofErr w:type="gramStart"/>
      <w:r>
        <w:t xml:space="preserve"> </w:t>
      </w:r>
      <w:r w:rsidRPr="00AA71C4">
        <w:rPr>
          <w:i/>
        </w:rPr>
        <w:t>Gestionarea levigatului</w:t>
      </w:r>
      <w:r>
        <w:t>.</w:t>
      </w:r>
      <w:proofErr w:type="gramEnd"/>
      <w:r>
        <w:t xml:space="preserve"> Nu </w:t>
      </w:r>
      <w:proofErr w:type="gramStart"/>
      <w:r>
        <w:t>este</w:t>
      </w:r>
      <w:proofErr w:type="gramEnd"/>
      <w:r>
        <w:t xml:space="preserve"> instalat nici</w:t>
      </w:r>
      <w:r w:rsidR="00C84906">
        <w:t xml:space="preserve"> </w:t>
      </w:r>
      <w:r>
        <w:t xml:space="preserve">un sistem de drenare a levigatului la locul de depozitare. Pentru </w:t>
      </w:r>
      <w:r w:rsidR="00C84906">
        <w:t xml:space="preserve">colectarea levigatului de </w:t>
      </w:r>
      <w:r>
        <w:t xml:space="preserve">pe două laturi ale </w:t>
      </w:r>
      <w:proofErr w:type="gramStart"/>
      <w:r>
        <w:t>depozit</w:t>
      </w:r>
      <w:r w:rsidR="00C84906">
        <w:t xml:space="preserve">ului </w:t>
      </w:r>
      <w:r>
        <w:t xml:space="preserve"> au</w:t>
      </w:r>
      <w:proofErr w:type="gramEnd"/>
      <w:r>
        <w:t xml:space="preserve"> fost instalate </w:t>
      </w:r>
      <w:r w:rsidR="00C84906">
        <w:t>tancurile de stocare a levigatului</w:t>
      </w:r>
      <w:r>
        <w:t>.</w:t>
      </w:r>
    </w:p>
    <w:p w:rsidR="00FB26C0" w:rsidRDefault="00FB26C0" w:rsidP="00FB26C0">
      <w:pPr>
        <w:ind w:firstLine="709"/>
        <w:jc w:val="both"/>
      </w:pPr>
      <w:proofErr w:type="gramStart"/>
      <w:r>
        <w:t xml:space="preserve"> </w:t>
      </w:r>
      <w:r w:rsidRPr="00AA71C4">
        <w:rPr>
          <w:i/>
        </w:rPr>
        <w:t xml:space="preserve">Gestionarea </w:t>
      </w:r>
      <w:r w:rsidR="00D015D0" w:rsidRPr="00AA71C4">
        <w:rPr>
          <w:i/>
        </w:rPr>
        <w:t>gazului</w:t>
      </w:r>
      <w:r w:rsidR="00AA71C4" w:rsidRPr="00AA71C4">
        <w:rPr>
          <w:i/>
        </w:rPr>
        <w:t xml:space="preserve"> de depozit</w:t>
      </w:r>
      <w:r>
        <w:t>.</w:t>
      </w:r>
      <w:proofErr w:type="gramEnd"/>
      <w:r>
        <w:t xml:space="preserve"> Nu </w:t>
      </w:r>
      <w:proofErr w:type="gramStart"/>
      <w:r>
        <w:t>este</w:t>
      </w:r>
      <w:proofErr w:type="gramEnd"/>
      <w:r>
        <w:t xml:space="preserve"> instalat niciun sistem de gestionare a </w:t>
      </w:r>
      <w:r w:rsidR="00C84906">
        <w:t>bio</w:t>
      </w:r>
      <w:r>
        <w:t>gaz</w:t>
      </w:r>
      <w:r w:rsidR="00C84906">
        <w:t xml:space="preserve">ului. </w:t>
      </w:r>
    </w:p>
    <w:p w:rsidR="00FB26C0" w:rsidRDefault="00FB26C0" w:rsidP="00FB26C0">
      <w:pPr>
        <w:ind w:firstLine="709"/>
        <w:jc w:val="both"/>
      </w:pPr>
      <w:proofErr w:type="gramStart"/>
      <w:r>
        <w:t xml:space="preserve"> </w:t>
      </w:r>
      <w:r w:rsidRPr="00AA71C4">
        <w:rPr>
          <w:i/>
        </w:rPr>
        <w:t>Monitorizarea</w:t>
      </w:r>
      <w:r w:rsidR="00AA71C4">
        <w:rPr>
          <w:i/>
        </w:rPr>
        <w:t xml:space="preserve"> calității factorilor de mediu</w:t>
      </w:r>
      <w:r>
        <w:t>.</w:t>
      </w:r>
      <w:proofErr w:type="gramEnd"/>
      <w:r>
        <w:t xml:space="preserve"> Nu sunt disponibile sonde </w:t>
      </w:r>
      <w:r w:rsidR="00BE0A86">
        <w:t xml:space="preserve">sau </w:t>
      </w:r>
      <w:proofErr w:type="gramStart"/>
      <w:r w:rsidR="00BE0A86">
        <w:t>a</w:t>
      </w:r>
      <w:proofErr w:type="gramEnd"/>
      <w:r w:rsidR="00BE0A86">
        <w:t xml:space="preserve"> alte </w:t>
      </w:r>
      <w:r>
        <w:t xml:space="preserve">sisteme </w:t>
      </w:r>
      <w:r w:rsidR="00BE0A86">
        <w:t>de monitorizare a</w:t>
      </w:r>
      <w:r w:rsidR="00AA71C4">
        <w:t xml:space="preserve"> calității factorilor de mediu</w:t>
      </w:r>
      <w:r>
        <w:t>.</w:t>
      </w:r>
    </w:p>
    <w:p w:rsidR="009E60F0" w:rsidRDefault="009E60F0" w:rsidP="00817DEC">
      <w:pPr>
        <w:ind w:firstLine="709"/>
        <w:jc w:val="both"/>
      </w:pPr>
    </w:p>
    <w:p w:rsidR="00890543" w:rsidRPr="009E60F0" w:rsidRDefault="00890543" w:rsidP="00817DEC">
      <w:pPr>
        <w:ind w:firstLine="709"/>
        <w:jc w:val="both"/>
      </w:pPr>
    </w:p>
    <w:p w:rsidR="00460C75" w:rsidRDefault="0086679E" w:rsidP="00890543">
      <w:pPr>
        <w:ind w:firstLine="709"/>
        <w:jc w:val="both"/>
        <w:rPr>
          <w:b/>
        </w:rPr>
      </w:pPr>
      <w:r>
        <w:rPr>
          <w:b/>
        </w:rPr>
        <w:t xml:space="preserve">4.2 </w:t>
      </w:r>
      <w:proofErr w:type="gramStart"/>
      <w:r w:rsidR="009E60F0">
        <w:rPr>
          <w:b/>
        </w:rPr>
        <w:t xml:space="preserve">Topografia  </w:t>
      </w:r>
      <w:r w:rsidR="00890543">
        <w:rPr>
          <w:b/>
        </w:rPr>
        <w:t>actual</w:t>
      </w:r>
      <w:proofErr w:type="gramEnd"/>
    </w:p>
    <w:p w:rsidR="00890543" w:rsidRPr="00890543" w:rsidRDefault="00890543" w:rsidP="00890543">
      <w:pPr>
        <w:ind w:firstLine="709"/>
        <w:jc w:val="both"/>
        <w:rPr>
          <w:b/>
        </w:rPr>
      </w:pPr>
    </w:p>
    <w:p w:rsidR="00FF7AC7" w:rsidRDefault="00BE0A86" w:rsidP="00BE0A86">
      <w:pPr>
        <w:ind w:firstLine="709"/>
        <w:jc w:val="both"/>
        <w:rPr>
          <w:lang w:val="ro-RO"/>
        </w:rPr>
      </w:pPr>
      <w:r w:rsidRPr="009E60F0">
        <w:rPr>
          <w:lang w:val="ro-RO"/>
        </w:rPr>
        <w:t>Studiile topografice  pentru ampla</w:t>
      </w:r>
      <w:r w:rsidR="009E60F0">
        <w:rPr>
          <w:lang w:val="ro-RO"/>
        </w:rPr>
        <w:t>samentul</w:t>
      </w:r>
      <w:r w:rsidRPr="009E60F0">
        <w:rPr>
          <w:lang w:val="ro-RO"/>
        </w:rPr>
        <w:t xml:space="preserve"> </w:t>
      </w:r>
      <w:r w:rsidR="009E60F0" w:rsidRPr="009E60F0">
        <w:rPr>
          <w:lang w:val="ro-RO"/>
        </w:rPr>
        <w:t xml:space="preserve">depozitului Ciocana </w:t>
      </w:r>
      <w:r w:rsidR="009E60F0">
        <w:rPr>
          <w:lang w:val="ro-RO"/>
        </w:rPr>
        <w:t>au fo</w:t>
      </w:r>
      <w:r w:rsidRPr="009E60F0">
        <w:rPr>
          <w:lang w:val="ro-RO"/>
        </w:rPr>
        <w:t>st realizat</w:t>
      </w:r>
      <w:r w:rsidR="009E60F0">
        <w:rPr>
          <w:lang w:val="ro-RO"/>
        </w:rPr>
        <w:t>e</w:t>
      </w:r>
      <w:r w:rsidRPr="009E60F0">
        <w:rPr>
          <w:lang w:val="ro-RO"/>
        </w:rPr>
        <w:t xml:space="preserve"> </w:t>
      </w:r>
      <w:r w:rsidR="000460B8">
        <w:rPr>
          <w:lang w:val="ro-RO"/>
        </w:rPr>
        <w:t>î</w:t>
      </w:r>
      <w:r w:rsidRPr="009E60F0">
        <w:rPr>
          <w:lang w:val="ro-RO"/>
        </w:rPr>
        <w:t xml:space="preserve">n anul </w:t>
      </w:r>
      <w:r w:rsidR="00460C75">
        <w:rPr>
          <w:lang w:val="ro-RO"/>
        </w:rPr>
        <w:t xml:space="preserve">2016. </w:t>
      </w:r>
      <w:r w:rsidR="009E60F0">
        <w:rPr>
          <w:lang w:val="ro-RO"/>
        </w:rPr>
        <w:t xml:space="preserve"> </w:t>
      </w:r>
      <w:r w:rsidR="00460C75">
        <w:rPr>
          <w:lang w:val="ro-RO"/>
        </w:rPr>
        <w:t>A</w:t>
      </w:r>
      <w:r w:rsidR="000460B8">
        <w:rPr>
          <w:lang w:val="ro-RO"/>
        </w:rPr>
        <w:t>ctualizarea</w:t>
      </w:r>
      <w:r w:rsidR="00460C75" w:rsidRPr="00460C75">
        <w:t xml:space="preserve"> </w:t>
      </w:r>
      <w:r w:rsidR="00460C75">
        <w:t xml:space="preserve"> s</w:t>
      </w:r>
      <w:r w:rsidR="00460C75" w:rsidRPr="00460C75">
        <w:rPr>
          <w:lang w:val="ro-RO"/>
        </w:rPr>
        <w:t>tudiil</w:t>
      </w:r>
      <w:r w:rsidR="00460C75">
        <w:rPr>
          <w:lang w:val="ro-RO"/>
        </w:rPr>
        <w:t>or</w:t>
      </w:r>
      <w:r w:rsidR="00460C75" w:rsidRPr="00460C75">
        <w:rPr>
          <w:lang w:val="ro-RO"/>
        </w:rPr>
        <w:t xml:space="preserve"> topografice </w:t>
      </w:r>
      <w:r w:rsidR="00460C75">
        <w:rPr>
          <w:lang w:val="ro-RO"/>
        </w:rPr>
        <w:t>va</w:t>
      </w:r>
      <w:r w:rsidR="00460C75" w:rsidRPr="00460C75">
        <w:rPr>
          <w:lang w:val="ro-RO"/>
        </w:rPr>
        <w:t xml:space="preserve"> </w:t>
      </w:r>
      <w:r w:rsidR="009E60F0">
        <w:rPr>
          <w:lang w:val="ro-RO"/>
        </w:rPr>
        <w:t xml:space="preserve"> </w:t>
      </w:r>
      <w:r w:rsidR="00543623">
        <w:rPr>
          <w:lang w:val="ro-RO"/>
        </w:rPr>
        <w:t>intra  î</w:t>
      </w:r>
      <w:r w:rsidR="00460C75" w:rsidRPr="00460C75">
        <w:rPr>
          <w:lang w:val="ro-RO"/>
        </w:rPr>
        <w:t>n  sarcina Antreprenorului</w:t>
      </w:r>
      <w:r w:rsidR="009E60F0">
        <w:rPr>
          <w:lang w:val="ro-RO"/>
        </w:rPr>
        <w:t xml:space="preserve">, </w:t>
      </w:r>
      <w:r w:rsidR="00543623">
        <w:rPr>
          <w:lang w:val="ro-RO"/>
        </w:rPr>
        <w:t>î</w:t>
      </w:r>
      <w:r w:rsidR="009E60F0">
        <w:rPr>
          <w:lang w:val="ro-RO"/>
        </w:rPr>
        <w:t>n caz de necesitate.</w:t>
      </w:r>
    </w:p>
    <w:p w:rsidR="00460C75" w:rsidRDefault="000460B8" w:rsidP="00BE0A86">
      <w:pPr>
        <w:ind w:firstLine="709"/>
        <w:jc w:val="both"/>
        <w:rPr>
          <w:lang w:val="ro-RO"/>
        </w:rPr>
      </w:pPr>
      <w:r>
        <w:rPr>
          <w:lang w:val="ro-RO"/>
        </w:rPr>
        <w:t xml:space="preserve">Pentru pregătirea </w:t>
      </w:r>
      <w:r w:rsidR="00460C75" w:rsidRPr="00460C75">
        <w:rPr>
          <w:lang w:val="ro-RO"/>
        </w:rPr>
        <w:t xml:space="preserve">planului de închidere </w:t>
      </w:r>
      <w:r>
        <w:rPr>
          <w:lang w:val="ro-RO"/>
        </w:rPr>
        <w:t xml:space="preserve">a </w:t>
      </w:r>
      <w:r w:rsidRPr="00460C75">
        <w:rPr>
          <w:lang w:val="ro-RO"/>
        </w:rPr>
        <w:t>depozit</w:t>
      </w:r>
      <w:r>
        <w:rPr>
          <w:lang w:val="ro-RO"/>
        </w:rPr>
        <w:t xml:space="preserve">ul </w:t>
      </w:r>
      <w:r w:rsidRPr="00460C75">
        <w:rPr>
          <w:lang w:val="ro-RO"/>
        </w:rPr>
        <w:t xml:space="preserve">Ciocana </w:t>
      </w:r>
      <w:r w:rsidR="00460C75" w:rsidRPr="00460C75">
        <w:rPr>
          <w:lang w:val="ro-RO"/>
        </w:rPr>
        <w:t>a fost efectuat un studiu topografic în iunie 2016. Pe baza rezultatelor studiil</w:t>
      </w:r>
      <w:r>
        <w:rPr>
          <w:lang w:val="ro-RO"/>
        </w:rPr>
        <w:t>or digitale, corpul depozitului</w:t>
      </w:r>
      <w:r w:rsidR="00460C75" w:rsidRPr="00460C75">
        <w:rPr>
          <w:lang w:val="ro-RO"/>
        </w:rPr>
        <w:t xml:space="preserve">, clădirile, structurile, vegetația de la amplasament </w:t>
      </w:r>
      <w:r>
        <w:rPr>
          <w:lang w:val="ro-RO"/>
        </w:rPr>
        <w:t xml:space="preserve">au fost prezentate pe hartă la scara </w:t>
      </w:r>
      <w:r w:rsidR="00460C75" w:rsidRPr="00460C75">
        <w:rPr>
          <w:lang w:val="ro-RO"/>
        </w:rPr>
        <w:t xml:space="preserve">de 1: 1000. În plus, </w:t>
      </w:r>
      <w:r>
        <w:rPr>
          <w:lang w:val="ro-RO"/>
        </w:rPr>
        <w:t>pe</w:t>
      </w:r>
      <w:r w:rsidRPr="00460C75">
        <w:rPr>
          <w:lang w:val="ro-RO"/>
        </w:rPr>
        <w:t xml:space="preserve"> harta digitală</w:t>
      </w:r>
      <w:r>
        <w:rPr>
          <w:lang w:val="ro-RO"/>
        </w:rPr>
        <w:t>,</w:t>
      </w:r>
      <w:r w:rsidRPr="00460C75">
        <w:rPr>
          <w:lang w:val="ro-RO"/>
        </w:rPr>
        <w:t xml:space="preserve"> au fost compilate de autoritățile competente și integrate</w:t>
      </w:r>
      <w:r>
        <w:rPr>
          <w:lang w:val="ro-RO"/>
        </w:rPr>
        <w:t xml:space="preserve"> </w:t>
      </w:r>
      <w:r w:rsidR="00460C75" w:rsidRPr="00460C75">
        <w:rPr>
          <w:lang w:val="ro-RO"/>
        </w:rPr>
        <w:t>informațiile privind liniile de infrastructură (alimentare cu apă, canalizare, telecomunicații, energie electrică și gaze naturale)</w:t>
      </w:r>
      <w:r>
        <w:rPr>
          <w:lang w:val="ro-RO"/>
        </w:rPr>
        <w:t>.</w:t>
      </w:r>
      <w:r w:rsidR="00460C75" w:rsidRPr="00460C75">
        <w:rPr>
          <w:lang w:val="ro-RO"/>
        </w:rPr>
        <w:t xml:space="preserve"> În total, aproximativ 22 ha de teren au fost mapate cu curbe de nivel de 0,5 metri. În timpul </w:t>
      </w:r>
      <w:r>
        <w:rPr>
          <w:lang w:val="ro-RO"/>
        </w:rPr>
        <w:t xml:space="preserve">realizării studiilor topografice au fost fixate </w:t>
      </w:r>
      <w:r w:rsidR="00460C75" w:rsidRPr="00460C75">
        <w:rPr>
          <w:lang w:val="ro-RO"/>
        </w:rPr>
        <w:t xml:space="preserve"> șase puncte de referință care pot fi utilizate și pentru cartografierea viitoare.</w:t>
      </w:r>
      <w:r>
        <w:rPr>
          <w:lang w:val="ro-RO"/>
        </w:rPr>
        <w:t xml:space="preserve"> De asemenea </w:t>
      </w:r>
      <w:r w:rsidR="00460C75" w:rsidRPr="00460C75">
        <w:rPr>
          <w:lang w:val="ro-RO"/>
        </w:rPr>
        <w:t xml:space="preserve"> </w:t>
      </w:r>
      <w:r w:rsidRPr="00460C75">
        <w:rPr>
          <w:lang w:val="ro-RO"/>
        </w:rPr>
        <w:t xml:space="preserve">a fost marcată pe hartă </w:t>
      </w:r>
      <w:r>
        <w:rPr>
          <w:lang w:val="ro-RO"/>
        </w:rPr>
        <w:t xml:space="preserve"> topografică </w:t>
      </w:r>
      <w:r w:rsidRPr="00460C75">
        <w:rPr>
          <w:lang w:val="ro-RO"/>
        </w:rPr>
        <w:t xml:space="preserve"> </w:t>
      </w:r>
      <w:r w:rsidR="00460C75" w:rsidRPr="00460C75">
        <w:rPr>
          <w:lang w:val="ro-RO"/>
        </w:rPr>
        <w:t xml:space="preserve">marginea </w:t>
      </w:r>
      <w:r w:rsidR="00460C75" w:rsidRPr="00460C75">
        <w:rPr>
          <w:lang w:val="ro-RO"/>
        </w:rPr>
        <w:lastRenderedPageBreak/>
        <w:t xml:space="preserve">amplasamentul </w:t>
      </w:r>
      <w:r w:rsidR="00D005E1">
        <w:rPr>
          <w:lang w:val="ro-RO"/>
        </w:rPr>
        <w:t xml:space="preserve">depozitului Ciocana </w:t>
      </w:r>
      <w:r w:rsidR="00460C75" w:rsidRPr="00460C75">
        <w:rPr>
          <w:lang w:val="ro-RO"/>
        </w:rPr>
        <w:t>(</w:t>
      </w:r>
      <w:r w:rsidR="00D005E1">
        <w:rPr>
          <w:lang w:val="ro-RO"/>
        </w:rPr>
        <w:t xml:space="preserve">datele </w:t>
      </w:r>
      <w:r w:rsidR="00460C75" w:rsidRPr="00460C75">
        <w:rPr>
          <w:lang w:val="ro-RO"/>
        </w:rPr>
        <w:t xml:space="preserve">au fost furnizate prin intermediul </w:t>
      </w:r>
      <w:r w:rsidR="00D005E1">
        <w:rPr>
          <w:lang w:val="ro-RO"/>
        </w:rPr>
        <w:t>serviciului cadastral</w:t>
      </w:r>
      <w:r w:rsidR="00460C75" w:rsidRPr="00460C75">
        <w:rPr>
          <w:lang w:val="ro-RO"/>
        </w:rPr>
        <w:t>).</w:t>
      </w:r>
    </w:p>
    <w:p w:rsidR="000460B8" w:rsidRDefault="000460B8" w:rsidP="00890543">
      <w:pPr>
        <w:jc w:val="both"/>
        <w:rPr>
          <w:lang w:val="ro-RO"/>
        </w:rPr>
      </w:pPr>
    </w:p>
    <w:p w:rsidR="00543623" w:rsidRPr="009E60F0" w:rsidRDefault="00543623" w:rsidP="00817DEC">
      <w:pPr>
        <w:ind w:firstLine="709"/>
        <w:jc w:val="both"/>
        <w:rPr>
          <w:lang w:val="ro-RO"/>
        </w:rPr>
      </w:pPr>
    </w:p>
    <w:p w:rsidR="00460C75" w:rsidRDefault="0086679E" w:rsidP="00890543">
      <w:pPr>
        <w:ind w:firstLine="709"/>
        <w:jc w:val="both"/>
        <w:rPr>
          <w:b/>
        </w:rPr>
      </w:pPr>
      <w:r>
        <w:rPr>
          <w:b/>
        </w:rPr>
        <w:t xml:space="preserve">4.3 </w:t>
      </w:r>
      <w:r w:rsidR="00BE0A86" w:rsidRPr="00BE0A86">
        <w:rPr>
          <w:b/>
        </w:rPr>
        <w:t xml:space="preserve">Realizarea studiilor   hidrogeologice  </w:t>
      </w:r>
    </w:p>
    <w:p w:rsidR="00890543" w:rsidRPr="00890543" w:rsidRDefault="00890543" w:rsidP="00890543">
      <w:pPr>
        <w:ind w:firstLine="709"/>
        <w:jc w:val="both"/>
        <w:rPr>
          <w:b/>
        </w:rPr>
      </w:pPr>
    </w:p>
    <w:p w:rsidR="00460C75" w:rsidRDefault="00460C75" w:rsidP="00460C75">
      <w:pPr>
        <w:ind w:firstLine="709"/>
        <w:jc w:val="both"/>
        <w:rPr>
          <w:lang w:val="ro-RO"/>
        </w:rPr>
      </w:pPr>
      <w:r w:rsidRPr="00460C75">
        <w:rPr>
          <w:lang w:val="ro-RO"/>
        </w:rPr>
        <w:t xml:space="preserve">Investigația geotehnică a </w:t>
      </w:r>
      <w:r w:rsidR="00D005E1">
        <w:rPr>
          <w:lang w:val="ro-RO"/>
        </w:rPr>
        <w:t>depozitului</w:t>
      </w:r>
      <w:r w:rsidRPr="00460C75">
        <w:rPr>
          <w:lang w:val="ro-RO"/>
        </w:rPr>
        <w:t xml:space="preserve"> Ciocana a fost </w:t>
      </w:r>
      <w:r w:rsidR="00D005E1">
        <w:rPr>
          <w:lang w:val="ro-RO"/>
        </w:rPr>
        <w:t xml:space="preserve">executată </w:t>
      </w:r>
      <w:r w:rsidRPr="00460C75">
        <w:rPr>
          <w:lang w:val="ro-RO"/>
        </w:rPr>
        <w:t xml:space="preserve"> în</w:t>
      </w:r>
      <w:r w:rsidR="00D005E1">
        <w:rPr>
          <w:lang w:val="ro-RO"/>
        </w:rPr>
        <w:t xml:space="preserve"> perioada iulie-</w:t>
      </w:r>
      <w:r w:rsidRPr="00460C75">
        <w:rPr>
          <w:lang w:val="ro-RO"/>
        </w:rPr>
        <w:t xml:space="preserve"> august 2016</w:t>
      </w:r>
      <w:r>
        <w:rPr>
          <w:b/>
        </w:rPr>
        <w:t xml:space="preserve">, </w:t>
      </w:r>
      <w:r w:rsidRPr="00460C75">
        <w:rPr>
          <w:lang w:val="ro-RO"/>
        </w:rPr>
        <w:t xml:space="preserve">fiind  necesare pentru determinarea amplasarii sistemului de monitorizare a calitatii apei subterane. </w:t>
      </w:r>
      <w:r w:rsidR="00D005E1">
        <w:rPr>
          <w:lang w:val="ro-RO"/>
        </w:rPr>
        <w:t xml:space="preserve">Rezultatele studiilor sunt indicate în </w:t>
      </w:r>
      <w:r w:rsidRPr="00D005E1">
        <w:rPr>
          <w:lang w:val="ro-RO"/>
        </w:rPr>
        <w:t xml:space="preserve">Raportul final Moldova: Studiu de fezabilitate al proiectului de deșeuri solide din Chișinău </w:t>
      </w:r>
      <w:r w:rsidR="00F13B4A" w:rsidRPr="00D005E1">
        <w:rPr>
          <w:lang w:val="ro-RO"/>
        </w:rPr>
        <w:t xml:space="preserve">include rezultatele studiilor hidrogeologice și </w:t>
      </w:r>
      <w:r w:rsidRPr="00D005E1">
        <w:rPr>
          <w:lang w:val="ro-RO"/>
        </w:rPr>
        <w:t xml:space="preserve">va fi  </w:t>
      </w:r>
      <w:r w:rsidR="00D015D0" w:rsidRPr="00D005E1">
        <w:rPr>
          <w:lang w:val="ro-RO"/>
        </w:rPr>
        <w:t>oferit de către</w:t>
      </w:r>
      <w:r w:rsidRPr="00D005E1">
        <w:rPr>
          <w:lang w:val="ro-RO"/>
        </w:rPr>
        <w:t xml:space="preserve"> Beneficiar.</w:t>
      </w:r>
      <w:r>
        <w:rPr>
          <w:lang w:val="ro-RO"/>
        </w:rPr>
        <w:t xml:space="preserve"> </w:t>
      </w:r>
    </w:p>
    <w:p w:rsidR="00460C75" w:rsidRPr="00460C75" w:rsidRDefault="00460C75" w:rsidP="00460C75">
      <w:pPr>
        <w:ind w:firstLine="709"/>
        <w:jc w:val="both"/>
        <w:rPr>
          <w:lang w:val="ro-RO"/>
        </w:rPr>
      </w:pPr>
      <w:r>
        <w:rPr>
          <w:lang w:val="ro-RO"/>
        </w:rPr>
        <w:t xml:space="preserve">Studiul </w:t>
      </w:r>
      <w:r w:rsidRPr="00460C75">
        <w:rPr>
          <w:lang w:val="ro-RO"/>
        </w:rPr>
        <w:t xml:space="preserve">a avut ca scop determinarea condițiilor geologice, hidrogeologice și </w:t>
      </w:r>
      <w:r>
        <w:rPr>
          <w:lang w:val="ro-RO"/>
        </w:rPr>
        <w:t>hidrologice ale amplasamentului</w:t>
      </w:r>
      <w:r w:rsidR="00D005E1">
        <w:rPr>
          <w:lang w:val="ro-RO"/>
        </w:rPr>
        <w:t xml:space="preserve"> și a </w:t>
      </w:r>
      <w:r w:rsidRPr="00460C75">
        <w:rPr>
          <w:lang w:val="ro-RO"/>
        </w:rPr>
        <w:t>inclus următoarele activități:</w:t>
      </w:r>
    </w:p>
    <w:p w:rsidR="00460C75" w:rsidRPr="00460C75" w:rsidRDefault="00460C75" w:rsidP="00460C75">
      <w:pPr>
        <w:ind w:firstLine="709"/>
        <w:jc w:val="both"/>
        <w:rPr>
          <w:lang w:val="ro-RO"/>
        </w:rPr>
      </w:pPr>
      <w:r w:rsidRPr="00460C75">
        <w:rPr>
          <w:lang w:val="ro-RO"/>
        </w:rPr>
        <w:t xml:space="preserve"> </w:t>
      </w:r>
      <w:r w:rsidR="00D005E1">
        <w:rPr>
          <w:lang w:val="ro-RO"/>
        </w:rPr>
        <w:t>forarea a</w:t>
      </w:r>
      <w:r w:rsidRPr="00460C75">
        <w:rPr>
          <w:lang w:val="ro-RO"/>
        </w:rPr>
        <w:t xml:space="preserve"> patru puțuri de foraj la adâncimi variind între 15m-43m de </w:t>
      </w:r>
      <w:r w:rsidR="00D005E1">
        <w:rPr>
          <w:lang w:val="ro-RO"/>
        </w:rPr>
        <w:t xml:space="preserve">la </w:t>
      </w:r>
      <w:r w:rsidRPr="00460C75">
        <w:rPr>
          <w:lang w:val="ro-RO"/>
        </w:rPr>
        <w:t>suprafața solului,</w:t>
      </w:r>
    </w:p>
    <w:p w:rsidR="00460C75" w:rsidRPr="00460C75" w:rsidRDefault="00460C75" w:rsidP="00460C75">
      <w:pPr>
        <w:ind w:firstLine="709"/>
        <w:jc w:val="both"/>
        <w:rPr>
          <w:lang w:val="ro-RO"/>
        </w:rPr>
      </w:pPr>
      <w:r w:rsidRPr="00460C75">
        <w:rPr>
          <w:lang w:val="ro-RO"/>
        </w:rPr>
        <w:t xml:space="preserve"> </w:t>
      </w:r>
      <w:r w:rsidR="00D005E1">
        <w:rPr>
          <w:lang w:val="ro-RO"/>
        </w:rPr>
        <w:t xml:space="preserve">prelevarea probelor </w:t>
      </w:r>
      <w:r w:rsidRPr="00460C75">
        <w:rPr>
          <w:lang w:val="ro-RO"/>
        </w:rPr>
        <w:t>de sol și analiza</w:t>
      </w:r>
      <w:r w:rsidR="00D005E1">
        <w:rPr>
          <w:lang w:val="ro-RO"/>
        </w:rPr>
        <w:t xml:space="preserve"> </w:t>
      </w:r>
      <w:r w:rsidRPr="00460C75">
        <w:rPr>
          <w:lang w:val="ro-RO"/>
        </w:rPr>
        <w:t xml:space="preserve"> parametri</w:t>
      </w:r>
      <w:r w:rsidR="00D005E1">
        <w:rPr>
          <w:lang w:val="ro-RO"/>
        </w:rPr>
        <w:t xml:space="preserve">lor </w:t>
      </w:r>
      <w:r w:rsidRPr="00460C75">
        <w:rPr>
          <w:lang w:val="ro-RO"/>
        </w:rPr>
        <w:t>mecanici ai solului,</w:t>
      </w:r>
    </w:p>
    <w:p w:rsidR="00460C75" w:rsidRPr="00460C75" w:rsidRDefault="00460C75" w:rsidP="00460C75">
      <w:pPr>
        <w:ind w:firstLine="709"/>
        <w:jc w:val="both"/>
        <w:rPr>
          <w:lang w:val="ro-RO"/>
        </w:rPr>
      </w:pPr>
      <w:r w:rsidRPr="00460C75">
        <w:rPr>
          <w:lang w:val="ro-RO"/>
        </w:rPr>
        <w:t xml:space="preserve"> </w:t>
      </w:r>
      <w:r w:rsidR="00D005E1" w:rsidRPr="00D005E1">
        <w:rPr>
          <w:lang w:val="ro-RO"/>
        </w:rPr>
        <w:t>prelevarea probelor</w:t>
      </w:r>
      <w:r w:rsidRPr="00D005E1">
        <w:rPr>
          <w:lang w:val="ro-RO"/>
        </w:rPr>
        <w:t xml:space="preserve"> </w:t>
      </w:r>
      <w:r w:rsidRPr="00460C75">
        <w:rPr>
          <w:lang w:val="ro-RO"/>
        </w:rPr>
        <w:t xml:space="preserve">de apă </w:t>
      </w:r>
      <w:r w:rsidR="00D005E1">
        <w:rPr>
          <w:lang w:val="ro-RO"/>
        </w:rPr>
        <w:t>și</w:t>
      </w:r>
      <w:r w:rsidRPr="00460C75">
        <w:rPr>
          <w:lang w:val="ro-RO"/>
        </w:rPr>
        <w:t xml:space="preserve"> analiza impactul </w:t>
      </w:r>
      <w:r w:rsidR="00D005E1">
        <w:rPr>
          <w:lang w:val="ro-RO"/>
        </w:rPr>
        <w:t xml:space="preserve">depozitului Ciocana </w:t>
      </w:r>
      <w:r w:rsidRPr="00460C75">
        <w:rPr>
          <w:lang w:val="ro-RO"/>
        </w:rPr>
        <w:t>asupra mediului înconjurător.</w:t>
      </w:r>
    </w:p>
    <w:p w:rsidR="00460C75" w:rsidRDefault="00460C75" w:rsidP="00890543">
      <w:pPr>
        <w:jc w:val="both"/>
        <w:rPr>
          <w:b/>
        </w:rPr>
      </w:pPr>
    </w:p>
    <w:p w:rsidR="005B6EB9" w:rsidRDefault="0086679E" w:rsidP="00890543">
      <w:pPr>
        <w:ind w:firstLine="709"/>
        <w:jc w:val="both"/>
        <w:rPr>
          <w:b/>
        </w:rPr>
      </w:pPr>
      <w:r>
        <w:rPr>
          <w:b/>
        </w:rPr>
        <w:t xml:space="preserve">4.4 </w:t>
      </w:r>
      <w:r w:rsidR="00BE0A86" w:rsidRPr="00BE0A86">
        <w:rPr>
          <w:b/>
        </w:rPr>
        <w:t xml:space="preserve">Date </w:t>
      </w:r>
      <w:r w:rsidR="00890543">
        <w:rPr>
          <w:b/>
        </w:rPr>
        <w:t>climatic</w:t>
      </w:r>
    </w:p>
    <w:p w:rsidR="00890543" w:rsidRDefault="00890543" w:rsidP="00890543">
      <w:pPr>
        <w:ind w:firstLine="709"/>
        <w:jc w:val="both"/>
        <w:rPr>
          <w:b/>
        </w:rPr>
      </w:pPr>
    </w:p>
    <w:p w:rsidR="00BE0A86" w:rsidRPr="00F13B4A" w:rsidRDefault="00F13B4A" w:rsidP="00F13B4A">
      <w:pPr>
        <w:ind w:firstLine="709"/>
        <w:jc w:val="both"/>
      </w:pPr>
      <w:r w:rsidRPr="00D005E1">
        <w:t>Tră</w:t>
      </w:r>
      <w:r w:rsidR="00BE0A86" w:rsidRPr="00D005E1">
        <w:t>s</w:t>
      </w:r>
      <w:r w:rsidRPr="00D005E1">
        <w:t>ă</w:t>
      </w:r>
      <w:r w:rsidR="00BE0A86" w:rsidRPr="00D005E1">
        <w:t>turile  de ansamblu ale climei  sunt condi</w:t>
      </w:r>
      <w:r w:rsidRPr="00D005E1">
        <w:t>ț</w:t>
      </w:r>
      <w:r w:rsidR="00BE0A86" w:rsidRPr="00D005E1">
        <w:t>ionate  de circula</w:t>
      </w:r>
      <w:r w:rsidRPr="00D005E1">
        <w:t>ț</w:t>
      </w:r>
      <w:r w:rsidR="00BE0A86" w:rsidRPr="00D005E1">
        <w:t>ia  maselor de aer, de pozi</w:t>
      </w:r>
      <w:r w:rsidRPr="00D005E1">
        <w:t>ți</w:t>
      </w:r>
      <w:r w:rsidR="00BE0A86" w:rsidRPr="00D005E1">
        <w:t>a geografic</w:t>
      </w:r>
      <w:r w:rsidRPr="00D005E1">
        <w:t>ă</w:t>
      </w:r>
      <w:r w:rsidR="00BE0A86" w:rsidRPr="00D005E1">
        <w:t xml:space="preserve">  </w:t>
      </w:r>
      <w:r w:rsidRPr="00D005E1">
        <w:t>și  de  rnodiftcări</w:t>
      </w:r>
      <w:r w:rsidR="00BE0A86" w:rsidRPr="00D005E1">
        <w:t>le  pe  care le  impun  particularlt</w:t>
      </w:r>
      <w:r w:rsidRPr="00D005E1">
        <w:t>ăț</w:t>
      </w:r>
      <w:r w:rsidR="00BE0A86" w:rsidRPr="00D005E1">
        <w:t xml:space="preserve">ile   reliefului.  Astfel, teritoriul   </w:t>
      </w:r>
      <w:r w:rsidRPr="00D005E1">
        <w:t>Moldovei</w:t>
      </w:r>
      <w:r w:rsidR="00BE0A86" w:rsidRPr="005B6EB9">
        <w:t xml:space="preserve">  se  caracterizeaza     printr-un   climat  t</w:t>
      </w:r>
      <w:r>
        <w:t>emperat   continental   moderat</w:t>
      </w:r>
      <w:r w:rsidRPr="00F13B4A">
        <w:t xml:space="preserve">: verile sunt lungi şi călduroase, cu temperaturi care ajung în medie la 20 °C (68 °F), iar iernile sunt relativ blânde şi uscate, în luna ianuarie înregistrându-se temperaturi în jur de −4 °C (25 °F). Cantitatea anuală de precipitaţii variază, cu valori care ating 600 mm (23.6 in) la nord şi 400 mm (15.7 in) la sud. Secetele îndelungate constituie </w:t>
      </w:r>
      <w:proofErr w:type="gramStart"/>
      <w:r w:rsidRPr="00F13B4A">
        <w:t>un</w:t>
      </w:r>
      <w:proofErr w:type="gramEnd"/>
      <w:r w:rsidRPr="00F13B4A">
        <w:t xml:space="preserve"> fenomen obişnuit. Cele mai </w:t>
      </w:r>
      <w:proofErr w:type="gramStart"/>
      <w:r w:rsidRPr="00F13B4A">
        <w:t>mari</w:t>
      </w:r>
      <w:proofErr w:type="gramEnd"/>
      <w:r w:rsidRPr="00F13B4A">
        <w:t xml:space="preserve"> cantităţi de precipitaţii se înregistrează la începutul verii şi în luna octombrie.</w:t>
      </w:r>
    </w:p>
    <w:p w:rsidR="00F13B4A" w:rsidRDefault="00F13B4A" w:rsidP="00BE0A86">
      <w:pPr>
        <w:ind w:firstLine="709"/>
        <w:jc w:val="both"/>
      </w:pPr>
    </w:p>
    <w:p w:rsidR="00BE0A86" w:rsidRDefault="0086679E" w:rsidP="00BE0A86">
      <w:pPr>
        <w:ind w:firstLine="709"/>
        <w:jc w:val="both"/>
        <w:rPr>
          <w:b/>
        </w:rPr>
      </w:pPr>
      <w:r>
        <w:rPr>
          <w:b/>
        </w:rPr>
        <w:t xml:space="preserve">5.5 </w:t>
      </w:r>
      <w:r w:rsidR="00F13B4A">
        <w:rPr>
          <w:b/>
        </w:rPr>
        <w:t>Alte lnformații</w:t>
      </w:r>
    </w:p>
    <w:p w:rsidR="00890543" w:rsidRPr="00BE0A86" w:rsidRDefault="00890543" w:rsidP="00BE0A86">
      <w:pPr>
        <w:ind w:firstLine="709"/>
        <w:jc w:val="both"/>
        <w:rPr>
          <w:b/>
        </w:rPr>
      </w:pPr>
    </w:p>
    <w:p w:rsidR="00BE0A86" w:rsidRPr="00F13B4A" w:rsidRDefault="00BE0A86" w:rsidP="00BE0A86">
      <w:pPr>
        <w:ind w:firstLine="709"/>
        <w:jc w:val="both"/>
      </w:pPr>
      <w:r w:rsidRPr="00F13B4A">
        <w:t>Problemele legate de riscurile naturale (cutremur, inunda</w:t>
      </w:r>
      <w:r w:rsidR="00F13B4A" w:rsidRPr="00F13B4A">
        <w:t>ț</w:t>
      </w:r>
      <w:r w:rsidRPr="00F13B4A">
        <w:t>ii</w:t>
      </w:r>
      <w:proofErr w:type="gramStart"/>
      <w:r w:rsidRPr="00F13B4A">
        <w:t>,  secet</w:t>
      </w:r>
      <w:r w:rsidR="00F13B4A" w:rsidRPr="00F13B4A">
        <w:t>ă</w:t>
      </w:r>
      <w:proofErr w:type="gramEnd"/>
      <w:r w:rsidRPr="00F13B4A">
        <w:t>, alunec</w:t>
      </w:r>
      <w:r w:rsidR="00F13B4A" w:rsidRPr="00F13B4A">
        <w:t>ă</w:t>
      </w:r>
      <w:r w:rsidRPr="00F13B4A">
        <w:t xml:space="preserve">ri de teren, etc.)  </w:t>
      </w:r>
      <w:proofErr w:type="gramStart"/>
      <w:r w:rsidRPr="00F13B4A">
        <w:t>sunt</w:t>
      </w:r>
      <w:proofErr w:type="gramEnd"/>
      <w:r w:rsidRPr="00F13B4A">
        <w:t xml:space="preserve"> con</w:t>
      </w:r>
      <w:r w:rsidR="00F13B4A" w:rsidRPr="00F13B4A">
        <w:t>siderate  probleme  cunoscute  ș</w:t>
      </w:r>
      <w:r w:rsidRPr="00F13B4A">
        <w:t xml:space="preserve">i  </w:t>
      </w:r>
      <w:r w:rsidR="00F13B4A" w:rsidRPr="00F13B4A">
        <w:t xml:space="preserve">urmeaza a fi luate în considerație </w:t>
      </w:r>
      <w:r w:rsidRPr="00F13B4A">
        <w:t xml:space="preserve"> la  proi</w:t>
      </w:r>
      <w:r w:rsidR="00F13B4A" w:rsidRPr="00F13B4A">
        <w:t>ectarea  inchiderii depozitului Ciocana.</w:t>
      </w:r>
    </w:p>
    <w:p w:rsidR="00BE0A86" w:rsidRDefault="00BE0A86" w:rsidP="00817DEC">
      <w:pPr>
        <w:ind w:firstLine="709"/>
        <w:jc w:val="both"/>
        <w:rPr>
          <w:b/>
        </w:rPr>
      </w:pPr>
    </w:p>
    <w:p w:rsidR="00BE0A86" w:rsidRDefault="00BE0A86" w:rsidP="00817DEC">
      <w:pPr>
        <w:ind w:firstLine="709"/>
        <w:jc w:val="both"/>
        <w:rPr>
          <w:b/>
        </w:rPr>
      </w:pPr>
    </w:p>
    <w:p w:rsidR="008F332F" w:rsidRPr="008F332F" w:rsidRDefault="00DA14FF" w:rsidP="008F332F">
      <w:pPr>
        <w:ind w:firstLine="567"/>
        <w:jc w:val="both"/>
        <w:rPr>
          <w:b/>
          <w:bCs/>
          <w:lang w:val="ro-RO"/>
        </w:rPr>
      </w:pPr>
      <w:r w:rsidRPr="008F332F">
        <w:rPr>
          <w:b/>
          <w:bCs/>
          <w:lang w:val="ro-RO"/>
        </w:rPr>
        <w:t>V. DESCRIEREA</w:t>
      </w:r>
      <w:r>
        <w:rPr>
          <w:b/>
          <w:bCs/>
          <w:lang w:val="ro-RO"/>
        </w:rPr>
        <w:t xml:space="preserve">  </w:t>
      </w:r>
      <w:r w:rsidRPr="008F332F">
        <w:rPr>
          <w:b/>
          <w:bCs/>
          <w:lang w:val="ro-RO"/>
        </w:rPr>
        <w:t xml:space="preserve">COMPONENTELOR </w:t>
      </w:r>
      <w:r>
        <w:rPr>
          <w:b/>
          <w:bCs/>
          <w:lang w:val="ro-RO"/>
        </w:rPr>
        <w:t xml:space="preserve">SARCINII DE PROIECTARE </w:t>
      </w:r>
    </w:p>
    <w:p w:rsidR="008F332F" w:rsidRDefault="008F332F" w:rsidP="008F332F">
      <w:pPr>
        <w:ind w:firstLine="709"/>
        <w:jc w:val="both"/>
      </w:pPr>
    </w:p>
    <w:p w:rsidR="008F332F" w:rsidRDefault="008F332F" w:rsidP="008F332F">
      <w:pPr>
        <w:ind w:firstLine="709"/>
        <w:jc w:val="both"/>
        <w:rPr>
          <w:b/>
        </w:rPr>
      </w:pPr>
    </w:p>
    <w:p w:rsidR="008F332F" w:rsidRPr="009E60F0" w:rsidRDefault="008F332F" w:rsidP="008F332F">
      <w:pPr>
        <w:ind w:firstLine="709"/>
        <w:jc w:val="both"/>
      </w:pPr>
      <w:proofErr w:type="gramStart"/>
      <w:r w:rsidRPr="009E60F0">
        <w:t xml:space="preserve">Măsurile tehnice pentru închiderea depozitului de deșeuri Ciocana vizează </w:t>
      </w:r>
      <w:r>
        <w:t xml:space="preserve">reamenajarea </w:t>
      </w:r>
      <w:r w:rsidRPr="009E60F0">
        <w:t>masei de deșeuri la</w:t>
      </w:r>
      <w:r>
        <w:t xml:space="preserve"> depozitul</w:t>
      </w:r>
      <w:r w:rsidRPr="009E60F0">
        <w:t xml:space="preserve"> Ciocana </w:t>
      </w:r>
      <w:r>
        <w:t xml:space="preserve">în scopul reducerii </w:t>
      </w:r>
      <w:r w:rsidRPr="009E60F0">
        <w:t>efectelor adverse pe termen lung.</w:t>
      </w:r>
      <w:proofErr w:type="gramEnd"/>
      <w:r w:rsidRPr="009E60F0">
        <w:t xml:space="preserve"> Aceste măsuri includ, dar nu se limitează la următoarele:</w:t>
      </w:r>
    </w:p>
    <w:p w:rsidR="008F332F" w:rsidRPr="009E60F0" w:rsidRDefault="008F332F" w:rsidP="008F332F">
      <w:pPr>
        <w:ind w:firstLine="709"/>
        <w:jc w:val="both"/>
      </w:pPr>
      <w:r w:rsidRPr="009E60F0">
        <w:t> Re</w:t>
      </w:r>
      <w:r>
        <w:t xml:space="preserve">taluzarea </w:t>
      </w:r>
      <w:r w:rsidRPr="009E60F0">
        <w:t>corpului de</w:t>
      </w:r>
      <w:r>
        <w:t xml:space="preserve">pozitului </w:t>
      </w:r>
    </w:p>
    <w:p w:rsidR="008F332F" w:rsidRPr="009E60F0" w:rsidRDefault="008F332F" w:rsidP="008F332F">
      <w:pPr>
        <w:ind w:firstLine="709"/>
        <w:jc w:val="both"/>
      </w:pPr>
      <w:r w:rsidRPr="009E60F0">
        <w:t> Introducerea sistemului de scurgere a levigatului</w:t>
      </w:r>
    </w:p>
    <w:p w:rsidR="008F332F" w:rsidRPr="009E60F0" w:rsidRDefault="008F332F" w:rsidP="008F332F">
      <w:pPr>
        <w:ind w:firstLine="709"/>
        <w:jc w:val="both"/>
      </w:pPr>
      <w:r w:rsidRPr="009E60F0">
        <w:t> Instalarea sistemului de etanșare la suprafață</w:t>
      </w:r>
    </w:p>
    <w:p w:rsidR="008F332F" w:rsidRPr="009E60F0" w:rsidRDefault="008F332F" w:rsidP="008F332F">
      <w:pPr>
        <w:ind w:firstLine="709"/>
        <w:jc w:val="both"/>
      </w:pPr>
      <w:r w:rsidRPr="009E60F0">
        <w:t xml:space="preserve"> Instalarea sistemului de colectare a </w:t>
      </w:r>
      <w:r>
        <w:t xml:space="preserve">biogazelor </w:t>
      </w:r>
    </w:p>
    <w:p w:rsidR="008F332F" w:rsidRPr="009E60F0" w:rsidRDefault="008F332F" w:rsidP="008F332F">
      <w:pPr>
        <w:ind w:firstLine="709"/>
        <w:jc w:val="both"/>
      </w:pPr>
      <w:r w:rsidRPr="009E60F0">
        <w:t xml:space="preserve"> Instalarea sistemului de colectare </w:t>
      </w:r>
      <w:proofErr w:type="gramStart"/>
      <w:r w:rsidRPr="009E60F0">
        <w:t>a</w:t>
      </w:r>
      <w:proofErr w:type="gramEnd"/>
      <w:r w:rsidRPr="009E60F0">
        <w:t xml:space="preserve"> apelor </w:t>
      </w:r>
      <w:r w:rsidR="00901499">
        <w:t>pluviale</w:t>
      </w:r>
    </w:p>
    <w:p w:rsidR="008F332F" w:rsidRPr="009E60F0" w:rsidRDefault="008F332F" w:rsidP="008F332F">
      <w:pPr>
        <w:ind w:firstLine="709"/>
        <w:jc w:val="both"/>
      </w:pPr>
      <w:r w:rsidRPr="009E60F0">
        <w:t xml:space="preserve"> </w:t>
      </w:r>
      <w:r>
        <w:t xml:space="preserve">Organizarea </w:t>
      </w:r>
      <w:r w:rsidRPr="009E60F0">
        <w:t>drumului de control</w:t>
      </w:r>
    </w:p>
    <w:p w:rsidR="00D005E1" w:rsidRDefault="008F332F" w:rsidP="00890543">
      <w:pPr>
        <w:ind w:firstLine="709"/>
        <w:jc w:val="both"/>
      </w:pPr>
      <w:r w:rsidRPr="009E60F0">
        <w:t xml:space="preserve"> </w:t>
      </w:r>
      <w:proofErr w:type="gramStart"/>
      <w:r>
        <w:t>A</w:t>
      </w:r>
      <w:r w:rsidRPr="009E60F0">
        <w:t>sigurarea  monito</w:t>
      </w:r>
      <w:r>
        <w:t>r</w:t>
      </w:r>
      <w:r w:rsidRPr="009E60F0">
        <w:t>izării</w:t>
      </w:r>
      <w:proofErr w:type="gramEnd"/>
      <w:r w:rsidRPr="009E60F0">
        <w:t xml:space="preserve"> post închidere a depozitului.  </w:t>
      </w:r>
    </w:p>
    <w:p w:rsidR="00890543" w:rsidRDefault="00890543" w:rsidP="00890543">
      <w:pPr>
        <w:ind w:firstLine="709"/>
        <w:jc w:val="both"/>
      </w:pPr>
    </w:p>
    <w:p w:rsidR="008F332F" w:rsidRDefault="008F332F" w:rsidP="008F332F">
      <w:pPr>
        <w:ind w:firstLine="709"/>
        <w:jc w:val="both"/>
      </w:pPr>
    </w:p>
    <w:p w:rsidR="008F332F" w:rsidRPr="008F332F" w:rsidRDefault="0086679E" w:rsidP="008F332F">
      <w:pPr>
        <w:ind w:firstLine="709"/>
        <w:jc w:val="both"/>
        <w:rPr>
          <w:b/>
        </w:rPr>
      </w:pPr>
      <w:r>
        <w:rPr>
          <w:b/>
        </w:rPr>
        <w:lastRenderedPageBreak/>
        <w:t xml:space="preserve">5.1 </w:t>
      </w:r>
      <w:r w:rsidR="008F332F" w:rsidRPr="008F332F">
        <w:rPr>
          <w:b/>
        </w:rPr>
        <w:t xml:space="preserve">Retaluzarea corpului depozitului </w:t>
      </w:r>
    </w:p>
    <w:p w:rsidR="008F332F" w:rsidRDefault="008F332F" w:rsidP="008F332F">
      <w:pPr>
        <w:ind w:firstLine="709"/>
        <w:jc w:val="both"/>
      </w:pPr>
    </w:p>
    <w:p w:rsidR="00A14921" w:rsidRDefault="008F332F" w:rsidP="00A14921">
      <w:pPr>
        <w:ind w:firstLine="709"/>
        <w:jc w:val="both"/>
      </w:pPr>
      <w:r>
        <w:t>Această secțiune descrie activit</w:t>
      </w:r>
      <w:r w:rsidR="00A14921">
        <w:t>ăț</w:t>
      </w:r>
      <w:proofErr w:type="gramStart"/>
      <w:r w:rsidR="00A14921">
        <w:t>i</w:t>
      </w:r>
      <w:r>
        <w:t>le  necesare</w:t>
      </w:r>
      <w:proofErr w:type="gramEnd"/>
      <w:r>
        <w:t xml:space="preserve"> </w:t>
      </w:r>
      <w:r w:rsidR="00A14921">
        <w:t xml:space="preserve">pentru  retaluzarea masei de deșeuri în interiorul depozitului Ciocana. Remodelarea corpului de deșeuri </w:t>
      </w:r>
      <w:r w:rsidR="00EF5180">
        <w:t xml:space="preserve">și compactarea masei de deseuri </w:t>
      </w:r>
      <w:proofErr w:type="gramStart"/>
      <w:r w:rsidR="00A14921">
        <w:t>este</w:t>
      </w:r>
      <w:proofErr w:type="gramEnd"/>
      <w:r w:rsidR="00A14921">
        <w:t xml:space="preserve"> necesară pentru a forma o singură masă de deșeuri care este stabilă pe termen lung. </w:t>
      </w:r>
      <w:proofErr w:type="gramStart"/>
      <w:r w:rsidR="00A14921">
        <w:t>Corpul  depozitului</w:t>
      </w:r>
      <w:proofErr w:type="gramEnd"/>
      <w:r w:rsidR="00A14921">
        <w:t xml:space="preserve"> actualmente are forma unui deal, deja deformat. Prin lucrări de excavare (ca parte a remodelarea) </w:t>
      </w:r>
      <w:proofErr w:type="gramStart"/>
      <w:r w:rsidR="00EF5180">
        <w:t>va</w:t>
      </w:r>
      <w:proofErr w:type="gramEnd"/>
      <w:r w:rsidR="00EF5180">
        <w:t xml:space="preserve"> fi amenajat </w:t>
      </w:r>
      <w:r w:rsidR="00A14921">
        <w:t>spațiul necesar drumul</w:t>
      </w:r>
      <w:r w:rsidR="00EF5180">
        <w:t>ui de centura</w:t>
      </w:r>
      <w:r w:rsidR="00A14921">
        <w:t>, canalul</w:t>
      </w:r>
      <w:r w:rsidR="00EF5180">
        <w:t>ui</w:t>
      </w:r>
      <w:r w:rsidR="00A14921">
        <w:t xml:space="preserve"> de scurgere a apei de suprafață și, de asemenea, </w:t>
      </w:r>
      <w:r w:rsidR="00EF5180">
        <w:t xml:space="preserve">trebuie </w:t>
      </w:r>
      <w:r w:rsidR="000745A9">
        <w:t>să fie asigurat</w:t>
      </w:r>
      <w:r w:rsidR="00EF5180" w:rsidRPr="00EF5180">
        <w:t xml:space="preserve"> </w:t>
      </w:r>
      <w:r w:rsidR="000745A9" w:rsidRPr="000745A9">
        <w:t>strat</w:t>
      </w:r>
      <w:r w:rsidR="0086679E">
        <w:t>ul</w:t>
      </w:r>
      <w:r w:rsidR="000745A9" w:rsidRPr="000745A9">
        <w:t xml:space="preserve"> de etansare de suprafa</w:t>
      </w:r>
      <w:r w:rsidR="0086679E">
        <w:t>ță</w:t>
      </w:r>
      <w:r w:rsidR="00A14921">
        <w:t>.</w:t>
      </w:r>
      <w:r w:rsidR="00EF5180">
        <w:t xml:space="preserve"> </w:t>
      </w:r>
    </w:p>
    <w:p w:rsidR="00A14921" w:rsidRDefault="00A14921" w:rsidP="00A14921">
      <w:pPr>
        <w:ind w:firstLine="709"/>
        <w:jc w:val="both"/>
      </w:pPr>
      <w:r>
        <w:t>Actuala suprafață de deșeuri este de aproximativ 8</w:t>
      </w:r>
      <w:proofErr w:type="gramStart"/>
      <w:r>
        <w:t>,5</w:t>
      </w:r>
      <w:proofErr w:type="gramEnd"/>
      <w:r>
        <w:t xml:space="preserve"> hectare. Cantitatea de deșeuri care trebuie îndepărtată (excavarea și umplerea) </w:t>
      </w:r>
      <w:r w:rsidR="00EF5180">
        <w:t xml:space="preserve">se va </w:t>
      </w:r>
      <w:proofErr w:type="gramStart"/>
      <w:r w:rsidR="00EF5180">
        <w:t xml:space="preserve">calcula </w:t>
      </w:r>
      <w:r>
        <w:t xml:space="preserve"> </w:t>
      </w:r>
      <w:r w:rsidR="0086679E">
        <w:t>în</w:t>
      </w:r>
      <w:proofErr w:type="gramEnd"/>
      <w:r w:rsidR="0086679E">
        <w:t xml:space="preserve"> baza studiilor</w:t>
      </w:r>
      <w:r w:rsidR="00EF5180">
        <w:t xml:space="preserve"> </w:t>
      </w:r>
      <w:r>
        <w:t>topografice</w:t>
      </w:r>
      <w:r w:rsidR="0086679E">
        <w:t>,</w:t>
      </w:r>
      <w:r w:rsidR="00EF5180">
        <w:t xml:space="preserve"> ajustate la condițiile actuale ale depozitului</w:t>
      </w:r>
      <w:r>
        <w:t xml:space="preserve">. </w:t>
      </w:r>
    </w:p>
    <w:p w:rsidR="0086679E" w:rsidRDefault="00A14921" w:rsidP="008F332F">
      <w:pPr>
        <w:ind w:firstLine="709"/>
        <w:jc w:val="both"/>
      </w:pPr>
      <w:r>
        <w:t>În timpul remodel</w:t>
      </w:r>
      <w:r w:rsidR="0086679E">
        <w:t xml:space="preserve">ării </w:t>
      </w:r>
      <w:r>
        <w:t xml:space="preserve">masei actuale a deșeurilor, este important să </w:t>
      </w:r>
      <w:r w:rsidR="00EF5180">
        <w:t>asigure reamenajarea deșeuri</w:t>
      </w:r>
      <w:r w:rsidR="0086679E">
        <w:t>lor</w:t>
      </w:r>
      <w:r w:rsidR="00EF5180">
        <w:t xml:space="preserve"> în </w:t>
      </w:r>
      <w:proofErr w:type="gramStart"/>
      <w:r w:rsidR="00EF5180">
        <w:t>interiorul  corpului</w:t>
      </w:r>
      <w:proofErr w:type="gramEnd"/>
      <w:r w:rsidR="00EF5180">
        <w:t xml:space="preserve"> depozitului astfel încît să se obțină taluzarea optimă a corpului depozitului</w:t>
      </w:r>
      <w:r>
        <w:t>. Având în vedere riscul de cutremur în regiune, o pantă nu mai mare de 1 / 3 (V / H</w:t>
      </w:r>
      <w:proofErr w:type="gramStart"/>
      <w:r>
        <w:t xml:space="preserve">) </w:t>
      </w:r>
      <w:r w:rsidR="003963DB">
        <w:t xml:space="preserve"> </w:t>
      </w:r>
      <w:r w:rsidR="00EF5180">
        <w:t>urm</w:t>
      </w:r>
      <w:r w:rsidR="00C049EF">
        <w:t>e</w:t>
      </w:r>
      <w:r w:rsidR="00EF5180">
        <w:t>ază</w:t>
      </w:r>
      <w:proofErr w:type="gramEnd"/>
      <w:r w:rsidR="00EF5180">
        <w:t xml:space="preserve"> a fi luată</w:t>
      </w:r>
      <w:r>
        <w:t xml:space="preserve"> în considerare în planul de închidere. În cele din urmă, partea superioară a suprafeței </w:t>
      </w:r>
      <w:proofErr w:type="gramStart"/>
      <w:r w:rsidR="00EF5180">
        <w:t xml:space="preserve">depozitului </w:t>
      </w:r>
      <w:r>
        <w:t xml:space="preserve"> re</w:t>
      </w:r>
      <w:r w:rsidR="00EF5180">
        <w:t>modelat</w:t>
      </w:r>
      <w:proofErr w:type="gramEnd"/>
      <w:r w:rsidR="00EF5180">
        <w:t xml:space="preserve"> </w:t>
      </w:r>
      <w:r>
        <w:t xml:space="preserve">ar trebui să permită scurgerea apei de suprafață. </w:t>
      </w:r>
      <w:r w:rsidR="0086679E">
        <w:t xml:space="preserve"> Astfel</w:t>
      </w:r>
      <w:r>
        <w:t xml:space="preserve">, o înclinație minimă de 5% </w:t>
      </w:r>
      <w:r w:rsidR="00EF5180">
        <w:t>trebuie</w:t>
      </w:r>
      <w:r>
        <w:t xml:space="preserve"> considerată în partea superioară a corpului de deșeuri remodelate</w:t>
      </w:r>
      <w:r w:rsidR="003963DB">
        <w:t xml:space="preserve">,   </w:t>
      </w:r>
      <w:r w:rsidR="0086679E">
        <w:t>încât  să  permită</w:t>
      </w:r>
      <w:r w:rsidR="003963DB">
        <w:t xml:space="preserve">    drenajul   adecvat   al  apei </w:t>
      </w:r>
      <w:r w:rsidR="0086679E">
        <w:t>de suprafață și  pentru  a evita</w:t>
      </w:r>
      <w:r w:rsidR="003963DB">
        <w:t xml:space="preserve">  bălțirea  sau saturarea  cu apă.</w:t>
      </w:r>
    </w:p>
    <w:p w:rsidR="0086679E" w:rsidRDefault="0086679E" w:rsidP="008F332F">
      <w:pPr>
        <w:ind w:firstLine="709"/>
        <w:jc w:val="both"/>
      </w:pPr>
    </w:p>
    <w:p w:rsidR="008F332F" w:rsidRDefault="008F332F" w:rsidP="008F332F">
      <w:pPr>
        <w:ind w:firstLine="709"/>
        <w:jc w:val="both"/>
      </w:pPr>
      <w:r>
        <w:t>Specificatiile tehnice din aceasta sectiune se refera la urmatoarele activitati:</w:t>
      </w:r>
    </w:p>
    <w:p w:rsidR="003963DB" w:rsidRDefault="008F332F" w:rsidP="003963DB">
      <w:pPr>
        <w:pStyle w:val="ListParagraph"/>
        <w:numPr>
          <w:ilvl w:val="0"/>
          <w:numId w:val="2"/>
        </w:numPr>
        <w:jc w:val="both"/>
      </w:pPr>
      <w:r>
        <w:t xml:space="preserve">Determinarea zonei de lucru </w:t>
      </w:r>
    </w:p>
    <w:p w:rsidR="008F332F" w:rsidRDefault="003963DB" w:rsidP="003963DB">
      <w:pPr>
        <w:pStyle w:val="ListParagraph"/>
        <w:numPr>
          <w:ilvl w:val="0"/>
          <w:numId w:val="2"/>
        </w:numPr>
        <w:jc w:val="both"/>
      </w:pPr>
      <w:r>
        <w:t>Curaț</w:t>
      </w:r>
      <w:r w:rsidR="008F332F">
        <w:t>area zonei de lucru</w:t>
      </w:r>
    </w:p>
    <w:p w:rsidR="008F332F" w:rsidRDefault="003963DB" w:rsidP="003963DB">
      <w:pPr>
        <w:pStyle w:val="ListParagraph"/>
        <w:numPr>
          <w:ilvl w:val="0"/>
          <w:numId w:val="2"/>
        </w:numPr>
        <w:jc w:val="both"/>
      </w:pPr>
      <w:r>
        <w:t>Lucră</w:t>
      </w:r>
      <w:r w:rsidR="008F332F">
        <w:t>ri de excava</w:t>
      </w:r>
      <w:r>
        <w:t>ții ș</w:t>
      </w:r>
      <w:r w:rsidR="008F332F">
        <w:t>i consolid</w:t>
      </w:r>
      <w:r>
        <w:t>ă</w:t>
      </w:r>
      <w:r w:rsidR="008F332F">
        <w:t>ri</w:t>
      </w:r>
    </w:p>
    <w:p w:rsidR="008F332F" w:rsidRDefault="003963DB" w:rsidP="003963DB">
      <w:pPr>
        <w:pStyle w:val="ListParagraph"/>
        <w:numPr>
          <w:ilvl w:val="0"/>
          <w:numId w:val="2"/>
        </w:numPr>
        <w:jc w:val="both"/>
      </w:pPr>
      <w:r>
        <w:t>Managementul  ș</w:t>
      </w:r>
      <w:r w:rsidR="008F332F">
        <w:t xml:space="preserve">i  depozitarea  materialului  excavat pe stratul  final  al </w:t>
      </w:r>
      <w:r>
        <w:t>depozitului</w:t>
      </w:r>
    </w:p>
    <w:p w:rsidR="008F332F" w:rsidRDefault="008F332F" w:rsidP="003963DB">
      <w:pPr>
        <w:pStyle w:val="ListParagraph"/>
        <w:numPr>
          <w:ilvl w:val="0"/>
          <w:numId w:val="2"/>
        </w:numPr>
        <w:jc w:val="both"/>
      </w:pPr>
      <w:r>
        <w:t>Umplerea terasamentului</w:t>
      </w:r>
    </w:p>
    <w:p w:rsidR="008F332F" w:rsidRDefault="008F332F" w:rsidP="003963DB">
      <w:pPr>
        <w:pStyle w:val="ListParagraph"/>
        <w:numPr>
          <w:ilvl w:val="0"/>
          <w:numId w:val="2"/>
        </w:numPr>
        <w:jc w:val="both"/>
      </w:pPr>
      <w:r>
        <w:t>Compacta</w:t>
      </w:r>
      <w:r w:rsidR="0086679E">
        <w:t>rea taluzului depozitului de deș</w:t>
      </w:r>
      <w:r>
        <w:t>euri</w:t>
      </w:r>
    </w:p>
    <w:p w:rsidR="003963DB" w:rsidRDefault="003963DB" w:rsidP="003963DB">
      <w:pPr>
        <w:pStyle w:val="ListParagraph"/>
        <w:ind w:left="1069"/>
        <w:jc w:val="both"/>
      </w:pPr>
    </w:p>
    <w:p w:rsidR="008F332F" w:rsidRDefault="009E7788" w:rsidP="008F332F">
      <w:pPr>
        <w:ind w:firstLine="709"/>
        <w:jc w:val="both"/>
      </w:pPr>
      <w:r>
        <w:t>Lucră</w:t>
      </w:r>
      <w:r w:rsidR="008F332F">
        <w:t>rile  de  excava</w:t>
      </w:r>
      <w:r w:rsidR="003963DB">
        <w:t>ț</w:t>
      </w:r>
      <w:r w:rsidR="008F332F">
        <w:t>ii  se refer</w:t>
      </w:r>
      <w:r w:rsidR="003963DB">
        <w:t>ă</w:t>
      </w:r>
      <w:r w:rsidR="0086679E">
        <w:t xml:space="preserve">  la  realizarea tuturor   lucr</w:t>
      </w:r>
      <w:r w:rsidR="003963DB">
        <w:t>ă</w:t>
      </w:r>
      <w:r w:rsidR="008F332F">
        <w:t>rilor  de  p</w:t>
      </w:r>
      <w:r w:rsidR="0086679E">
        <w:t xml:space="preserve">ămînt </w:t>
      </w:r>
      <w:r w:rsidR="008F332F">
        <w:t xml:space="preserve"> necesare pentru retaluzarea pantel</w:t>
      </w:r>
      <w:r w:rsidR="0086679E">
        <w:t>or ș</w:t>
      </w:r>
      <w:r w:rsidR="008F332F">
        <w:t>i construirea tuturor  structurilor tehnice necesare.</w:t>
      </w:r>
      <w:r w:rsidR="0086679E">
        <w:t xml:space="preserve"> </w:t>
      </w:r>
      <w:r w:rsidR="003963DB">
        <w:t>Toate retaluzările tehnice î</w:t>
      </w:r>
      <w:r w:rsidR="008F332F">
        <w:t>n</w:t>
      </w:r>
      <w:r w:rsidR="003963DB">
        <w:t xml:space="preserve"> interiorul amplasamentelor vor asigura o bună</w:t>
      </w:r>
      <w:r w:rsidR="008F332F">
        <w:t xml:space="preserve"> gestionare</w:t>
      </w:r>
      <w:r w:rsidR="003963DB">
        <w:t xml:space="preserve"> a scurgerii </w:t>
      </w:r>
      <w:proofErr w:type="gramStart"/>
      <w:r w:rsidR="003963DB">
        <w:t xml:space="preserve">apelor  </w:t>
      </w:r>
      <w:r w:rsidR="0086679E">
        <w:t>de</w:t>
      </w:r>
      <w:proofErr w:type="gramEnd"/>
      <w:r w:rsidR="0086679E">
        <w:t xml:space="preserve"> suprafață</w:t>
      </w:r>
      <w:r w:rsidR="003963DB">
        <w:t xml:space="preserve"> ș</w:t>
      </w:r>
      <w:r w:rsidR="008F332F">
        <w:t xml:space="preserve">i stabilitatea  pantelor depozitului.  Este important </w:t>
      </w:r>
      <w:proofErr w:type="gramStart"/>
      <w:r w:rsidR="008F332F">
        <w:t>s</w:t>
      </w:r>
      <w:r w:rsidR="003963DB">
        <w:t>ă</w:t>
      </w:r>
      <w:proofErr w:type="gramEnd"/>
      <w:r w:rsidR="008F332F">
        <w:t xml:space="preserve"> se evite crearea de ravene</w:t>
      </w:r>
      <w:r w:rsidR="003963DB">
        <w:t xml:space="preserve"> ș</w:t>
      </w:r>
      <w:r w:rsidR="008F332F">
        <w:t>i s</w:t>
      </w:r>
      <w:r w:rsidR="003963DB">
        <w:t>ă se reducă reținerea apei pe suprafață a</w:t>
      </w:r>
      <w:r w:rsidR="008F332F">
        <w:t xml:space="preserve"> depozitului </w:t>
      </w:r>
      <w:r w:rsidR="003963DB">
        <w:t>î</w:t>
      </w:r>
      <w:r w:rsidR="008F332F">
        <w:t>n timpul lucr</w:t>
      </w:r>
      <w:r w:rsidR="003963DB">
        <w:t>ă</w:t>
      </w:r>
      <w:r w:rsidR="008F332F">
        <w:t>rilor de exc</w:t>
      </w:r>
      <w:r w:rsidR="003963DB">
        <w:t>avaț</w:t>
      </w:r>
      <w:r w:rsidR="008F332F">
        <w:t>ii.</w:t>
      </w:r>
    </w:p>
    <w:p w:rsidR="008F332F" w:rsidRDefault="008F332F" w:rsidP="008F332F">
      <w:pPr>
        <w:ind w:firstLine="709"/>
        <w:jc w:val="both"/>
      </w:pPr>
      <w:r>
        <w:t>Lucrari</w:t>
      </w:r>
      <w:r w:rsidR="00862366">
        <w:t>le  de  terasamente  -   excavații  și</w:t>
      </w:r>
      <w:r>
        <w:t xml:space="preserve">  umpleri  </w:t>
      </w:r>
      <w:r w:rsidR="00862366">
        <w:t>în  corpul  depozitului   vor  fi  realizate  î</w:t>
      </w:r>
      <w:r>
        <w:t>n conformitate cu p</w:t>
      </w:r>
      <w:r w:rsidR="00862366">
        <w:t xml:space="preserve">roeictul tehnic, </w:t>
      </w:r>
      <w:r w:rsidR="00862366" w:rsidRPr="0086679E">
        <w:t>după</w:t>
      </w:r>
      <w:r w:rsidRPr="0086679E">
        <w:t xml:space="preserve"> aprobate de</w:t>
      </w:r>
      <w:r w:rsidR="00BF46F3" w:rsidRPr="0086679E">
        <w:t xml:space="preserve"> </w:t>
      </w:r>
      <w:r w:rsidR="00BF46F3" w:rsidRPr="00890543">
        <w:t>Ex</w:t>
      </w:r>
      <w:r w:rsidR="0086679E" w:rsidRPr="00890543">
        <w:t>pertiza tehincă</w:t>
      </w:r>
      <w:r w:rsidRPr="0086679E">
        <w:t xml:space="preserve">. Planurile </w:t>
      </w:r>
      <w:r w:rsidR="00862366" w:rsidRPr="0086679E">
        <w:t xml:space="preserve">vor </w:t>
      </w:r>
      <w:r w:rsidRPr="0086679E">
        <w:t xml:space="preserve">indica </w:t>
      </w:r>
      <w:proofErr w:type="gramStart"/>
      <w:r w:rsidRPr="0086679E">
        <w:t>l</w:t>
      </w:r>
      <w:r w:rsidR="00862366" w:rsidRPr="0086679E">
        <w:t>imitele  zonei</w:t>
      </w:r>
      <w:proofErr w:type="gramEnd"/>
      <w:r w:rsidR="00862366" w:rsidRPr="0086679E">
        <w:t xml:space="preserve"> de lucru</w:t>
      </w:r>
      <w:r w:rsidR="00862366">
        <w:t xml:space="preserve"> (excavații ș</w:t>
      </w:r>
      <w:r>
        <w:t xml:space="preserve">i terasamente)  precum </w:t>
      </w:r>
      <w:r w:rsidR="00862366">
        <w:t>și nivelurile acestora și secț</w:t>
      </w:r>
      <w:r>
        <w:t>iunile  transve</w:t>
      </w:r>
      <w:r w:rsidR="00862366">
        <w:t xml:space="preserve">rsale.  Orice lucrare de excavație </w:t>
      </w:r>
      <w:proofErr w:type="gramStart"/>
      <w:r w:rsidR="00862366">
        <w:t>suplimentară</w:t>
      </w:r>
      <w:r>
        <w:t xml:space="preserve">  care</w:t>
      </w:r>
      <w:proofErr w:type="gramEnd"/>
      <w:r>
        <w:t xml:space="preserve"> nu</w:t>
      </w:r>
      <w:r w:rsidR="00862366">
        <w:t xml:space="preserve"> va fi stabilită  î</w:t>
      </w:r>
      <w:r>
        <w:t xml:space="preserve">n  plan conform proiectului </w:t>
      </w:r>
      <w:r w:rsidR="00862366">
        <w:t xml:space="preserve">tehnic va fi </w:t>
      </w:r>
      <w:r>
        <w:t>considerat</w:t>
      </w:r>
      <w:r w:rsidR="00862366">
        <w:t>ă</w:t>
      </w:r>
      <w:r>
        <w:t xml:space="preserve"> </w:t>
      </w:r>
      <w:r w:rsidR="00862366">
        <w:t>î</w:t>
      </w:r>
      <w:r>
        <w:t>n exces.</w:t>
      </w:r>
    </w:p>
    <w:p w:rsidR="008F332F" w:rsidRDefault="00862366" w:rsidP="008F332F">
      <w:pPr>
        <w:ind w:firstLine="709"/>
        <w:jc w:val="both"/>
      </w:pPr>
      <w:proofErr w:type="gramStart"/>
      <w:r>
        <w:t>Lucrarile de excavații includ excavația masei de deș</w:t>
      </w:r>
      <w:r w:rsidR="008F332F">
        <w:t>euri de pe amplasament.</w:t>
      </w:r>
      <w:proofErr w:type="gramEnd"/>
      <w:r w:rsidR="008F332F">
        <w:t xml:space="preserve"> Deseurile excavate</w:t>
      </w:r>
      <w:r>
        <w:t xml:space="preserve"> </w:t>
      </w:r>
      <w:r w:rsidR="008F332F">
        <w:t>v</w:t>
      </w:r>
      <w:r>
        <w:t>or</w:t>
      </w:r>
      <w:r w:rsidR="008F332F">
        <w:t xml:space="preserve">  fi  utili</w:t>
      </w:r>
      <w:r>
        <w:t>zate  ca material  de  umplutură  astfel  î</w:t>
      </w:r>
      <w:r w:rsidR="008F332F">
        <w:t>ncat  tot  materialul  excavat sa  fie  utilizat  ca material de umplere pe amplasament</w:t>
      </w:r>
      <w:r>
        <w:t xml:space="preserve">ul depozitului recutivat. </w:t>
      </w:r>
      <w:proofErr w:type="gramStart"/>
      <w:r w:rsidR="008F332F">
        <w:t>Materialele  de</w:t>
      </w:r>
      <w:proofErr w:type="gramEnd"/>
      <w:r w:rsidR="008F332F">
        <w:t xml:space="preserve"> umplere  provin di</w:t>
      </w:r>
      <w:r>
        <w:t>n materialele  extrase din lucră</w:t>
      </w:r>
      <w:r w:rsidR="008F332F">
        <w:t>rile de excava</w:t>
      </w:r>
      <w:r>
        <w:t>ț</w:t>
      </w:r>
      <w:r w:rsidR="008F332F">
        <w:t>ii. Lucr</w:t>
      </w:r>
      <w:r>
        <w:t>ă</w:t>
      </w:r>
      <w:r w:rsidR="008F332F">
        <w:t>ri</w:t>
      </w:r>
      <w:r>
        <w:t xml:space="preserve">le de excavații și umpleri vor fi realizate astfel încat </w:t>
      </w:r>
      <w:proofErr w:type="gramStart"/>
      <w:r>
        <w:t>să</w:t>
      </w:r>
      <w:proofErr w:type="gramEnd"/>
      <w:r w:rsidR="008F332F">
        <w:t xml:space="preserve"> asigure un drenaj corespunz</w:t>
      </w:r>
      <w:r>
        <w:t>ă</w:t>
      </w:r>
      <w:r w:rsidR="008F332F">
        <w:t xml:space="preserve">tor. </w:t>
      </w:r>
    </w:p>
    <w:p w:rsidR="008F332F" w:rsidRDefault="000745A9" w:rsidP="008F332F">
      <w:pPr>
        <w:ind w:firstLine="709"/>
        <w:jc w:val="both"/>
      </w:pPr>
      <w:r>
        <w:t>Taluzul masei de deș</w:t>
      </w:r>
      <w:r w:rsidR="008F332F">
        <w:t xml:space="preserve">euri va fi compactat cu echipamente mecanice adecvate (compactor) </w:t>
      </w:r>
      <w:r>
        <w:t xml:space="preserve">pentru a evita </w:t>
      </w:r>
      <w:proofErr w:type="gramStart"/>
      <w:r>
        <w:t>instabilitatea  ș</w:t>
      </w:r>
      <w:proofErr w:type="gramEnd"/>
      <w:r w:rsidR="008F332F">
        <w:t xml:space="preserve">i a  </w:t>
      </w:r>
      <w:r>
        <w:t>reduce volumul  masei de deșeuri</w:t>
      </w:r>
      <w:r w:rsidR="008F332F">
        <w:t xml:space="preserve">, </w:t>
      </w:r>
      <w:r>
        <w:t>n</w:t>
      </w:r>
      <w:r w:rsidR="008F332F">
        <w:t>um</w:t>
      </w:r>
      <w:r>
        <w:t>ă</w:t>
      </w:r>
      <w:r w:rsidR="008F332F">
        <w:t>rul de treceri</w:t>
      </w:r>
      <w:r>
        <w:t xml:space="preserve"> </w:t>
      </w:r>
      <w:r w:rsidR="008F332F">
        <w:t>necesare pentru</w:t>
      </w:r>
      <w:r>
        <w:t xml:space="preserve"> a realiza o compactare adecvată</w:t>
      </w:r>
      <w:r w:rsidR="008F332F">
        <w:t xml:space="preserve"> va fi stabilit de catre </w:t>
      </w:r>
      <w:r w:rsidR="008F332F" w:rsidRPr="0086679E">
        <w:t>Ant</w:t>
      </w:r>
      <w:r w:rsidRPr="0086679E">
        <w:t>reprenor  și</w:t>
      </w:r>
      <w:r>
        <w:t xml:space="preserve"> va fi aprobat de către i</w:t>
      </w:r>
      <w:r w:rsidR="008F332F">
        <w:t>nginer.</w:t>
      </w:r>
      <w:r w:rsidR="0086679E" w:rsidRPr="0086679E">
        <w:t xml:space="preserve"> </w:t>
      </w:r>
      <w:r w:rsidR="0086679E">
        <w:t xml:space="preserve">Cel </w:t>
      </w:r>
      <w:proofErr w:type="gramStart"/>
      <w:r w:rsidR="0086679E">
        <w:t>putin  5</w:t>
      </w:r>
      <w:proofErr w:type="gramEnd"/>
      <w:r w:rsidR="0086679E">
        <w:t xml:space="preserve">  pînă la 7 treceri  sunt  necesare  pentru  o compactare   adecvată.</w:t>
      </w:r>
    </w:p>
    <w:p w:rsidR="008F332F" w:rsidRDefault="008F332F" w:rsidP="008F332F">
      <w:pPr>
        <w:ind w:firstLine="709"/>
        <w:jc w:val="both"/>
      </w:pPr>
      <w:r>
        <w:t xml:space="preserve">Pentru a </w:t>
      </w:r>
      <w:r w:rsidR="000745A9">
        <w:t xml:space="preserve"> preveni  formarea  de levigat în  etapa de întreț</w:t>
      </w:r>
      <w:r>
        <w:t>inere a  depozitului  sau eliberarea  de mirosuri  sau alte emisi</w:t>
      </w:r>
      <w:r w:rsidR="000745A9">
        <w:t>i se va aplica un strat de etanș</w:t>
      </w:r>
      <w:r>
        <w:t>are</w:t>
      </w:r>
      <w:r w:rsidR="000745A9">
        <w:t xml:space="preserve"> de suprafață</w:t>
      </w:r>
      <w:r>
        <w:t xml:space="preserve">. </w:t>
      </w:r>
      <w:r w:rsidR="000745A9">
        <w:t>Stratul de etansare de suprafață</w:t>
      </w:r>
      <w:r>
        <w:t xml:space="preserve"> va fi aplicat n</w:t>
      </w:r>
      <w:r w:rsidR="000745A9">
        <w:t>umai pe suprafata reprofilată fi</w:t>
      </w:r>
      <w:r>
        <w:t>nal</w:t>
      </w:r>
      <w:r w:rsidR="000745A9">
        <w:t>ă</w:t>
      </w:r>
      <w:r>
        <w:t xml:space="preserve"> a depozitului.</w:t>
      </w:r>
    </w:p>
    <w:p w:rsidR="00901499" w:rsidRDefault="00901499" w:rsidP="00901499">
      <w:pPr>
        <w:ind w:firstLine="709"/>
        <w:jc w:val="both"/>
      </w:pPr>
      <w:proofErr w:type="gramStart"/>
      <w:r>
        <w:lastRenderedPageBreak/>
        <w:t>În  continuare</w:t>
      </w:r>
      <w:proofErr w:type="gramEnd"/>
      <w:r>
        <w:t xml:space="preserve">   sunt   prezentate   straturile   propuse  pentru   închiderea  finală   a    depozitului Ciocana. Se  menționeaza ca ofertanții  pot propune alte straturi în  conformitate   cu  proiectul  lor  daca  sunt  respectate  specificatiile  tehnice  din  paragrafele anterioare și din legislația  de mediu.</w:t>
      </w:r>
    </w:p>
    <w:p w:rsidR="008F332F" w:rsidRDefault="000745A9" w:rsidP="008F332F">
      <w:pPr>
        <w:ind w:firstLine="709"/>
        <w:jc w:val="both"/>
      </w:pPr>
      <w:r>
        <w:t>Stratul  de etanșare  de suprafață</w:t>
      </w:r>
      <w:r w:rsidR="008F332F">
        <w:t xml:space="preserve">   al depozitului   </w:t>
      </w:r>
      <w:r w:rsidR="00C049EF">
        <w:t>va include  urmă</w:t>
      </w:r>
      <w:r w:rsidR="008F332F">
        <w:t>toarele  straturi</w:t>
      </w:r>
      <w:r w:rsidR="00C049EF">
        <w:t xml:space="preserve"> (de la  partea  inferioară  înspre  partea  superioară</w:t>
      </w:r>
      <w:r w:rsidR="008F332F">
        <w:t>):</w:t>
      </w:r>
    </w:p>
    <w:p w:rsidR="008F332F" w:rsidRDefault="008F332F" w:rsidP="008F332F">
      <w:pPr>
        <w:ind w:firstLine="709"/>
        <w:jc w:val="both"/>
      </w:pPr>
      <w:proofErr w:type="gramStart"/>
      <w:r>
        <w:t>o</w:t>
      </w:r>
      <w:proofErr w:type="gramEnd"/>
      <w:r>
        <w:t xml:space="preserve">    Strat  suport  (nivelare)</w:t>
      </w:r>
      <w:r w:rsidR="00901499" w:rsidRPr="00901499">
        <w:t xml:space="preserve"> </w:t>
      </w:r>
      <w:r w:rsidR="00BD5C68">
        <w:t xml:space="preserve">- </w:t>
      </w:r>
      <w:r w:rsidR="00901499">
        <w:t>0,</w:t>
      </w:r>
      <w:r w:rsidR="00BD5C68">
        <w:t>3</w:t>
      </w:r>
      <w:r w:rsidR="00901499">
        <w:t>0</w:t>
      </w:r>
      <w:r w:rsidR="00BD5C68">
        <w:t xml:space="preserve">- 1,0 </w:t>
      </w:r>
      <w:r w:rsidR="00901499">
        <w:t xml:space="preserve">m </w:t>
      </w:r>
      <w:r w:rsidR="00BD5C68">
        <w:t>(material mineral)</w:t>
      </w:r>
    </w:p>
    <w:p w:rsidR="008F332F" w:rsidRDefault="008F332F" w:rsidP="008F332F">
      <w:pPr>
        <w:ind w:firstLine="709"/>
        <w:jc w:val="both"/>
      </w:pPr>
      <w:proofErr w:type="gramStart"/>
      <w:r>
        <w:t>o</w:t>
      </w:r>
      <w:proofErr w:type="gramEnd"/>
      <w:r>
        <w:t xml:space="preserve">    Strat  de drenaj  gaze</w:t>
      </w:r>
      <w:r w:rsidR="00901499">
        <w:t xml:space="preserve"> - 0,30 m din pietris</w:t>
      </w:r>
    </w:p>
    <w:p w:rsidR="00C049EF" w:rsidRDefault="00C049EF" w:rsidP="008F332F">
      <w:pPr>
        <w:ind w:firstLine="709"/>
        <w:jc w:val="both"/>
      </w:pPr>
      <w:proofErr w:type="gramStart"/>
      <w:r>
        <w:t>o</w:t>
      </w:r>
      <w:proofErr w:type="gramEnd"/>
      <w:r>
        <w:t xml:space="preserve">    Strat  de protecț</w:t>
      </w:r>
      <w:r w:rsidR="008F332F">
        <w:t>ie   din materiale   geotextile</w:t>
      </w:r>
      <w:r w:rsidR="00BD5C68">
        <w:t xml:space="preserve"> - 1.000 gr/m2</w:t>
      </w:r>
    </w:p>
    <w:p w:rsidR="008F332F" w:rsidRDefault="008F332F" w:rsidP="008F332F">
      <w:pPr>
        <w:ind w:firstLine="709"/>
        <w:jc w:val="both"/>
      </w:pPr>
      <w:proofErr w:type="gramStart"/>
      <w:r>
        <w:t>o</w:t>
      </w:r>
      <w:proofErr w:type="gramEnd"/>
      <w:r>
        <w:t xml:space="preserve">    Strat  de impermeabilizare</w:t>
      </w:r>
      <w:r w:rsidR="00BD5C68">
        <w:t xml:space="preserve"> – membrana de polimeri  PEID 2,00 mm</w:t>
      </w:r>
    </w:p>
    <w:p w:rsidR="00C049EF" w:rsidRDefault="00C049EF" w:rsidP="008F332F">
      <w:pPr>
        <w:ind w:firstLine="709"/>
        <w:jc w:val="both"/>
      </w:pPr>
      <w:proofErr w:type="gramStart"/>
      <w:r>
        <w:t>o</w:t>
      </w:r>
      <w:proofErr w:type="gramEnd"/>
      <w:r>
        <w:t xml:space="preserve">    Strat  de protecț</w:t>
      </w:r>
      <w:r w:rsidR="008F332F">
        <w:t xml:space="preserve">ie   din  materiale   geotextile </w:t>
      </w:r>
      <w:r w:rsidR="00BD5C68">
        <w:t>- 1.000 gr/m2</w:t>
      </w:r>
    </w:p>
    <w:p w:rsidR="008F332F" w:rsidRDefault="00C049EF" w:rsidP="008F332F">
      <w:pPr>
        <w:ind w:firstLine="709"/>
        <w:jc w:val="both"/>
      </w:pPr>
      <w:proofErr w:type="gramStart"/>
      <w:r>
        <w:t>o</w:t>
      </w:r>
      <w:proofErr w:type="gramEnd"/>
      <w:r>
        <w:t xml:space="preserve">    Strat  de drenaj </w:t>
      </w:r>
      <w:r w:rsidR="00BD5C68">
        <w:t xml:space="preserve">prnytu </w:t>
      </w:r>
      <w:r>
        <w:t xml:space="preserve"> apă</w:t>
      </w:r>
      <w:r w:rsidR="008F332F">
        <w:t xml:space="preserve"> </w:t>
      </w:r>
      <w:r w:rsidR="00BD5C68">
        <w:t>pluvială  - 0,30 m  din pietris</w:t>
      </w:r>
    </w:p>
    <w:p w:rsidR="008F332F" w:rsidRDefault="008F332F" w:rsidP="008F332F">
      <w:pPr>
        <w:ind w:firstLine="709"/>
        <w:jc w:val="both"/>
      </w:pPr>
      <w:proofErr w:type="gramStart"/>
      <w:r>
        <w:t>o</w:t>
      </w:r>
      <w:proofErr w:type="gramEnd"/>
      <w:r>
        <w:t xml:space="preserve">    Strat  de separare  din  material  geotextile</w:t>
      </w:r>
      <w:r w:rsidR="00BD5C68">
        <w:t xml:space="preserve"> - 400 gr/m2</w:t>
      </w:r>
    </w:p>
    <w:p w:rsidR="00BD5C68" w:rsidRPr="00F76C45" w:rsidRDefault="008F332F" w:rsidP="00BD5C68">
      <w:pPr>
        <w:ind w:firstLine="709"/>
        <w:jc w:val="both"/>
      </w:pPr>
      <w:proofErr w:type="gramStart"/>
      <w:r>
        <w:t>o</w:t>
      </w:r>
      <w:proofErr w:type="gramEnd"/>
      <w:r>
        <w:t xml:space="preserve">    Str</w:t>
      </w:r>
      <w:r w:rsidR="00C049EF">
        <w:t xml:space="preserve">at  de recultivare   </w:t>
      </w:r>
      <w:r w:rsidR="00BD5C68" w:rsidRPr="00BD5C68">
        <w:t xml:space="preserve"> </w:t>
      </w:r>
      <w:r w:rsidR="00BD5C68">
        <w:t>-    1,00 m strat de acoperire finala cu pamant  și sol vegetal.</w:t>
      </w:r>
    </w:p>
    <w:p w:rsidR="008F332F" w:rsidRDefault="00C049EF" w:rsidP="008F332F">
      <w:pPr>
        <w:ind w:firstLine="709"/>
        <w:jc w:val="both"/>
      </w:pPr>
      <w:r>
        <w:t>Straturile   menț</w:t>
      </w:r>
      <w:proofErr w:type="gramStart"/>
      <w:r w:rsidR="008F332F">
        <w:t>ion</w:t>
      </w:r>
      <w:r>
        <w:t>ate  mai</w:t>
      </w:r>
      <w:proofErr w:type="gramEnd"/>
      <w:r>
        <w:t xml:space="preserve"> sus sunt  descrise  în paragrafele   urmă</w:t>
      </w:r>
      <w:r w:rsidR="008F332F">
        <w:t>toare.</w:t>
      </w:r>
    </w:p>
    <w:p w:rsidR="008F332F" w:rsidRDefault="008F332F" w:rsidP="008F332F">
      <w:pPr>
        <w:ind w:firstLine="709"/>
        <w:jc w:val="both"/>
      </w:pPr>
    </w:p>
    <w:p w:rsidR="008F332F" w:rsidRDefault="0086679E" w:rsidP="009E7788">
      <w:pPr>
        <w:jc w:val="both"/>
        <w:rPr>
          <w:b/>
        </w:rPr>
      </w:pPr>
      <w:r w:rsidRPr="00F9782F">
        <w:rPr>
          <w:b/>
        </w:rPr>
        <w:t>5.2</w:t>
      </w:r>
      <w:r>
        <w:t xml:space="preserve"> </w:t>
      </w:r>
      <w:r w:rsidR="009E7788">
        <w:t>S</w:t>
      </w:r>
      <w:r w:rsidR="009E7788">
        <w:rPr>
          <w:b/>
        </w:rPr>
        <w:t>pecificații tehnice pentru straturile de î</w:t>
      </w:r>
      <w:r w:rsidR="009E7788" w:rsidRPr="009E7788">
        <w:rPr>
          <w:b/>
        </w:rPr>
        <w:t>nchidere finala</w:t>
      </w:r>
    </w:p>
    <w:p w:rsidR="009E7788" w:rsidRDefault="009E7788" w:rsidP="009E7788">
      <w:pPr>
        <w:jc w:val="both"/>
      </w:pPr>
    </w:p>
    <w:p w:rsidR="008F332F" w:rsidRPr="00284157" w:rsidRDefault="00284157" w:rsidP="008F332F">
      <w:pPr>
        <w:ind w:firstLine="709"/>
        <w:jc w:val="both"/>
        <w:rPr>
          <w:b/>
        </w:rPr>
      </w:pPr>
      <w:r>
        <w:rPr>
          <w:b/>
        </w:rPr>
        <w:t>•    S</w:t>
      </w:r>
      <w:r w:rsidRPr="00284157">
        <w:rPr>
          <w:b/>
        </w:rPr>
        <w:t>trat suport</w:t>
      </w:r>
    </w:p>
    <w:p w:rsidR="008F332F" w:rsidRDefault="009E7788" w:rsidP="008F332F">
      <w:pPr>
        <w:ind w:firstLine="709"/>
        <w:jc w:val="both"/>
      </w:pPr>
      <w:proofErr w:type="gramStart"/>
      <w:r w:rsidRPr="00815414">
        <w:t>Pe  suprafa</w:t>
      </w:r>
      <w:proofErr w:type="gramEnd"/>
      <w:r w:rsidRPr="00815414">
        <w:t xml:space="preserve">ța nivelată </w:t>
      </w:r>
      <w:r w:rsidR="008F332F" w:rsidRPr="00815414">
        <w:t>a  de</w:t>
      </w:r>
      <w:r w:rsidRPr="00815414">
        <w:t>ș</w:t>
      </w:r>
      <w:r w:rsidR="008F332F" w:rsidRPr="00815414">
        <w:t>eurilor  se apl</w:t>
      </w:r>
      <w:r w:rsidRPr="00815414">
        <w:t>ică</w:t>
      </w:r>
      <w:r w:rsidR="008F332F" w:rsidRPr="00815414">
        <w:t xml:space="preserve"> un strat</w:t>
      </w:r>
      <w:r w:rsidR="00284157" w:rsidRPr="00815414">
        <w:t xml:space="preserve"> suport cu o grosime minima de 30  cm și o grosime  maximă</w:t>
      </w:r>
      <w:r w:rsidR="008F332F" w:rsidRPr="00815414">
        <w:t xml:space="preserve"> de  1,00 m.  Stratu</w:t>
      </w:r>
      <w:r w:rsidR="00284157" w:rsidRPr="00815414">
        <w:t>l  suport  trebuie  sa   permită</w:t>
      </w:r>
      <w:r w:rsidR="008F332F" w:rsidRPr="00815414">
        <w:t xml:space="preserve">  intrarea  gazului  iar valoarea coeficientului  de permeabilita</w:t>
      </w:r>
      <w:r w:rsidR="00284157" w:rsidRPr="00815414">
        <w:t>te  (conductivitatea  hidraulică)</w:t>
      </w:r>
      <w:r w:rsidR="008F332F" w:rsidRPr="00815414">
        <w:t xml:space="preserve"> trebuie s</w:t>
      </w:r>
      <w:r w:rsidR="00284157" w:rsidRPr="00815414">
        <w:t>ă fie egală</w:t>
      </w:r>
      <w:r w:rsidR="008F332F" w:rsidRPr="00815414">
        <w:t xml:space="preserve"> sau mai mare cu </w:t>
      </w:r>
      <w:r w:rsidR="00284157" w:rsidRPr="00815414">
        <w:t>lxl0</w:t>
      </w:r>
      <w:r w:rsidR="00284157" w:rsidRPr="00815414">
        <w:rPr>
          <w:vertAlign w:val="superscript"/>
        </w:rPr>
        <w:t>-4</w:t>
      </w:r>
      <w:r w:rsidR="00284157" w:rsidRPr="00815414">
        <w:t xml:space="preserve">   m/s. Stratul trebuie să</w:t>
      </w:r>
      <w:r w:rsidR="008F332F" w:rsidRPr="00815414">
        <w:t xml:space="preserve">  asigure preluarea sarcinilor statice </w:t>
      </w:r>
      <w:r w:rsidR="00284157" w:rsidRPr="00815414">
        <w:t>ș</w:t>
      </w:r>
      <w:r w:rsidR="008F332F" w:rsidRPr="00815414">
        <w:t>i dinamice care apar</w:t>
      </w:r>
      <w:r w:rsidR="00284157" w:rsidRPr="00815414">
        <w:t>ea odată</w:t>
      </w:r>
      <w:r w:rsidR="00F9782F" w:rsidRPr="00815414">
        <w:t xml:space="preserve"> cu sistemul de î</w:t>
      </w:r>
      <w:r w:rsidR="008F332F" w:rsidRPr="00815414">
        <w:t xml:space="preserve">nchidere. Modulul de </w:t>
      </w:r>
      <w:proofErr w:type="gramStart"/>
      <w:r w:rsidR="008F332F" w:rsidRPr="00815414">
        <w:t>elasticitate  la</w:t>
      </w:r>
      <w:proofErr w:type="gramEnd"/>
      <w:r w:rsidR="008F332F" w:rsidRPr="00815414">
        <w:t xml:space="preserve"> suprafa</w:t>
      </w:r>
      <w:r w:rsidR="00F9782F" w:rsidRPr="00815414">
        <w:t>ță</w:t>
      </w:r>
      <w:r w:rsidR="008F332F" w:rsidRPr="00815414">
        <w:t xml:space="preserve"> trebuie sa fie de minim 40 MN/m</w:t>
      </w:r>
      <w:r w:rsidR="008F332F" w:rsidRPr="00815414">
        <w:rPr>
          <w:vertAlign w:val="superscript"/>
        </w:rPr>
        <w:t>2</w:t>
      </w:r>
      <w:r w:rsidR="008F332F" w:rsidRPr="00815414">
        <w:t xml:space="preserve">. </w:t>
      </w:r>
      <w:proofErr w:type="gramStart"/>
      <w:r w:rsidR="008F332F" w:rsidRPr="00815414">
        <w:t>Ca material pentru stratul suport s</w:t>
      </w:r>
      <w:r w:rsidR="00284157" w:rsidRPr="00815414">
        <w:t>e pot utiliza deseuri minerale din construcții și demolă</w:t>
      </w:r>
      <w:r w:rsidR="00F9782F" w:rsidRPr="00815414">
        <w:t>ri, pămîn</w:t>
      </w:r>
      <w:r w:rsidR="008F332F" w:rsidRPr="00815414">
        <w:t>t s</w:t>
      </w:r>
      <w:r w:rsidR="00F9782F" w:rsidRPr="00815414">
        <w:t>ă</w:t>
      </w:r>
      <w:r w:rsidR="008F332F" w:rsidRPr="00815414">
        <w:t xml:space="preserve">pat, </w:t>
      </w:r>
      <w:r w:rsidR="00F9782F" w:rsidRPr="00815414">
        <w:t>deș</w:t>
      </w:r>
      <w:r w:rsidR="008F332F" w:rsidRPr="00815414">
        <w:t>euri minerale adecvate sau minerale naturale.</w:t>
      </w:r>
      <w:proofErr w:type="gramEnd"/>
      <w:r w:rsidR="008F332F" w:rsidRPr="00815414">
        <w:t xml:space="preserve"> De asemenea</w:t>
      </w:r>
      <w:r w:rsidR="00284157" w:rsidRPr="00815414">
        <w:t>, solul din lucr</w:t>
      </w:r>
      <w:r w:rsidR="00BD5C68" w:rsidRPr="00815414">
        <w:t>ă</w:t>
      </w:r>
      <w:r w:rsidR="00284157" w:rsidRPr="00815414">
        <w:t xml:space="preserve">rile de </w:t>
      </w:r>
      <w:r w:rsidR="00F9782F" w:rsidRPr="00815414">
        <w:t>ț</w:t>
      </w:r>
      <w:r w:rsidR="00284157" w:rsidRPr="00815414">
        <w:t>excavaț</w:t>
      </w:r>
      <w:r w:rsidR="008F332F" w:rsidRPr="00815414">
        <w:t xml:space="preserve">ii pentru retaluzarea </w:t>
      </w:r>
      <w:proofErr w:type="gramStart"/>
      <w:r w:rsidR="008F332F" w:rsidRPr="00815414">
        <w:t>depozitului  poate</w:t>
      </w:r>
      <w:proofErr w:type="gramEnd"/>
      <w:r w:rsidR="008F332F" w:rsidRPr="00815414">
        <w:t xml:space="preserve"> fi utilizat ca  strat support. Con</w:t>
      </w:r>
      <w:r w:rsidR="00F9782F" w:rsidRPr="00815414">
        <w:t>ț</w:t>
      </w:r>
      <w:r w:rsidR="008F332F" w:rsidRPr="00815414">
        <w:t xml:space="preserve">inutul </w:t>
      </w:r>
      <w:proofErr w:type="gramStart"/>
      <w:r w:rsidR="008F332F" w:rsidRPr="00815414">
        <w:t>de  carbona</w:t>
      </w:r>
      <w:r w:rsidR="00284157" w:rsidRPr="00815414">
        <w:t>t</w:t>
      </w:r>
      <w:proofErr w:type="gramEnd"/>
      <w:r w:rsidR="00284157" w:rsidRPr="00815414">
        <w:t xml:space="preserve">  de  calciu  nu  poate  dep</w:t>
      </w:r>
      <w:r w:rsidR="00F9782F" w:rsidRPr="00815414">
        <w:t>ș</w:t>
      </w:r>
      <w:r w:rsidR="00284157" w:rsidRPr="00815414">
        <w:t>ași</w:t>
      </w:r>
      <w:r w:rsidR="008F332F" w:rsidRPr="00815414">
        <w:t xml:space="preserve">   10% (mas</w:t>
      </w:r>
      <w:r w:rsidR="00F9782F" w:rsidRPr="00815414">
        <w:t>ș</w:t>
      </w:r>
      <w:r w:rsidR="008F332F" w:rsidRPr="00815414">
        <w:t>)</w:t>
      </w:r>
      <w:r w:rsidR="00284157" w:rsidRPr="00815414">
        <w:t xml:space="preserve">. </w:t>
      </w:r>
      <w:r w:rsidR="008F332F" w:rsidRPr="00815414">
        <w:t xml:space="preserve"> </w:t>
      </w:r>
      <w:proofErr w:type="gramStart"/>
      <w:r w:rsidR="008F332F" w:rsidRPr="00815414">
        <w:t>Strat</w:t>
      </w:r>
      <w:r w:rsidR="00284157" w:rsidRPr="00815414">
        <w:t>ul  suport</w:t>
      </w:r>
      <w:proofErr w:type="gramEnd"/>
      <w:r w:rsidR="00284157" w:rsidRPr="00815414">
        <w:t xml:space="preserve">  nu  poate  sa   conțină </w:t>
      </w:r>
      <w:r w:rsidR="008F332F" w:rsidRPr="00815414">
        <w:t>componente organice (lemn), m</w:t>
      </w:r>
      <w:r w:rsidR="00F9782F" w:rsidRPr="00815414">
        <w:t>ateriale plastice, beton cu conț</w:t>
      </w:r>
      <w:r w:rsidR="008F332F" w:rsidRPr="00815414">
        <w:t>inut de gudr</w:t>
      </w:r>
      <w:r w:rsidR="00284157" w:rsidRPr="00815414">
        <w:t>on, fler/otel  ș</w:t>
      </w:r>
      <w:r w:rsidR="008F332F" w:rsidRPr="00815414">
        <w:t>i metale. Marimea maxim</w:t>
      </w:r>
      <w:r w:rsidR="00284157" w:rsidRPr="00815414">
        <w:t>ă</w:t>
      </w:r>
      <w:r w:rsidR="008F332F" w:rsidRPr="00815414">
        <w:t xml:space="preserve"> a  granulelo</w:t>
      </w:r>
      <w:r w:rsidR="00284157" w:rsidRPr="00815414">
        <w:t>r  materialului  nu poate depași</w:t>
      </w:r>
      <w:r w:rsidR="008F332F" w:rsidRPr="00815414">
        <w:t xml:space="preserve"> 10 cm. Stratul </w:t>
      </w:r>
      <w:r w:rsidR="00284157" w:rsidRPr="00815414">
        <w:t>suport trebuie  sa fie omogen și</w:t>
      </w:r>
      <w:r w:rsidR="008F332F" w:rsidRPr="00815414">
        <w:t xml:space="preserve">  rezistent  l</w:t>
      </w:r>
      <w:r w:rsidR="00284157" w:rsidRPr="00815414">
        <w:t>a  eforturi  constante, suprafața trebuie  sa  fie  plană și  nivelată</w:t>
      </w:r>
      <w:r w:rsidR="008F332F" w:rsidRPr="00815414">
        <w:t xml:space="preserve">. Nu </w:t>
      </w:r>
      <w:proofErr w:type="gramStart"/>
      <w:r w:rsidR="008F332F" w:rsidRPr="00815414">
        <w:t>se  pot</w:t>
      </w:r>
      <w:proofErr w:type="gramEnd"/>
      <w:r w:rsidR="008F332F" w:rsidRPr="00815414">
        <w:t xml:space="preserve"> utiliza materiale coezive.</w:t>
      </w:r>
    </w:p>
    <w:p w:rsidR="008F332F" w:rsidRDefault="008F332F" w:rsidP="008F332F">
      <w:pPr>
        <w:ind w:firstLine="709"/>
        <w:jc w:val="both"/>
      </w:pPr>
    </w:p>
    <w:p w:rsidR="008F332F" w:rsidRDefault="008F332F" w:rsidP="008F332F">
      <w:pPr>
        <w:ind w:firstLine="709"/>
        <w:jc w:val="both"/>
      </w:pPr>
      <w:r>
        <w:t xml:space="preserve">•    </w:t>
      </w:r>
      <w:r w:rsidR="00284157">
        <w:rPr>
          <w:b/>
        </w:rPr>
        <w:t>S</w:t>
      </w:r>
      <w:r w:rsidR="00284157" w:rsidRPr="00284157">
        <w:rPr>
          <w:b/>
        </w:rPr>
        <w:t>trat de drenaj</w:t>
      </w:r>
      <w:r w:rsidR="00284157">
        <w:rPr>
          <w:b/>
        </w:rPr>
        <w:t xml:space="preserve"> a</w:t>
      </w:r>
      <w:r w:rsidR="00284157" w:rsidRPr="00284157">
        <w:rPr>
          <w:b/>
        </w:rPr>
        <w:t xml:space="preserve"> gaz</w:t>
      </w:r>
      <w:r w:rsidR="00284157">
        <w:rPr>
          <w:b/>
        </w:rPr>
        <w:t>ului</w:t>
      </w:r>
      <w:r w:rsidR="00284157" w:rsidRPr="00284157">
        <w:rPr>
          <w:b/>
        </w:rPr>
        <w:t xml:space="preserve"> de depozit</w:t>
      </w:r>
    </w:p>
    <w:p w:rsidR="008F332F" w:rsidRPr="00815414" w:rsidRDefault="008F332F" w:rsidP="008F332F">
      <w:pPr>
        <w:ind w:firstLine="709"/>
        <w:jc w:val="both"/>
      </w:pPr>
      <w:r>
        <w:t xml:space="preserve">Pe stratul </w:t>
      </w:r>
      <w:r w:rsidR="00284157">
        <w:t>de suport, se aplică</w:t>
      </w:r>
      <w:r>
        <w:t xml:space="preserve"> un strat cu rol de drenarea gazului, grosimea stratului </w:t>
      </w:r>
      <w:proofErr w:type="gramStart"/>
      <w:r>
        <w:t>fiind  de</w:t>
      </w:r>
      <w:proofErr w:type="gramEnd"/>
      <w:r>
        <w:t xml:space="preserve"> minim</w:t>
      </w:r>
      <w:r w:rsidR="00284157">
        <w:t xml:space="preserve"> 0,30 m. Suprafaț</w:t>
      </w:r>
      <w:r>
        <w:t>a trebuie  s</w:t>
      </w:r>
      <w:r w:rsidR="00284157">
        <w:t>ă</w:t>
      </w:r>
      <w:r>
        <w:t xml:space="preserve"> fie nivelat</w:t>
      </w:r>
      <w:r w:rsidR="00284157">
        <w:t>ă</w:t>
      </w:r>
      <w:r>
        <w:t>. Materialul  de drenare trebuie  s</w:t>
      </w:r>
      <w:r w:rsidR="00284157">
        <w:t>ă  aibă</w:t>
      </w:r>
      <w:r>
        <w:t xml:space="preserve"> un coeficient de per</w:t>
      </w:r>
      <w:r w:rsidR="00284157">
        <w:t>meabilitate  (conductivitate  hidraulică</w:t>
      </w:r>
      <w:r>
        <w:t>) de minim  lxl0</w:t>
      </w:r>
      <w:r w:rsidRPr="00284157">
        <w:rPr>
          <w:vertAlign w:val="superscript"/>
        </w:rPr>
        <w:t>-4</w:t>
      </w:r>
      <w:r w:rsidR="00F9782F">
        <w:t xml:space="preserve">   m/s. Mă</w:t>
      </w:r>
      <w:r>
        <w:t>rimea granulelor  nu trebuie s</w:t>
      </w:r>
      <w:r w:rsidR="00284157">
        <w:t>ă</w:t>
      </w:r>
      <w:r>
        <w:t xml:space="preserve">  fie mai mare de 32 mm, intervalul  optim  al diametrului  gran</w:t>
      </w:r>
      <w:r w:rsidR="00284157">
        <w:t>ulelor  este cuprins între  8 -</w:t>
      </w:r>
      <w:r>
        <w:t xml:space="preserve"> 32 mm. P</w:t>
      </w:r>
      <w:r w:rsidR="00284157">
        <w:t>rocentul de granule superioare ș</w:t>
      </w:r>
      <w:r>
        <w:t xml:space="preserve">i </w:t>
      </w:r>
      <w:r w:rsidR="00284157">
        <w:t>inferioare  nu trebuie  sa  depăseasca 5%. Conț</w:t>
      </w:r>
      <w:proofErr w:type="gramStart"/>
      <w:r>
        <w:t>inutul  de</w:t>
      </w:r>
      <w:proofErr w:type="gramEnd"/>
      <w:r>
        <w:t xml:space="preserve"> carbonat  </w:t>
      </w:r>
      <w:r w:rsidR="00284157">
        <w:t xml:space="preserve">de calciu trebuie  să  fie  sub 10% (masă). Siguranța </w:t>
      </w:r>
      <w:proofErr w:type="gramStart"/>
      <w:r w:rsidR="00284157">
        <w:t xml:space="preserve">la  </w:t>
      </w:r>
      <w:r w:rsidR="0070779F" w:rsidRPr="00815414">
        <w:t>sufu</w:t>
      </w:r>
      <w:r w:rsidR="00284157" w:rsidRPr="00815414">
        <w:t>zie</w:t>
      </w:r>
      <w:proofErr w:type="gramEnd"/>
      <w:r w:rsidR="00284157" w:rsidRPr="00815414">
        <w:t xml:space="preserve"> față</w:t>
      </w:r>
      <w:r w:rsidRPr="00815414">
        <w:t xml:space="preserve">  de stratul  suport</w:t>
      </w:r>
      <w:r w:rsidR="00284157" w:rsidRPr="00815414">
        <w:t xml:space="preserve"> trebuie sa fie asigurat</w:t>
      </w:r>
      <w:r w:rsidR="00F9782F" w:rsidRPr="00815414">
        <w:t>ă</w:t>
      </w:r>
      <w:r w:rsidR="00284157" w:rsidRPr="00815414">
        <w:t>.</w:t>
      </w:r>
    </w:p>
    <w:p w:rsidR="008F332F" w:rsidRPr="00815414" w:rsidRDefault="008F332F" w:rsidP="008F332F">
      <w:pPr>
        <w:ind w:firstLine="709"/>
        <w:jc w:val="both"/>
      </w:pPr>
      <w:proofErr w:type="gramStart"/>
      <w:r w:rsidRPr="00815414">
        <w:t>La  utilizarea</w:t>
      </w:r>
      <w:proofErr w:type="gramEnd"/>
      <w:r w:rsidRPr="00815414">
        <w:t xml:space="preserve"> materialelor  de dren</w:t>
      </w:r>
      <w:r w:rsidR="00284157" w:rsidRPr="00815414">
        <w:t>are artificiale  trebuie  dovedită atat rezistenș</w:t>
      </w:r>
      <w:r w:rsidRPr="00815414">
        <w:t>a ace</w:t>
      </w:r>
      <w:r w:rsidR="00284157" w:rsidRPr="00815414">
        <w:t>stora față de apă din condens</w:t>
      </w:r>
      <w:r w:rsidR="0070779F" w:rsidRPr="00815414">
        <w:t>at</w:t>
      </w:r>
      <w:r w:rsidR="00284157" w:rsidRPr="00815414">
        <w:t xml:space="preserve"> și</w:t>
      </w:r>
      <w:r w:rsidRPr="00815414">
        <w:t xml:space="preserve"> gazul de depo</w:t>
      </w:r>
      <w:r w:rsidR="0070779F" w:rsidRPr="00815414">
        <w:t xml:space="preserve">zit, precum și rezistența </w:t>
      </w:r>
      <w:r w:rsidRPr="00815414">
        <w:t>pe termen  lung la eforturile  pe care le preia stratul de drenaj.</w:t>
      </w:r>
    </w:p>
    <w:p w:rsidR="008F332F" w:rsidRPr="00815414" w:rsidRDefault="008F332F" w:rsidP="008F332F">
      <w:pPr>
        <w:ind w:firstLine="709"/>
        <w:jc w:val="both"/>
      </w:pPr>
    </w:p>
    <w:p w:rsidR="008F332F" w:rsidRPr="00815414" w:rsidRDefault="0070779F" w:rsidP="008F332F">
      <w:pPr>
        <w:ind w:firstLine="709"/>
        <w:jc w:val="both"/>
        <w:rPr>
          <w:b/>
        </w:rPr>
      </w:pPr>
      <w:r w:rsidRPr="00815414">
        <w:rPr>
          <w:b/>
        </w:rPr>
        <w:t>•    Strat de protectie din materiale geotextile</w:t>
      </w:r>
    </w:p>
    <w:p w:rsidR="008F332F" w:rsidRPr="00815414" w:rsidRDefault="008F332F" w:rsidP="008F332F">
      <w:pPr>
        <w:ind w:firstLine="709"/>
        <w:jc w:val="both"/>
      </w:pPr>
      <w:r w:rsidRPr="00815414">
        <w:t>Pe stratul de drenare a gazului, se aplic</w:t>
      </w:r>
      <w:r w:rsidR="0070779F" w:rsidRPr="00815414">
        <w:t>ă</w:t>
      </w:r>
      <w:r w:rsidRPr="00815414">
        <w:t xml:space="preserve"> un strat de separare/protec</w:t>
      </w:r>
      <w:r w:rsidR="0070779F" w:rsidRPr="00815414">
        <w:t>ț</w:t>
      </w:r>
      <w:proofErr w:type="gramStart"/>
      <w:r w:rsidRPr="00815414">
        <w:t>ie  pentru</w:t>
      </w:r>
      <w:proofErr w:type="gramEnd"/>
      <w:r w:rsidRPr="00815414">
        <w:t xml:space="preserve"> a preveni intrarea componentelor  din stratul mineral </w:t>
      </w:r>
      <w:r w:rsidR="0070779F" w:rsidRPr="00815414">
        <w:t>în stratul de drenaj ș</w:t>
      </w:r>
      <w:r w:rsidRPr="00815414">
        <w:t xml:space="preserve">i/ sau a  proteja </w:t>
      </w:r>
      <w:r w:rsidR="0070779F" w:rsidRPr="00815414">
        <w:t>stratul de mai sus față de penetrare mecanică.</w:t>
      </w:r>
    </w:p>
    <w:p w:rsidR="008F332F" w:rsidRPr="00F9782F" w:rsidRDefault="008F332F" w:rsidP="008F332F">
      <w:pPr>
        <w:ind w:firstLine="709"/>
        <w:jc w:val="both"/>
        <w:rPr>
          <w:i/>
        </w:rPr>
      </w:pPr>
      <w:proofErr w:type="gramStart"/>
      <w:r w:rsidRPr="00815414">
        <w:t>Stratul  va</w:t>
      </w:r>
      <w:proofErr w:type="gramEnd"/>
      <w:r w:rsidRPr="00815414">
        <w:t xml:space="preserve"> fi  format   din  geotextile.  Geotextilele  sunt</w:t>
      </w:r>
      <w:r w:rsidR="0070779F" w:rsidRPr="00815414">
        <w:t xml:space="preserve">  materiale  cu durabilitate   îndelungată</w:t>
      </w:r>
      <w:r w:rsidRPr="00815414">
        <w:t>, precum  polipropi</w:t>
      </w:r>
      <w:r w:rsidR="00F9782F" w:rsidRPr="00815414">
        <w:t>lena  (PP) sau polietilenă</w:t>
      </w:r>
      <w:r w:rsidR="0070779F" w:rsidRPr="00815414">
        <w:t xml:space="preserve">  de î</w:t>
      </w:r>
      <w:r w:rsidRPr="00815414">
        <w:t>nalt</w:t>
      </w:r>
      <w:r w:rsidR="0070779F" w:rsidRPr="00815414">
        <w:t>ă</w:t>
      </w:r>
      <w:r w:rsidRPr="00815414">
        <w:t xml:space="preserve">  densitate  (PEID), cu unitate  de masa pe suprafa</w:t>
      </w:r>
      <w:r w:rsidR="0070779F" w:rsidRPr="00815414">
        <w:t>ță</w:t>
      </w:r>
      <w:r w:rsidRPr="00815414">
        <w:t xml:space="preserve">  -1000gr</w:t>
      </w:r>
      <w:r w:rsidR="0070779F" w:rsidRPr="00815414">
        <w:t>/m2.   Geotextilele  trebuie  să</w:t>
      </w:r>
      <w:r w:rsidRPr="00815414">
        <w:t xml:space="preserve">   permit</w:t>
      </w:r>
      <w:r w:rsidR="0070779F" w:rsidRPr="00815414">
        <w:t>ă  intrarea  apei  și</w:t>
      </w:r>
      <w:r w:rsidRPr="00815414">
        <w:t xml:space="preserve">  trebuie  </w:t>
      </w:r>
      <w:r>
        <w:lastRenderedPageBreak/>
        <w:t>s</w:t>
      </w:r>
      <w:r w:rsidR="0070779F">
        <w:t>ă   respecte cerințele  de calitate  î</w:t>
      </w:r>
      <w:r>
        <w:t xml:space="preserve">n conformitate  </w:t>
      </w:r>
      <w:r w:rsidR="0070779F">
        <w:t xml:space="preserve"> cu prevederile  standardelor  în vigoare.  Nu este perm</w:t>
      </w:r>
      <w:r>
        <w:t xml:space="preserve">isa </w:t>
      </w:r>
      <w:proofErr w:type="gramStart"/>
      <w:r>
        <w:t>utilizarea  materialelor</w:t>
      </w:r>
      <w:proofErr w:type="gramEnd"/>
      <w:r>
        <w:t xml:space="preserve">  reciclate. </w:t>
      </w:r>
      <w:proofErr w:type="gramStart"/>
      <w:r w:rsidRPr="00F9782F">
        <w:rPr>
          <w:i/>
        </w:rPr>
        <w:t>Se  poate</w:t>
      </w:r>
      <w:proofErr w:type="gramEnd"/>
      <w:r w:rsidRPr="00F9782F">
        <w:rPr>
          <w:i/>
        </w:rPr>
        <w:t xml:space="preserve">  renunta </w:t>
      </w:r>
      <w:r w:rsidR="0070779F" w:rsidRPr="00F9782F">
        <w:rPr>
          <w:i/>
        </w:rPr>
        <w:t>la  stratul  de separare în  cazul în  care este testate siguranț</w:t>
      </w:r>
      <w:r w:rsidR="00FA64DC" w:rsidRPr="00F9782F">
        <w:rPr>
          <w:i/>
        </w:rPr>
        <w:t>a la sufu</w:t>
      </w:r>
      <w:r w:rsidRPr="00F9782F">
        <w:rPr>
          <w:i/>
        </w:rPr>
        <w:t>zie.</w:t>
      </w:r>
    </w:p>
    <w:p w:rsidR="008F332F" w:rsidRDefault="008F332F" w:rsidP="008F332F">
      <w:pPr>
        <w:ind w:firstLine="709"/>
        <w:jc w:val="both"/>
      </w:pPr>
    </w:p>
    <w:p w:rsidR="008F332F" w:rsidRPr="00FA64DC" w:rsidRDefault="00FA64DC" w:rsidP="008F332F">
      <w:pPr>
        <w:ind w:firstLine="709"/>
        <w:jc w:val="both"/>
        <w:rPr>
          <w:i/>
        </w:rPr>
      </w:pPr>
      <w:r w:rsidRPr="00FA64DC">
        <w:rPr>
          <w:i/>
        </w:rPr>
        <w:t>I</w:t>
      </w:r>
      <w:r w:rsidR="008F332F" w:rsidRPr="00FA64DC">
        <w:rPr>
          <w:i/>
        </w:rPr>
        <w:t>nstalare</w:t>
      </w:r>
      <w:r w:rsidRPr="00FA64DC">
        <w:rPr>
          <w:i/>
        </w:rPr>
        <w:t xml:space="preserve">a </w:t>
      </w:r>
    </w:p>
    <w:p w:rsidR="008F332F" w:rsidRDefault="008F332F" w:rsidP="008F332F">
      <w:pPr>
        <w:ind w:firstLine="709"/>
        <w:jc w:val="both"/>
      </w:pPr>
      <w:r>
        <w:t>Suprapunerea simpl</w:t>
      </w:r>
      <w:r w:rsidR="00FA64DC">
        <w:t>ă</w:t>
      </w:r>
      <w:r>
        <w:t xml:space="preserve"> cu la</w:t>
      </w:r>
      <w:r w:rsidR="00FA64DC">
        <w:t>țime de minimum 0</w:t>
      </w:r>
      <w:proofErr w:type="gramStart"/>
      <w:r w:rsidR="00FA64DC">
        <w:t>,5</w:t>
      </w:r>
      <w:proofErr w:type="gramEnd"/>
      <w:r w:rsidR="00FA64DC">
        <w:t xml:space="preserve"> m va î</w:t>
      </w:r>
      <w:r>
        <w:t>mbina benzile de geotextile instalate.</w:t>
      </w:r>
      <w:r w:rsidR="00FA64DC">
        <w:t xml:space="preserve"> Pot fi </w:t>
      </w:r>
      <w:proofErr w:type="gramStart"/>
      <w:r w:rsidR="00FA64DC">
        <w:t>utilizate  alternativ</w:t>
      </w:r>
      <w:proofErr w:type="gramEnd"/>
      <w:r w:rsidR="00FA64DC">
        <w:t xml:space="preserve">  îmbină</w:t>
      </w:r>
      <w:r>
        <w:t xml:space="preserve">ri  cusute.  </w:t>
      </w:r>
      <w:proofErr w:type="gramStart"/>
      <w:r w:rsidR="00FA64DC">
        <w:t>Îmbinările  cusute</w:t>
      </w:r>
      <w:proofErr w:type="gramEnd"/>
      <w:r w:rsidR="00FA64DC">
        <w:t xml:space="preserve"> vor</w:t>
      </w:r>
      <w:r>
        <w:t xml:space="preserve">  ave</w:t>
      </w:r>
      <w:r w:rsidR="00FA64DC">
        <w:t>a rezistență  la rupere  egală cu rezistența</w:t>
      </w:r>
      <w:r>
        <w:t xml:space="preserve"> la rupere a materialului geotextil.</w:t>
      </w:r>
    </w:p>
    <w:p w:rsidR="008F332F" w:rsidRDefault="00FA64DC" w:rsidP="008F332F">
      <w:pPr>
        <w:ind w:firstLine="709"/>
        <w:jc w:val="both"/>
      </w:pPr>
      <w:r>
        <w:t>Materialele geotextile vor fi livrate la amplasament împreună cu o fișă</w:t>
      </w:r>
      <w:r w:rsidR="00F9782F">
        <w:t xml:space="preserve"> de date de </w:t>
      </w:r>
      <w:proofErr w:type="gramStart"/>
      <w:r w:rsidR="00F9782F">
        <w:t>la  produc</w:t>
      </w:r>
      <w:r>
        <w:t>ă</w:t>
      </w:r>
      <w:r w:rsidR="00F9782F">
        <w:t>t</w:t>
      </w:r>
      <w:r w:rsidR="008F332F">
        <w:t>or</w:t>
      </w:r>
      <w:proofErr w:type="gramEnd"/>
      <w:r w:rsidR="008F332F">
        <w:t xml:space="preserve"> care va certifica  ca</w:t>
      </w:r>
      <w:r>
        <w:t xml:space="preserve">racteristicile  materialului.  </w:t>
      </w:r>
      <w:proofErr w:type="gramStart"/>
      <w:r>
        <w:t>În  plus</w:t>
      </w:r>
      <w:proofErr w:type="gramEnd"/>
      <w:r>
        <w:t>, livrarea va fi  î</w:t>
      </w:r>
      <w:r w:rsidR="008F332F">
        <w:t>nsotit</w:t>
      </w:r>
      <w:r>
        <w:t>ă</w:t>
      </w:r>
      <w:r w:rsidR="008F332F">
        <w:t xml:space="preserve">  de un p</w:t>
      </w:r>
      <w:r>
        <w:t>rotocol  cu rezultatele verificării de calitate a  producă</w:t>
      </w:r>
      <w:r w:rsidR="008F332F">
        <w:t>torului  pentru lotul respectiv livrat la amplasament</w:t>
      </w:r>
      <w:r>
        <w:t xml:space="preserve">. Materialele   geotextile   </w:t>
      </w:r>
      <w:proofErr w:type="gramStart"/>
      <w:r>
        <w:t>vor  fi</w:t>
      </w:r>
      <w:proofErr w:type="gramEnd"/>
      <w:r>
        <w:t xml:space="preserve">  protejate   împotriva   deteriorării   fizice  și</w:t>
      </w:r>
      <w:r w:rsidR="008F332F">
        <w:t xml:space="preserve">  murd</w:t>
      </w:r>
      <w:r>
        <w:t>ă</w:t>
      </w:r>
      <w:r w:rsidR="008F332F">
        <w:t xml:space="preserve">ririi </w:t>
      </w:r>
      <w:r>
        <w:t>în  timpul transportului  către locație și  ă</w:t>
      </w:r>
      <w:r w:rsidR="008F332F">
        <w:t>n timpul depozit</w:t>
      </w:r>
      <w:r>
        <w:t>ări</w:t>
      </w:r>
      <w:r w:rsidR="008F332F">
        <w:t xml:space="preserve">i pe </w:t>
      </w:r>
      <w:r>
        <w:t>ș</w:t>
      </w:r>
      <w:r w:rsidR="008F332F">
        <w:t>antier.</w:t>
      </w:r>
    </w:p>
    <w:p w:rsidR="008F332F" w:rsidRDefault="008F332F" w:rsidP="008F332F">
      <w:pPr>
        <w:ind w:firstLine="709"/>
        <w:jc w:val="both"/>
      </w:pPr>
    </w:p>
    <w:p w:rsidR="008F332F" w:rsidRPr="00FA64DC" w:rsidRDefault="00FA64DC" w:rsidP="008F332F">
      <w:pPr>
        <w:ind w:firstLine="709"/>
        <w:jc w:val="both"/>
        <w:rPr>
          <w:b/>
        </w:rPr>
      </w:pPr>
      <w:r w:rsidRPr="00FA64DC">
        <w:rPr>
          <w:b/>
        </w:rPr>
        <w:t xml:space="preserve">•    </w:t>
      </w:r>
      <w:r>
        <w:rPr>
          <w:b/>
        </w:rPr>
        <w:t>S</w:t>
      </w:r>
      <w:r w:rsidRPr="00FA64DC">
        <w:rPr>
          <w:b/>
        </w:rPr>
        <w:t>trat de impermeabilizare</w:t>
      </w:r>
    </w:p>
    <w:p w:rsidR="008F332F" w:rsidRDefault="008F332F" w:rsidP="008F332F">
      <w:pPr>
        <w:ind w:firstLine="709"/>
        <w:jc w:val="both"/>
      </w:pPr>
      <w:r>
        <w:t xml:space="preserve">Peste stratul de drenaj gaze se </w:t>
      </w:r>
      <w:proofErr w:type="gramStart"/>
      <w:r>
        <w:t>va</w:t>
      </w:r>
      <w:proofErr w:type="gramEnd"/>
      <w:r>
        <w:t xml:space="preserve"> aplica stratul de impermeabilizare.</w:t>
      </w:r>
      <w:r w:rsidR="00FA64DC">
        <w:t xml:space="preserve"> </w:t>
      </w:r>
      <w:r>
        <w:t>Stratul de impermeabilizare realizat din argila compactat</w:t>
      </w:r>
      <w:r w:rsidR="00FA64DC">
        <w:t>ă, al suprafeț</w:t>
      </w:r>
      <w:r>
        <w:t>ei trebuie s</w:t>
      </w:r>
      <w:r w:rsidR="00FA64DC">
        <w:t>ă</w:t>
      </w:r>
      <w:r>
        <w:t xml:space="preserve"> aib</w:t>
      </w:r>
      <w:r w:rsidR="00FA64DC">
        <w:t>a o grosime minim</w:t>
      </w:r>
      <w:r w:rsidR="00E65DDA">
        <w:t>ă</w:t>
      </w:r>
      <w:r w:rsidR="00FA64DC">
        <w:t xml:space="preserve"> de 0,50 m și</w:t>
      </w:r>
      <w:r>
        <w:t xml:space="preserve"> un coeficient  de permeabilitate  &lt;5x10</w:t>
      </w:r>
      <w:r w:rsidRPr="00FA64DC">
        <w:rPr>
          <w:vertAlign w:val="superscript"/>
        </w:rPr>
        <w:t>-9</w:t>
      </w:r>
      <w:r w:rsidR="00FA64DC">
        <w:t xml:space="preserve"> m/s. Conț</w:t>
      </w:r>
      <w:r>
        <w:t>inutul  de</w:t>
      </w:r>
      <w:r w:rsidR="00FA64DC">
        <w:t xml:space="preserve"> carbonat de ca</w:t>
      </w:r>
      <w:r w:rsidR="00E65DDA">
        <w:t>lciu trebuie  să fie sub 10% (masă</w:t>
      </w:r>
      <w:r w:rsidR="00FA64DC">
        <w:t>), conținutul  de argilă</w:t>
      </w:r>
      <w:r>
        <w:t xml:space="preserve"> cu un diametru  al gran</w:t>
      </w:r>
      <w:r w:rsidR="00FA64DC">
        <w:t>ulelor de &lt;0,005 mm trebuie  să fie de minim  20% (m</w:t>
      </w:r>
      <w:r>
        <w:t>as</w:t>
      </w:r>
      <w:r w:rsidR="00FA64DC">
        <w:t>ă).</w:t>
      </w:r>
      <w:r>
        <w:t xml:space="preserve"> Dimensiunea maxim</w:t>
      </w:r>
      <w:r w:rsidR="00FA64DC">
        <w:t xml:space="preserve">ă </w:t>
      </w:r>
      <w:proofErr w:type="gramStart"/>
      <w:r w:rsidR="00FA64DC">
        <w:t>a  granulelor</w:t>
      </w:r>
      <w:proofErr w:type="gramEnd"/>
      <w:r w:rsidR="00FA64DC">
        <w:t xml:space="preserve">  este limitată  la  63 mm.  Conț</w:t>
      </w:r>
      <w:r>
        <w:t>inutul  de  componente  organice</w:t>
      </w:r>
      <w:r w:rsidR="00FA64DC">
        <w:t xml:space="preserve">  din  argilă</w:t>
      </w:r>
      <w:r>
        <w:t xml:space="preserve"> este  lim</w:t>
      </w:r>
      <w:r w:rsidR="00FA64DC">
        <w:t>itat   la   maximum  5% (masa) și componentele  din  lemn  (rădă</w:t>
      </w:r>
      <w:r>
        <w:t>cini,  ramuri,  etc</w:t>
      </w:r>
      <w:r w:rsidR="00FA64DC">
        <w:t>.</w:t>
      </w:r>
      <w:r>
        <w:t xml:space="preserve">)  </w:t>
      </w:r>
      <w:proofErr w:type="gramStart"/>
      <w:r>
        <w:t>nu</w:t>
      </w:r>
      <w:proofErr w:type="gramEnd"/>
      <w:r>
        <w:t xml:space="preserve"> sunt  permise.  </w:t>
      </w:r>
      <w:proofErr w:type="gramStart"/>
      <w:r>
        <w:t>Stratul  de</w:t>
      </w:r>
      <w:proofErr w:type="gramEnd"/>
      <w:r>
        <w:t xml:space="preserve"> impermea</w:t>
      </w:r>
      <w:r w:rsidR="00FA64DC">
        <w:t>bilizare realizat  din    argilă  se aplică în  două</w:t>
      </w:r>
      <w:r>
        <w:t xml:space="preserve">  straturi   compactate  cu compactor  cu role.  </w:t>
      </w:r>
      <w:proofErr w:type="gramStart"/>
      <w:r>
        <w:t>Stratul</w:t>
      </w:r>
      <w:r w:rsidR="00FA64DC">
        <w:t xml:space="preserve">  de</w:t>
      </w:r>
      <w:proofErr w:type="gramEnd"/>
      <w:r w:rsidR="00FA64DC">
        <w:t xml:space="preserve"> impermeabilizare trebuie să aibă toleranț</w:t>
      </w:r>
      <w:r>
        <w:t>a  la</w:t>
      </w:r>
      <w:r w:rsidR="00650187">
        <w:t xml:space="preserve"> scurgeri de maxim 2,0cm/4.0m.</w:t>
      </w:r>
    </w:p>
    <w:p w:rsidR="008F332F" w:rsidRDefault="008F332F" w:rsidP="008F332F">
      <w:pPr>
        <w:ind w:firstLine="709"/>
        <w:jc w:val="both"/>
      </w:pPr>
      <w:r>
        <w:t>Alternativ</w:t>
      </w:r>
      <w:proofErr w:type="gramStart"/>
      <w:r>
        <w:t>,  poate</w:t>
      </w:r>
      <w:proofErr w:type="gramEnd"/>
      <w:r>
        <w:t xml:space="preserve"> fi utilizata o impermeabilizare  cu un strat de geocompozit bentonitic</w:t>
      </w:r>
      <w:r w:rsidR="00FA64DC">
        <w:t xml:space="preserve"> </w:t>
      </w:r>
      <w:r>
        <w:t>(GCL).  GCL</w:t>
      </w:r>
      <w:r w:rsidR="00FA64DC">
        <w:t xml:space="preserve"> </w:t>
      </w:r>
      <w:r>
        <w:t xml:space="preserve">este un material  geosintetic  </w:t>
      </w:r>
      <w:r w:rsidR="00FA64DC">
        <w:t>cu sudură mecanică și termică</w:t>
      </w:r>
      <w:r>
        <w:t xml:space="preserve">  care con</w:t>
      </w:r>
      <w:r w:rsidR="00FA64DC">
        <w:t>ține  un strat de pudră</w:t>
      </w:r>
      <w:r>
        <w:t xml:space="preserve"> de bentonit de sodium natural cu greutatea de 5000 g/m2 care in</w:t>
      </w:r>
      <w:r w:rsidR="00FA64DC">
        <w:t xml:space="preserve">clude aprox.  </w:t>
      </w:r>
      <w:proofErr w:type="gramStart"/>
      <w:r w:rsidR="00FA64DC">
        <w:t>70% montmorilonită</w:t>
      </w:r>
      <w:r>
        <w:t>.</w:t>
      </w:r>
      <w:proofErr w:type="gramEnd"/>
      <w:r>
        <w:t xml:space="preserve"> Materialul  de impermeabilizare va fi livrat la amplasament impreun</w:t>
      </w:r>
      <w:r w:rsidR="00901499">
        <w:t>ă</w:t>
      </w:r>
      <w:r>
        <w:t xml:space="preserve"> cu un certificat</w:t>
      </w:r>
      <w:r w:rsidR="00901499">
        <w:t xml:space="preserve">  de calitate de la  producator și </w:t>
      </w:r>
      <w:r>
        <w:t xml:space="preserve"> va fi insotit</w:t>
      </w:r>
      <w:r w:rsidR="00901499">
        <w:t xml:space="preserve"> </w:t>
      </w:r>
      <w:r>
        <w:t xml:space="preserve">de un </w:t>
      </w:r>
      <w:r w:rsidR="00FA64DC">
        <w:t>protocol cu rezultatele verifică</w:t>
      </w:r>
      <w:r>
        <w:t>rii de calitate a producatorului  pentru lotul respectiv livrat la amplasament.</w:t>
      </w:r>
    </w:p>
    <w:p w:rsidR="008F332F" w:rsidRDefault="008F332F" w:rsidP="008F332F">
      <w:pPr>
        <w:ind w:firstLine="709"/>
        <w:jc w:val="both"/>
      </w:pPr>
      <w:proofErr w:type="gramStart"/>
      <w:r>
        <w:t>Alternativ  impermeabilizare</w:t>
      </w:r>
      <w:proofErr w:type="gramEnd"/>
      <w:r>
        <w:t xml:space="preserve">  se poate  realiza utiliz</w:t>
      </w:r>
      <w:r w:rsidR="00FA64DC">
        <w:t xml:space="preserve">and  cu materiale  echivalente </w:t>
      </w:r>
      <w:r>
        <w:t>,   de exemplu geom</w:t>
      </w:r>
      <w:r w:rsidR="00DA0D07">
        <w:t>embrana PEID care are rezistentă</w:t>
      </w:r>
      <w:r>
        <w:t xml:space="preserve"> chimic</w:t>
      </w:r>
      <w:r w:rsidR="00DA0D07">
        <w:t>ă</w:t>
      </w:r>
      <w:r>
        <w:t xml:space="preserve"> ridicata </w:t>
      </w:r>
      <w:r w:rsidR="00DA0D07">
        <w:t>ă</w:t>
      </w:r>
      <w:r>
        <w:t>i propriet</w:t>
      </w:r>
      <w:r w:rsidR="00DA0D07">
        <w:t>ăț</w:t>
      </w:r>
      <w:r>
        <w:t>i  fizice care ofer</w:t>
      </w:r>
      <w:r w:rsidR="00DA0D07">
        <w:t>ăa rezistență</w:t>
      </w:r>
      <w:r>
        <w:t xml:space="preserve"> la majoritatea  presiunilor  din depozit.  Caracteristicile materialului</w:t>
      </w:r>
      <w:proofErr w:type="gramStart"/>
      <w:r>
        <w:t>,  rezistenta</w:t>
      </w:r>
      <w:proofErr w:type="gramEnd"/>
      <w:r>
        <w:t xml:space="preserve"> pe termen  lung -i gradul de echivalenta trebuie sa fie dovedite autoritatilor  competente  inainte de aplicare. Grosimea membranei din polimeri va fi de eel putin 2 mm. Membrana PEID va avea un coeficient de </w:t>
      </w:r>
      <w:proofErr w:type="gramStart"/>
      <w:r>
        <w:t>permeabilitate  &lt;</w:t>
      </w:r>
      <w:proofErr w:type="gramEnd"/>
      <w:r>
        <w:t>5x10-9 m/s.</w:t>
      </w:r>
    </w:p>
    <w:p w:rsidR="008F332F" w:rsidRDefault="008F332F" w:rsidP="008F332F">
      <w:pPr>
        <w:ind w:firstLine="709"/>
        <w:jc w:val="both"/>
      </w:pPr>
      <w:r>
        <w:t>Materialul  de impermeabilizare  va fi  livrat  la  amplasament  impreuna  cu un certificate  de la producator</w:t>
      </w:r>
      <w:r w:rsidR="00901499">
        <w:t xml:space="preserve">, fiind </w:t>
      </w:r>
      <w:r w:rsidR="008274C0">
        <w:t>însoț</w:t>
      </w:r>
      <w:r>
        <w:t>it  de un protocol  cu rezultatele  v</w:t>
      </w:r>
      <w:r w:rsidR="008274C0">
        <w:t>erificării  de calitate a producă</w:t>
      </w:r>
      <w:r>
        <w:t>torului  pentru lotul respectiv livrat la amplasament.</w:t>
      </w:r>
      <w:r w:rsidR="00F76C45">
        <w:t xml:space="preserve"> </w:t>
      </w:r>
      <w:r>
        <w:t xml:space="preserve">Furnizorul va prezenta un </w:t>
      </w:r>
      <w:proofErr w:type="gramStart"/>
      <w:r>
        <w:t>certificat</w:t>
      </w:r>
      <w:r w:rsidR="008274C0">
        <w:t>e  de</w:t>
      </w:r>
      <w:proofErr w:type="gramEnd"/>
      <w:r w:rsidR="008274C0">
        <w:t xml:space="preserve"> teste pe</w:t>
      </w:r>
      <w:r w:rsidR="00693449">
        <w:t>ntru toate  î</w:t>
      </w:r>
      <w:r w:rsidR="008274C0">
        <w:t>mbină</w:t>
      </w:r>
      <w:r>
        <w:t>r</w:t>
      </w:r>
      <w:r w:rsidR="00693449">
        <w:t>i</w:t>
      </w:r>
      <w:r>
        <w:t xml:space="preserve">le sudate realizate </w:t>
      </w:r>
      <w:r w:rsidR="00693449">
        <w:t>înă</w:t>
      </w:r>
      <w:r>
        <w:t>inte de livrarea la  amplasame</w:t>
      </w:r>
      <w:r w:rsidR="00693449">
        <w:t xml:space="preserve">nt. Geomembrana va fi </w:t>
      </w:r>
      <w:proofErr w:type="gramStart"/>
      <w:r w:rsidR="00693449">
        <w:t>protejată  î</w:t>
      </w:r>
      <w:r>
        <w:t>mpotriva</w:t>
      </w:r>
      <w:proofErr w:type="gramEnd"/>
      <w:r>
        <w:t xml:space="preserve">  deterior</w:t>
      </w:r>
      <w:r w:rsidR="00693449">
        <w:t>ă</w:t>
      </w:r>
      <w:r>
        <w:t>rilor  fizice pe durata transportului  c</w:t>
      </w:r>
      <w:r w:rsidR="00693449">
        <w:t>ătre amplasament și</w:t>
      </w:r>
      <w:r>
        <w:t xml:space="preserve"> pe durata depozit</w:t>
      </w:r>
      <w:r w:rsidR="00693449">
        <w:t>ă</w:t>
      </w:r>
      <w:r>
        <w:t>rii pe amplasament.</w:t>
      </w:r>
    </w:p>
    <w:p w:rsidR="00901499" w:rsidRDefault="00901499" w:rsidP="008F332F">
      <w:pPr>
        <w:ind w:firstLine="709"/>
        <w:jc w:val="both"/>
      </w:pPr>
    </w:p>
    <w:p w:rsidR="008F332F" w:rsidRPr="00901499" w:rsidRDefault="00693449" w:rsidP="008F332F">
      <w:pPr>
        <w:ind w:firstLine="709"/>
        <w:jc w:val="both"/>
        <w:rPr>
          <w:i/>
        </w:rPr>
      </w:pPr>
      <w:r w:rsidRPr="00901499">
        <w:rPr>
          <w:i/>
        </w:rPr>
        <w:t>I</w:t>
      </w:r>
      <w:r w:rsidR="008F332F" w:rsidRPr="00901499">
        <w:rPr>
          <w:i/>
        </w:rPr>
        <w:t>nstalare</w:t>
      </w:r>
    </w:p>
    <w:p w:rsidR="008F332F" w:rsidRDefault="00693449" w:rsidP="008F332F">
      <w:pPr>
        <w:ind w:firstLine="709"/>
        <w:jc w:val="both"/>
      </w:pPr>
      <w:proofErr w:type="gramStart"/>
      <w:r>
        <w:t>I</w:t>
      </w:r>
      <w:r w:rsidR="008F332F">
        <w:t>n</w:t>
      </w:r>
      <w:r>
        <w:t>stalatorul  va</w:t>
      </w:r>
      <w:proofErr w:type="gramEnd"/>
      <w:r>
        <w:t xml:space="preserve"> pune la  dispoziț</w:t>
      </w:r>
      <w:r w:rsidR="008F332F">
        <w:t>ie un plan de i</w:t>
      </w:r>
      <w:r>
        <w:t>nstalare care va specifica poziț</w:t>
      </w:r>
      <w:r w:rsidR="008F332F">
        <w:t>ia rol</w:t>
      </w:r>
      <w:r>
        <w:t>elor  individuale de material și</w:t>
      </w:r>
      <w:r w:rsidR="008F332F">
        <w:t xml:space="preserve"> va tran</w:t>
      </w:r>
      <w:r>
        <w:t xml:space="preserve">smite  planul </w:t>
      </w:r>
      <w:r w:rsidR="005D11FA">
        <w:t>Autorităților abilitate</w:t>
      </w:r>
      <w:r>
        <w:t xml:space="preserve"> spre aprobare înainte de începerea lucră</w:t>
      </w:r>
      <w:r w:rsidR="008F332F">
        <w:t>rilor de instalare.</w:t>
      </w:r>
      <w:r>
        <w:t xml:space="preserve"> I</w:t>
      </w:r>
      <w:r w:rsidR="008F332F">
        <w:t>nstalare</w:t>
      </w:r>
      <w:r>
        <w:t>a poate fi efectuata numai de că</w:t>
      </w:r>
      <w:r w:rsidR="008F332F">
        <w:t xml:space="preserve">tre personal tehnic aprobat de </w:t>
      </w:r>
      <w:proofErr w:type="gramStart"/>
      <w:r w:rsidR="008F332F">
        <w:t>producatorul  ma</w:t>
      </w:r>
      <w:r>
        <w:t>terialul</w:t>
      </w:r>
      <w:proofErr w:type="gramEnd"/>
      <w:r>
        <w:t xml:space="preserve"> de impermeabilizare și </w:t>
      </w:r>
      <w:r w:rsidR="008F332F">
        <w:t>c</w:t>
      </w:r>
      <w:r>
        <w:t>u echipamente aprobate de acelaș</w:t>
      </w:r>
      <w:r w:rsidR="008F332F">
        <w:t>i</w:t>
      </w:r>
      <w:r w:rsidR="00B3071D">
        <w:t xml:space="preserve"> producă</w:t>
      </w:r>
      <w:r w:rsidR="008F332F">
        <w:t>tor.</w:t>
      </w:r>
    </w:p>
    <w:p w:rsidR="00693449" w:rsidRDefault="00693449" w:rsidP="008F332F">
      <w:pPr>
        <w:ind w:firstLine="709"/>
        <w:jc w:val="both"/>
      </w:pPr>
    </w:p>
    <w:p w:rsidR="008568D3" w:rsidRDefault="008568D3" w:rsidP="008F332F">
      <w:pPr>
        <w:ind w:firstLine="709"/>
        <w:jc w:val="both"/>
        <w:rPr>
          <w:i/>
        </w:rPr>
      </w:pPr>
    </w:p>
    <w:p w:rsidR="005D11FA" w:rsidRDefault="005D11FA" w:rsidP="008F332F">
      <w:pPr>
        <w:ind w:firstLine="709"/>
        <w:jc w:val="both"/>
        <w:rPr>
          <w:i/>
        </w:rPr>
      </w:pPr>
    </w:p>
    <w:p w:rsidR="008F332F" w:rsidRPr="00901499" w:rsidRDefault="00693449" w:rsidP="008F332F">
      <w:pPr>
        <w:ind w:firstLine="709"/>
        <w:jc w:val="both"/>
        <w:rPr>
          <w:i/>
        </w:rPr>
      </w:pPr>
      <w:r w:rsidRPr="00901499">
        <w:rPr>
          <w:i/>
        </w:rPr>
        <w:lastRenderedPageBreak/>
        <w:t>Sudură</w:t>
      </w:r>
    </w:p>
    <w:p w:rsidR="008F332F" w:rsidRDefault="00693449" w:rsidP="008F332F">
      <w:pPr>
        <w:ind w:firstLine="709"/>
        <w:jc w:val="both"/>
      </w:pPr>
      <w:r>
        <w:t>Toate  îmbină</w:t>
      </w:r>
      <w:r w:rsidR="008F332F">
        <w:t xml:space="preserve">rile  prin  </w:t>
      </w:r>
      <w:r>
        <w:t>sudur</w:t>
      </w:r>
      <w:r w:rsidR="00B3071D">
        <w:t>ă</w:t>
      </w:r>
      <w:r>
        <w:t xml:space="preserve">  vor  fi  cu suduri  cu îmbinare  dublă </w:t>
      </w:r>
      <w:r w:rsidR="008F332F">
        <w:t xml:space="preserve"> care  pot  fi  testate  cu aer comprimat   sau  suduri  de  extruziune   cu  co</w:t>
      </w:r>
      <w:r>
        <w:t>nductor   cu  scanteie  sudat  î</w:t>
      </w:r>
      <w:r w:rsidR="008F332F">
        <w:t xml:space="preserve">n  </w:t>
      </w:r>
      <w:r>
        <w:t>î</w:t>
      </w:r>
      <w:r w:rsidR="008F332F">
        <w:t>mbinare   d</w:t>
      </w:r>
      <w:r>
        <w:t>înd posibilitatea testarii etanș</w:t>
      </w:r>
      <w:r w:rsidR="008F332F">
        <w:t>eit</w:t>
      </w:r>
      <w:r>
        <w:t>ăț</w:t>
      </w:r>
      <w:r w:rsidR="008F332F">
        <w:t xml:space="preserve">ii sudurii prin metode cu scanteie de </w:t>
      </w:r>
      <w:r>
        <w:t>înaltă</w:t>
      </w:r>
      <w:r w:rsidR="008F332F">
        <w:t xml:space="preserve"> tensiune.</w:t>
      </w:r>
    </w:p>
    <w:p w:rsidR="008F332F" w:rsidRDefault="00693449" w:rsidP="008F332F">
      <w:pPr>
        <w:ind w:firstLine="709"/>
        <w:jc w:val="both"/>
      </w:pPr>
      <w:proofErr w:type="gramStart"/>
      <w:r>
        <w:t>La  începutul</w:t>
      </w:r>
      <w:proofErr w:type="gramEnd"/>
      <w:r>
        <w:t xml:space="preserve"> și</w:t>
      </w:r>
      <w:r w:rsidR="008F332F">
        <w:t xml:space="preserve"> sfar</w:t>
      </w:r>
      <w:r>
        <w:t>ș</w:t>
      </w:r>
      <w:r w:rsidR="008F332F">
        <w:t>itul fiecari zile pe durata instal</w:t>
      </w:r>
      <w:r>
        <w:t>ă</w:t>
      </w:r>
      <w:r w:rsidR="008F332F">
        <w:t>rii se va efectua un test de sudur</w:t>
      </w:r>
      <w:r>
        <w:t>ă cu fiecare combinație de echipamete de sudura și sudor î</w:t>
      </w:r>
      <w:r w:rsidR="008F332F">
        <w:t>n timpul  lucrului pentru a  realiza reglajele corec</w:t>
      </w:r>
      <w:r>
        <w:t>te de temperatura,  presiune și viteza de sudură   î</w:t>
      </w:r>
      <w:r w:rsidR="008F332F">
        <w:t>n conformitate  cu condi</w:t>
      </w:r>
      <w:r>
        <w:t>ț</w:t>
      </w:r>
      <w:r w:rsidR="008F332F">
        <w:t>iile meteorologice predominante.  Sudur</w:t>
      </w:r>
      <w:r w:rsidR="00B3071D">
        <w:t>a va fi  testată  cu  privire  la   rezistența  î</w:t>
      </w:r>
      <w:r w:rsidR="008F332F">
        <w:t>mbin</w:t>
      </w:r>
      <w:r w:rsidR="00B3071D">
        <w:t>ării  (exfoliere  ș</w:t>
      </w:r>
      <w:r w:rsidR="008F332F">
        <w:t xml:space="preserve">i  rupere)  </w:t>
      </w:r>
      <w:r w:rsidR="00B3071D">
        <w:t>ș</w:t>
      </w:r>
      <w:r w:rsidR="008F332F">
        <w:t xml:space="preserve">i rezultatele vor fi </w:t>
      </w:r>
      <w:r w:rsidR="005D11FA">
        <w:t>raportate Inspecției de Stat în Construcții</w:t>
      </w:r>
      <w:r w:rsidR="008568D3">
        <w:t xml:space="preserve"> (Supraveghere Tehnică)</w:t>
      </w:r>
      <w:r w:rsidR="008F332F">
        <w:t>.</w:t>
      </w:r>
    </w:p>
    <w:p w:rsidR="008F332F" w:rsidRDefault="008F332F" w:rsidP="008F332F">
      <w:pPr>
        <w:ind w:firstLine="709"/>
        <w:jc w:val="both"/>
      </w:pPr>
      <w:r>
        <w:t>Testul de sudura va fi  repetat  dupa orice  intrerupere  a  lucrarilor  de instalare  pe timpul  zilei datorate de ex. schimbarii conditiilor  meteo sau echivalent.</w:t>
      </w:r>
    </w:p>
    <w:p w:rsidR="008F332F" w:rsidRDefault="00B3071D" w:rsidP="008F332F">
      <w:pPr>
        <w:ind w:firstLine="709"/>
        <w:jc w:val="both"/>
      </w:pPr>
      <w:r>
        <w:t>Î</w:t>
      </w:r>
      <w:r w:rsidR="008F332F">
        <w:t>n</w:t>
      </w:r>
      <w:r>
        <w:t>ainte  de sudura, fiecare  bandă de material  va fi  î</w:t>
      </w:r>
      <w:r w:rsidR="008F332F">
        <w:t>ntins</w:t>
      </w:r>
      <w:r>
        <w:t>ă</w:t>
      </w:r>
      <w:r w:rsidR="008F332F">
        <w:t xml:space="preserve"> f</w:t>
      </w:r>
      <w:r>
        <w:t>ără  î</w:t>
      </w:r>
      <w:r w:rsidR="008F332F">
        <w:t>ncre</w:t>
      </w:r>
      <w:r>
        <w:t>ț</w:t>
      </w:r>
      <w:r w:rsidR="008F332F">
        <w:t>ituri   dar materialul  va fi suficient pentru suprapunere pentru a  se asigura ca  nu var aparea probleme  m</w:t>
      </w:r>
      <w:r>
        <w:t>ajore pe durata sudurii datorită variatiilor  de temperatură</w:t>
      </w:r>
      <w:r w:rsidR="008F332F">
        <w:t>.</w:t>
      </w:r>
    </w:p>
    <w:p w:rsidR="008F332F" w:rsidRDefault="008F332F" w:rsidP="008F332F">
      <w:pPr>
        <w:ind w:firstLine="709"/>
        <w:jc w:val="both"/>
      </w:pPr>
      <w:r>
        <w:t xml:space="preserve">Toate marginile </w:t>
      </w:r>
      <w:proofErr w:type="gramStart"/>
      <w:r>
        <w:t>materialului  de</w:t>
      </w:r>
      <w:proofErr w:type="gramEnd"/>
      <w:r>
        <w:t xml:space="preserve"> impermeabilizare var fi protejate  pentru a  nu se</w:t>
      </w:r>
      <w:r w:rsidR="00B3071D">
        <w:t xml:space="preserve"> îndoi î</w:t>
      </w:r>
      <w:r>
        <w:t>nainte d</w:t>
      </w:r>
      <w:r w:rsidR="005D11FA">
        <w:t>e momentul sudurii. Ofertantul cîștigător</w:t>
      </w:r>
      <w:r>
        <w:t xml:space="preserve"> </w:t>
      </w:r>
      <w:proofErr w:type="gramStart"/>
      <w:r>
        <w:t>va</w:t>
      </w:r>
      <w:proofErr w:type="gramEnd"/>
      <w:r>
        <w:t xml:space="preserve"> decide metoda de protec</w:t>
      </w:r>
      <w:r w:rsidR="00B3071D">
        <w:t>ție și</w:t>
      </w:r>
      <w:r>
        <w:t xml:space="preserve"> v</w:t>
      </w:r>
      <w:r w:rsidR="005D11FA">
        <w:t>a transmite descrierea acesteia</w:t>
      </w:r>
      <w:r>
        <w:t xml:space="preserve"> spre aprobare.</w:t>
      </w:r>
    </w:p>
    <w:p w:rsidR="008F332F" w:rsidRDefault="00B3071D" w:rsidP="008F332F">
      <w:pPr>
        <w:ind w:firstLine="709"/>
        <w:jc w:val="both"/>
      </w:pPr>
      <w:r>
        <w:t xml:space="preserve">Suprapunerea se </w:t>
      </w:r>
      <w:proofErr w:type="gramStart"/>
      <w:r>
        <w:t>va</w:t>
      </w:r>
      <w:proofErr w:type="gramEnd"/>
      <w:r>
        <w:t xml:space="preserve"> efectua în direcț</w:t>
      </w:r>
      <w:r w:rsidR="008F332F">
        <w:t>ia pantei materi</w:t>
      </w:r>
      <w:r>
        <w:t xml:space="preserve">alului de impermeabilizare adică tip tiglă </w:t>
      </w:r>
      <w:r w:rsidR="008F332F">
        <w:t>de acoperis.</w:t>
      </w:r>
    </w:p>
    <w:p w:rsidR="008F332F" w:rsidRDefault="00B3071D" w:rsidP="008F332F">
      <w:pPr>
        <w:ind w:firstLine="709"/>
        <w:jc w:val="both"/>
      </w:pPr>
      <w:r>
        <w:t>Îmbinarea  dintre   membrane  și  orice  zonă aproape  orizontală</w:t>
      </w:r>
      <w:r w:rsidR="008F332F">
        <w:t xml:space="preserve">  </w:t>
      </w:r>
      <w:r>
        <w:t>și  membrane  și  pantă  va  fi poziționata în plan aproape orizontal și la c</w:t>
      </w:r>
      <w:r w:rsidR="008F332F">
        <w:t>el putin 1.0 m de piciorul pantei.</w:t>
      </w:r>
    </w:p>
    <w:p w:rsidR="008F332F" w:rsidRDefault="008F332F" w:rsidP="008F332F">
      <w:pPr>
        <w:ind w:firstLine="709"/>
        <w:jc w:val="both"/>
      </w:pPr>
      <w:r>
        <w:t xml:space="preserve">Este interzisa </w:t>
      </w:r>
      <w:proofErr w:type="gramStart"/>
      <w:r>
        <w:t>functionarea  oricui</w:t>
      </w:r>
      <w:proofErr w:type="gramEnd"/>
      <w:r>
        <w:t xml:space="preserve">  tip  de masina direct  pe partea superioara a  materialului  de impermeabilizare instalat. Materialul de impermeabilizare </w:t>
      </w:r>
      <w:proofErr w:type="gramStart"/>
      <w:r>
        <w:t>va</w:t>
      </w:r>
      <w:proofErr w:type="gramEnd"/>
      <w:r>
        <w:t xml:space="preserve"> fi protejat corespunzator inainte de a fi permisa intrarea oricarui tip de masina. Protectia corespunzatoare este de ex. min. 1</w:t>
      </w:r>
      <w:proofErr w:type="gramStart"/>
      <w:r>
        <w:t>,0</w:t>
      </w:r>
      <w:proofErr w:type="gramEnd"/>
      <w:r>
        <w:t xml:space="preserve"> m de sol care sa nu contina pietre mai mari de 0,1 m.</w:t>
      </w:r>
    </w:p>
    <w:p w:rsidR="00B3071D" w:rsidRDefault="00B3071D" w:rsidP="008F332F">
      <w:pPr>
        <w:ind w:firstLine="709"/>
        <w:jc w:val="both"/>
      </w:pPr>
    </w:p>
    <w:p w:rsidR="008F332F" w:rsidRPr="00901499" w:rsidRDefault="008F332F" w:rsidP="008F332F">
      <w:pPr>
        <w:ind w:firstLine="709"/>
        <w:jc w:val="both"/>
        <w:rPr>
          <w:i/>
        </w:rPr>
      </w:pPr>
      <w:r w:rsidRPr="00901499">
        <w:rPr>
          <w:i/>
        </w:rPr>
        <w:t>Acoperirea</w:t>
      </w:r>
    </w:p>
    <w:p w:rsidR="008F332F" w:rsidRDefault="00B3071D" w:rsidP="00735BD6">
      <w:pPr>
        <w:ind w:firstLine="709"/>
        <w:jc w:val="both"/>
      </w:pPr>
      <w:r>
        <w:t>Pînă cînd se efectuează verificarea ș</w:t>
      </w:r>
      <w:r w:rsidR="008F332F">
        <w:t xml:space="preserve">i aprobarea membranei, materialul de impermeabilizare va fi   fixat   utilizand   </w:t>
      </w:r>
      <w:proofErr w:type="gramStart"/>
      <w:r w:rsidR="008F332F">
        <w:t>saci  de</w:t>
      </w:r>
      <w:proofErr w:type="gramEnd"/>
      <w:r w:rsidR="008F332F">
        <w:t xml:space="preserve">   nisip  sau  alte   s</w:t>
      </w:r>
      <w:r>
        <w:t>isteme  echivalente   astfel   î</w:t>
      </w:r>
      <w:r w:rsidR="008F332F">
        <w:t xml:space="preserve">ncat   materialul   de impermeabilizare </w:t>
      </w:r>
      <w:r>
        <w:t>instalat sa nu fie miș</w:t>
      </w:r>
      <w:r w:rsidR="008F332F">
        <w:t xml:space="preserve">cat de vant sau spre partea </w:t>
      </w:r>
      <w:r w:rsidR="00735BD6">
        <w:t xml:space="preserve">de jos a pantei prin gravitatie. </w:t>
      </w:r>
      <w:r w:rsidR="008F332F">
        <w:t xml:space="preserve"> </w:t>
      </w:r>
      <w:proofErr w:type="gramStart"/>
      <w:r w:rsidR="008F332F">
        <w:t>Contractorul  va</w:t>
      </w:r>
      <w:proofErr w:type="gramEnd"/>
      <w:r w:rsidR="008F332F">
        <w:t xml:space="preserve"> acoperi materialul  de impermeabilizare  instalat cu material  geote</w:t>
      </w:r>
      <w:r w:rsidR="00735BD6">
        <w:t>xtile  imediat dupa verificare ș</w:t>
      </w:r>
      <w:r w:rsidR="008F332F">
        <w:t xml:space="preserve">i aprobare de catre </w:t>
      </w:r>
      <w:r w:rsidR="00095763">
        <w:t>Inspec</w:t>
      </w:r>
      <w:r w:rsidR="00095763">
        <w:rPr>
          <w:lang w:val="ro-RO"/>
        </w:rPr>
        <w:t>ția de Stat în Construcții</w:t>
      </w:r>
      <w:r w:rsidR="008F332F">
        <w:t xml:space="preserve">.  </w:t>
      </w:r>
      <w:proofErr w:type="gramStart"/>
      <w:r w:rsidR="008F332F">
        <w:t>La  pante</w:t>
      </w:r>
      <w:proofErr w:type="gramEnd"/>
      <w:r w:rsidR="008F332F">
        <w:t>, materialul  de drena</w:t>
      </w:r>
      <w:r w:rsidR="00735BD6">
        <w:t>j sau acoperire va fi instalat începî</w:t>
      </w:r>
      <w:r w:rsidR="008F332F">
        <w:t>nd de la piciorul pantei conduc</w:t>
      </w:r>
      <w:r w:rsidR="00735BD6">
        <w:t>înd parțile moi ale materialului că</w:t>
      </w:r>
      <w:r w:rsidR="008F332F">
        <w:t>tre partea superioara</w:t>
      </w:r>
      <w:r w:rsidR="00735BD6">
        <w:t xml:space="preserve"> a  pantei. La partea superioară</w:t>
      </w:r>
      <w:r w:rsidR="008F332F">
        <w:t xml:space="preserve"> a pantei materialul d</w:t>
      </w:r>
      <w:r w:rsidR="00735BD6">
        <w:t>e impermeabilizare va fi fixat în șanț</w:t>
      </w:r>
      <w:r w:rsidR="008F332F">
        <w:t>ul de fixare du</w:t>
      </w:r>
      <w:r w:rsidR="00735BD6">
        <w:t>pă</w:t>
      </w:r>
      <w:r w:rsidR="008F332F">
        <w:t xml:space="preserve"> ce materialul de drenaj/</w:t>
      </w:r>
      <w:proofErr w:type="gramStart"/>
      <w:r w:rsidR="008F332F">
        <w:t>aco</w:t>
      </w:r>
      <w:r w:rsidR="00735BD6">
        <w:t>perire  a</w:t>
      </w:r>
      <w:proofErr w:type="gramEnd"/>
      <w:r w:rsidR="00735BD6">
        <w:t xml:space="preserve"> fost instalat pe pantă</w:t>
      </w:r>
      <w:r w:rsidR="008F332F">
        <w:t>.</w:t>
      </w:r>
    </w:p>
    <w:p w:rsidR="00735BD6" w:rsidRDefault="00735BD6" w:rsidP="008F332F">
      <w:pPr>
        <w:ind w:firstLine="709"/>
        <w:jc w:val="both"/>
      </w:pPr>
    </w:p>
    <w:p w:rsidR="008F332F" w:rsidRPr="00901499" w:rsidRDefault="008F332F" w:rsidP="008F332F">
      <w:pPr>
        <w:ind w:firstLine="709"/>
        <w:jc w:val="both"/>
        <w:rPr>
          <w:i/>
        </w:rPr>
      </w:pPr>
      <w:r w:rsidRPr="00901499">
        <w:rPr>
          <w:i/>
        </w:rPr>
        <w:t>Verificarea ma</w:t>
      </w:r>
      <w:r w:rsidR="00901499">
        <w:rPr>
          <w:i/>
        </w:rPr>
        <w:t>terialului de impermeabilizare ș</w:t>
      </w:r>
      <w:r w:rsidRPr="00901499">
        <w:rPr>
          <w:i/>
        </w:rPr>
        <w:t>i instalarea</w:t>
      </w:r>
    </w:p>
    <w:p w:rsidR="008F332F" w:rsidRDefault="008F332F" w:rsidP="008F332F">
      <w:pPr>
        <w:ind w:firstLine="709"/>
        <w:jc w:val="both"/>
      </w:pPr>
      <w:r>
        <w:t xml:space="preserve">Verificarea </w:t>
      </w:r>
      <w:proofErr w:type="gramStart"/>
      <w:r>
        <w:t>lucrarilor  de</w:t>
      </w:r>
      <w:proofErr w:type="gramEnd"/>
      <w:r>
        <w:t xml:space="preserve"> instalare se va efectua pe baza unui plan </w:t>
      </w:r>
      <w:r w:rsidR="00735BD6">
        <w:t xml:space="preserve">stabilit  de catre </w:t>
      </w:r>
      <w:r w:rsidR="00901499">
        <w:t>Beneficiar</w:t>
      </w:r>
      <w:r w:rsidR="00735BD6">
        <w:t xml:space="preserve"> și</w:t>
      </w:r>
      <w:r>
        <w:t xml:space="preserve"> aprobat</w:t>
      </w:r>
      <w:r w:rsidR="00095763">
        <w:t xml:space="preserve"> de Inspec</w:t>
      </w:r>
      <w:r w:rsidR="00095763">
        <w:rPr>
          <w:lang w:val="ro-RO"/>
        </w:rPr>
        <w:t>ția de Stat în Construcții</w:t>
      </w:r>
      <w:r>
        <w:t xml:space="preserve">  . Planul de </w:t>
      </w:r>
      <w:proofErr w:type="gramStart"/>
      <w:r>
        <w:t>verificare  va</w:t>
      </w:r>
      <w:proofErr w:type="gramEnd"/>
      <w:r>
        <w:t xml:space="preserve"> specifica cine este responsabil pentru efectuarea fiecarei verific</w:t>
      </w:r>
      <w:r w:rsidR="00735BD6">
        <w:t>ă</w:t>
      </w:r>
      <w:r w:rsidR="007F0014">
        <w:t>ri, di</w:t>
      </w:r>
      <w:r>
        <w:t>mensiunea veri</w:t>
      </w:r>
      <w:r w:rsidR="00735BD6">
        <w:t>ficării  ș</w:t>
      </w:r>
      <w:r>
        <w:t>i c</w:t>
      </w:r>
      <w:r w:rsidR="00735BD6">
        <w:t>înd se va efectua verificarea. În</w:t>
      </w:r>
      <w:r>
        <w:t xml:space="preserve"> continuare planul va indica daca lucr</w:t>
      </w:r>
      <w:r w:rsidR="00735BD6">
        <w:t>ările pot î</w:t>
      </w:r>
      <w:r>
        <w:t>ncepe sau trebuie sa a</w:t>
      </w:r>
      <w:r w:rsidR="00735BD6">
        <w:t>ș</w:t>
      </w:r>
      <w:r>
        <w:t>tepte</w:t>
      </w:r>
      <w:r w:rsidR="00735BD6">
        <w:t xml:space="preserve"> </w:t>
      </w:r>
      <w:proofErr w:type="gramStart"/>
      <w:r w:rsidR="00735BD6">
        <w:t xml:space="preserve">în </w:t>
      </w:r>
      <w:r>
        <w:t xml:space="preserve"> func</w:t>
      </w:r>
      <w:proofErr w:type="gramEnd"/>
      <w:r w:rsidR="00735BD6">
        <w:t>ție de rezultatele testelor și</w:t>
      </w:r>
      <w:r>
        <w:t xml:space="preserve"> verificarilor.</w:t>
      </w:r>
    </w:p>
    <w:p w:rsidR="008F332F" w:rsidRDefault="008F332F" w:rsidP="008F332F">
      <w:pPr>
        <w:ind w:firstLine="709"/>
        <w:jc w:val="both"/>
      </w:pPr>
    </w:p>
    <w:p w:rsidR="008F332F" w:rsidRPr="00735BD6" w:rsidRDefault="00735BD6" w:rsidP="008F332F">
      <w:pPr>
        <w:ind w:firstLine="709"/>
        <w:jc w:val="both"/>
        <w:rPr>
          <w:b/>
        </w:rPr>
      </w:pPr>
      <w:r w:rsidRPr="00735BD6">
        <w:rPr>
          <w:b/>
        </w:rPr>
        <w:t>•    Strat de protectie din materiale geotextile</w:t>
      </w:r>
    </w:p>
    <w:p w:rsidR="008F332F" w:rsidRDefault="008F332F" w:rsidP="008F332F">
      <w:pPr>
        <w:ind w:firstLine="709"/>
        <w:jc w:val="both"/>
      </w:pPr>
      <w:r>
        <w:t xml:space="preserve">In cazul in care </w:t>
      </w:r>
      <w:proofErr w:type="gramStart"/>
      <w:r>
        <w:t>este</w:t>
      </w:r>
      <w:proofErr w:type="gramEnd"/>
      <w:r>
        <w:t xml:space="preserve"> utilizata geo</w:t>
      </w:r>
      <w:r w:rsidR="00083B4A">
        <w:t>membrana in loc de sol mineral (argi</w:t>
      </w:r>
      <w:r>
        <w:t>la) va fi utilizat un strat de protectie din materia</w:t>
      </w:r>
      <w:r w:rsidR="00083B4A">
        <w:t>l geotextil.</w:t>
      </w:r>
    </w:p>
    <w:p w:rsidR="00735BD6" w:rsidRDefault="00735BD6" w:rsidP="008F332F">
      <w:pPr>
        <w:ind w:firstLine="709"/>
        <w:jc w:val="both"/>
      </w:pPr>
    </w:p>
    <w:p w:rsidR="008F332F" w:rsidRPr="00735BD6" w:rsidRDefault="00735BD6" w:rsidP="008F332F">
      <w:pPr>
        <w:ind w:firstLine="709"/>
        <w:jc w:val="both"/>
        <w:rPr>
          <w:b/>
        </w:rPr>
      </w:pPr>
      <w:r>
        <w:rPr>
          <w:b/>
        </w:rPr>
        <w:t xml:space="preserve">•    Strat de drenaj </w:t>
      </w:r>
      <w:proofErr w:type="gramStart"/>
      <w:r>
        <w:rPr>
          <w:b/>
        </w:rPr>
        <w:t>apă</w:t>
      </w:r>
      <w:proofErr w:type="gramEnd"/>
      <w:r>
        <w:rPr>
          <w:b/>
        </w:rPr>
        <w:t xml:space="preserve"> pluvială</w:t>
      </w:r>
    </w:p>
    <w:p w:rsidR="008F332F" w:rsidRDefault="008F332F" w:rsidP="008F332F">
      <w:pPr>
        <w:ind w:firstLine="709"/>
        <w:jc w:val="both"/>
      </w:pPr>
      <w:r>
        <w:t>Stratul  de drenarea  apelor  pluviale  de pe suprafa</w:t>
      </w:r>
      <w:r w:rsidR="00735BD6">
        <w:t>ț</w:t>
      </w:r>
      <w:r>
        <w:t>a  depozitului  va fi  execu</w:t>
      </w:r>
      <w:r w:rsidR="00735BD6">
        <w:t>tat  din  materiale granulare și</w:t>
      </w:r>
      <w:r>
        <w:t xml:space="preserve"> va avea o grosime minima de 0,30 m. Coeficientul de permeabilitate  </w:t>
      </w:r>
      <w:r>
        <w:lastRenderedPageBreak/>
        <w:t>(conductivitatea hidraullca)  trebuie  sa  fie  &gt;lxl0</w:t>
      </w:r>
      <w:r w:rsidRPr="00735BD6">
        <w:rPr>
          <w:vertAlign w:val="superscript"/>
        </w:rPr>
        <w:t>-3</w:t>
      </w:r>
      <w:r>
        <w:t>m/s</w:t>
      </w:r>
      <w:r w:rsidR="00735BD6">
        <w:t>,  proporț</w:t>
      </w:r>
      <w:r>
        <w:t xml:space="preserve">ia  de carbonat  de </w:t>
      </w:r>
      <w:r w:rsidR="00735BD6">
        <w:t>calciu nu poate  depași  10% (masa)</w:t>
      </w:r>
      <w:r>
        <w:t>. Materialul  de drenaj  trebu</w:t>
      </w:r>
      <w:r w:rsidR="00735BD6">
        <w:t>ie  sa  fie  stabil  pe pante  ș</w:t>
      </w:r>
      <w:r>
        <w:t>i  se va aplica uniform  pe toata</w:t>
      </w:r>
      <w:r w:rsidR="00735BD6">
        <w:t xml:space="preserve"> suprafața  depozitului   de  deș</w:t>
      </w:r>
      <w:r>
        <w:t xml:space="preserve">euri  menajere.  </w:t>
      </w:r>
      <w:proofErr w:type="gramStart"/>
      <w:r>
        <w:t>Dimensiunea  granulelor</w:t>
      </w:r>
      <w:proofErr w:type="gramEnd"/>
      <w:r>
        <w:t xml:space="preserve">   materialul</w:t>
      </w:r>
      <w:r w:rsidR="00735BD6">
        <w:t>ui   de  drenaj trebuie sa fie între 4mm ș</w:t>
      </w:r>
      <w:r>
        <w:t>i 32mm.</w:t>
      </w:r>
    </w:p>
    <w:p w:rsidR="008F332F" w:rsidRDefault="008F332F" w:rsidP="008F332F">
      <w:pPr>
        <w:ind w:firstLine="709"/>
        <w:jc w:val="both"/>
      </w:pPr>
      <w:proofErr w:type="gramStart"/>
      <w:r>
        <w:t>Alternativ  pot</w:t>
      </w:r>
      <w:proofErr w:type="gramEnd"/>
      <w:r>
        <w:t xml:space="preserve"> fi utilizate  material de drenaj artificiale  echivalente. Vor fi testate caracteristicile mate</w:t>
      </w:r>
      <w:r w:rsidR="00735BD6">
        <w:t>rialelor de drenaj artificiale și anume funcț</w:t>
      </w:r>
      <w:proofErr w:type="gramStart"/>
      <w:r w:rsidR="00735BD6">
        <w:t>ionalitatea  hidraulică</w:t>
      </w:r>
      <w:proofErr w:type="gramEnd"/>
      <w:r w:rsidR="00735BD6">
        <w:t xml:space="preserve"> ș</w:t>
      </w:r>
      <w:r>
        <w:t>i rezisten</w:t>
      </w:r>
      <w:r w:rsidR="00735BD6">
        <w:t>ța pe termen lung. Rețeaua de drenaj geosintetică</w:t>
      </w:r>
      <w:r>
        <w:t xml:space="preserve"> este un </w:t>
      </w:r>
      <w:proofErr w:type="gramStart"/>
      <w:r>
        <w:t>suport  de</w:t>
      </w:r>
      <w:proofErr w:type="gramEnd"/>
      <w:r>
        <w:t xml:space="preserve"> drenaj de grosime aprox. 12 mm prefabric</w:t>
      </w:r>
      <w:r w:rsidR="00735BD6">
        <w:t xml:space="preserve">at care include </w:t>
      </w:r>
      <w:proofErr w:type="gramStart"/>
      <w:r w:rsidR="00735BD6">
        <w:t>monofilament  î</w:t>
      </w:r>
      <w:r>
        <w:t>n</w:t>
      </w:r>
      <w:proofErr w:type="gramEnd"/>
      <w:r>
        <w:t xml:space="preserve">  form</w:t>
      </w:r>
      <w:r w:rsidR="00735BD6">
        <w:t>ă</w:t>
      </w:r>
      <w:r>
        <w:t xml:space="preserve">  de val extrudat  fixat  pe un strat de ma</w:t>
      </w:r>
      <w:r w:rsidR="00735BD6">
        <w:t>terial geotextil  sau instalat î</w:t>
      </w:r>
      <w:r>
        <w:t>ntre dou</w:t>
      </w:r>
      <w:r w:rsidR="00735BD6">
        <w:t>ă</w:t>
      </w:r>
      <w:r>
        <w:t xml:space="preserve"> straturi de material geotextil.</w:t>
      </w:r>
    </w:p>
    <w:p w:rsidR="008F332F" w:rsidRDefault="008F332F" w:rsidP="008F332F">
      <w:pPr>
        <w:ind w:firstLine="709"/>
        <w:jc w:val="both"/>
      </w:pPr>
      <w:r>
        <w:t xml:space="preserve">Suportul de drenaj </w:t>
      </w:r>
      <w:proofErr w:type="gramStart"/>
      <w:r>
        <w:t>geosin</w:t>
      </w:r>
      <w:r w:rsidR="00735BD6">
        <w:t>tetic  are</w:t>
      </w:r>
      <w:proofErr w:type="gramEnd"/>
      <w:r w:rsidR="00735BD6">
        <w:t xml:space="preserve"> o capacitate ridicată de transport  al apei în  propriul  plan ș</w:t>
      </w:r>
      <w:r>
        <w:t>i</w:t>
      </w:r>
      <w:r w:rsidR="00735BD6">
        <w:t xml:space="preserve"> </w:t>
      </w:r>
      <w:r>
        <w:t>ma</w:t>
      </w:r>
      <w:r w:rsidR="00735BD6">
        <w:t>terialul geotextil asigură funcția de filtrare  către materialele înconjuratoare (sol/deșeuri</w:t>
      </w:r>
      <w:r>
        <w:t>). Suportul  de  drenaj  geosintetic  va avea transmisivit</w:t>
      </w:r>
      <w:r w:rsidR="00735BD6">
        <w:t>ate  î</w:t>
      </w:r>
      <w:r>
        <w:t>n  propriul  sau plan  la   presiunea de supraso</w:t>
      </w:r>
      <w:r w:rsidR="00735BD6">
        <w:t>licitate de 200 kN/m</w:t>
      </w:r>
      <w:r w:rsidR="00735BD6" w:rsidRPr="00735BD6">
        <w:rPr>
          <w:vertAlign w:val="superscript"/>
        </w:rPr>
        <w:t>2</w:t>
      </w:r>
      <w:r w:rsidR="00735BD6">
        <w:t xml:space="preserve"> corespunzătoare unui strat de pietriș</w:t>
      </w:r>
      <w:r>
        <w:t xml:space="preserve"> de 0,5 m la  un coeficient de permeabilitate  de k &gt; 10</w:t>
      </w:r>
      <w:r w:rsidRPr="00735BD6">
        <w:rPr>
          <w:vertAlign w:val="superscript"/>
        </w:rPr>
        <w:t>-3</w:t>
      </w:r>
      <w:r>
        <w:t xml:space="preserve"> m/s</w:t>
      </w:r>
      <w:r w:rsidR="00735BD6">
        <w:t>.</w:t>
      </w:r>
    </w:p>
    <w:p w:rsidR="008F332F" w:rsidRDefault="008F332F" w:rsidP="008F332F">
      <w:pPr>
        <w:ind w:firstLine="709"/>
        <w:jc w:val="both"/>
      </w:pPr>
    </w:p>
    <w:p w:rsidR="008F332F" w:rsidRPr="00735BD6" w:rsidRDefault="00735BD6" w:rsidP="008F332F">
      <w:pPr>
        <w:ind w:firstLine="709"/>
        <w:jc w:val="both"/>
        <w:rPr>
          <w:b/>
        </w:rPr>
      </w:pPr>
      <w:r w:rsidRPr="00735BD6">
        <w:rPr>
          <w:b/>
        </w:rPr>
        <w:t xml:space="preserve">•    </w:t>
      </w:r>
      <w:r>
        <w:rPr>
          <w:b/>
        </w:rPr>
        <w:t>S</w:t>
      </w:r>
      <w:r w:rsidRPr="00735BD6">
        <w:rPr>
          <w:b/>
        </w:rPr>
        <w:t>trat de separare din materiale geotextile</w:t>
      </w:r>
    </w:p>
    <w:p w:rsidR="008F332F" w:rsidRDefault="008F332F" w:rsidP="008F332F">
      <w:pPr>
        <w:ind w:firstLine="709"/>
        <w:jc w:val="both"/>
      </w:pPr>
      <w:r>
        <w:t>Pe  partea superioara a  stratului  de drenaj pentru  ap</w:t>
      </w:r>
      <w:r w:rsidR="00735BD6">
        <w:t>e pluviale</w:t>
      </w:r>
      <w:r>
        <w:t xml:space="preserve"> se aplic</w:t>
      </w:r>
      <w:r w:rsidR="00735BD6">
        <w:t>ă</w:t>
      </w:r>
      <w:r>
        <w:t xml:space="preserve"> un strat de separare, pentru   a    preveni  intrarea   componentelor   di</w:t>
      </w:r>
      <w:r w:rsidR="00DB72B6">
        <w:t>n  stratul   de  recultivare  î</w:t>
      </w:r>
      <w:r>
        <w:t>n   stratul   de  drenaj. Geotextilele  utilizate  sunt materiale  cu durabilitate  pe termen  lung, precum polipropi</w:t>
      </w:r>
      <w:r w:rsidR="00DB72B6">
        <w:t>lena  (PP) sau polietilena  de înalta densitate (PEÎD), cu unitate de m</w:t>
      </w:r>
      <w:r>
        <w:t>as</w:t>
      </w:r>
      <w:r w:rsidR="00DB72B6">
        <w:t>ă</w:t>
      </w:r>
      <w:r>
        <w:t xml:space="preserve"> pe suprafata -400gr/m</w:t>
      </w:r>
      <w:r w:rsidRPr="00DB72B6">
        <w:rPr>
          <w:vertAlign w:val="superscript"/>
        </w:rPr>
        <w:t>2</w:t>
      </w:r>
      <w:r>
        <w:t xml:space="preserve">  sau &gt;180 gr/m</w:t>
      </w:r>
      <w:r w:rsidRPr="00DB72B6">
        <w:rPr>
          <w:vertAlign w:val="superscript"/>
        </w:rPr>
        <w:t>2</w:t>
      </w:r>
      <w:r w:rsidR="00DB72B6">
        <w:t xml:space="preserve">  în  cazul în  care se utilizează</w:t>
      </w:r>
      <w:r>
        <w:t xml:space="preserve"> materiale  de dr</w:t>
      </w:r>
      <w:r w:rsidR="00DB72B6">
        <w:t xml:space="preserve">enaj artificial  echivalente în </w:t>
      </w:r>
      <w:r>
        <w:t xml:space="preserve"> l</w:t>
      </w:r>
      <w:r w:rsidR="00DB72B6">
        <w:t>oc de pietriș</w:t>
      </w:r>
      <w:r>
        <w:t>.</w:t>
      </w:r>
    </w:p>
    <w:p w:rsidR="008F332F" w:rsidRDefault="008F332F" w:rsidP="008F332F">
      <w:pPr>
        <w:ind w:firstLine="709"/>
        <w:jc w:val="both"/>
      </w:pPr>
      <w:r>
        <w:t xml:space="preserve">Geotextilele </w:t>
      </w:r>
      <w:proofErr w:type="gramStart"/>
      <w:r>
        <w:t>trebuie  sa</w:t>
      </w:r>
      <w:proofErr w:type="gramEnd"/>
      <w:r>
        <w:t xml:space="preserve">  per</w:t>
      </w:r>
      <w:r w:rsidR="00DB72B6">
        <w:t>mitî intrarea apei și să</w:t>
      </w:r>
      <w:r>
        <w:t xml:space="preserve">  respecte cerin</w:t>
      </w:r>
      <w:r w:rsidR="00DB72B6">
        <w:t>țele de calitate î</w:t>
      </w:r>
      <w:r>
        <w:t>n  conformitat</w:t>
      </w:r>
      <w:r w:rsidR="00DB72B6">
        <w:t>e cu prevederile standardelor î</w:t>
      </w:r>
      <w:r>
        <w:t>n vigoare.</w:t>
      </w:r>
    </w:p>
    <w:p w:rsidR="008F332F" w:rsidRDefault="008F332F" w:rsidP="008F332F">
      <w:pPr>
        <w:ind w:firstLine="709"/>
        <w:jc w:val="both"/>
      </w:pPr>
      <w:r>
        <w:t xml:space="preserve">Nu este permisa utilizarea </w:t>
      </w:r>
      <w:proofErr w:type="gramStart"/>
      <w:r>
        <w:t>materialelor  reciclate</w:t>
      </w:r>
      <w:proofErr w:type="gramEnd"/>
      <w:r>
        <w:t>.</w:t>
      </w:r>
    </w:p>
    <w:p w:rsidR="008F332F" w:rsidRDefault="00DB72B6" w:rsidP="008F332F">
      <w:pPr>
        <w:ind w:firstLine="709"/>
        <w:jc w:val="both"/>
      </w:pPr>
      <w:r w:rsidRPr="00815414">
        <w:t>Se poate renunța la stratul de separare î</w:t>
      </w:r>
      <w:r w:rsidR="008F332F" w:rsidRPr="00815414">
        <w:t xml:space="preserve">n cazul </w:t>
      </w:r>
      <w:r w:rsidRPr="00815414">
        <w:t>î</w:t>
      </w:r>
      <w:r w:rsidR="008568D3" w:rsidRPr="00815414">
        <w:t xml:space="preserve">n care </w:t>
      </w:r>
      <w:proofErr w:type="gramStart"/>
      <w:r w:rsidR="008568D3" w:rsidRPr="00815414">
        <w:t>este</w:t>
      </w:r>
      <w:proofErr w:type="gramEnd"/>
      <w:r w:rsidR="008568D3" w:rsidRPr="00815414">
        <w:t xml:space="preserve"> testate si</w:t>
      </w:r>
      <w:r w:rsidR="008F332F" w:rsidRPr="00815414">
        <w:t>guran</w:t>
      </w:r>
      <w:r w:rsidR="008568D3" w:rsidRPr="00815414">
        <w:t>ț</w:t>
      </w:r>
      <w:r w:rsidR="008F332F" w:rsidRPr="00815414">
        <w:t>a la sufozie.</w:t>
      </w:r>
    </w:p>
    <w:p w:rsidR="008F332F" w:rsidRDefault="008F332F" w:rsidP="008F332F">
      <w:pPr>
        <w:ind w:firstLine="709"/>
        <w:jc w:val="both"/>
      </w:pPr>
    </w:p>
    <w:p w:rsidR="008F332F" w:rsidRDefault="00DB72B6" w:rsidP="008F332F">
      <w:pPr>
        <w:ind w:firstLine="709"/>
        <w:jc w:val="both"/>
      </w:pPr>
      <w:r>
        <w:t>I</w:t>
      </w:r>
      <w:r w:rsidR="008F332F">
        <w:t>nstalare</w:t>
      </w:r>
    </w:p>
    <w:p w:rsidR="008F332F" w:rsidRDefault="008F332F" w:rsidP="008F332F">
      <w:pPr>
        <w:ind w:firstLine="709"/>
        <w:jc w:val="both"/>
      </w:pPr>
      <w:r>
        <w:t>Suprapunerea simpl</w:t>
      </w:r>
      <w:r w:rsidR="00DB72B6">
        <w:t>ă cu laț</w:t>
      </w:r>
      <w:r>
        <w:t>ime</w:t>
      </w:r>
      <w:r w:rsidR="00DB72B6">
        <w:t>a de minimum 0</w:t>
      </w:r>
      <w:proofErr w:type="gramStart"/>
      <w:r w:rsidR="00DB72B6">
        <w:t>,5</w:t>
      </w:r>
      <w:proofErr w:type="gramEnd"/>
      <w:r w:rsidR="00DB72B6">
        <w:t xml:space="preserve"> m va î</w:t>
      </w:r>
      <w:r>
        <w:t xml:space="preserve">mbina benzile de geotextile instalate. </w:t>
      </w:r>
      <w:r w:rsidR="00DB72B6">
        <w:t xml:space="preserve">Pot fi </w:t>
      </w:r>
      <w:proofErr w:type="gramStart"/>
      <w:r w:rsidR="00DB72B6">
        <w:t>utilizate  alternativ</w:t>
      </w:r>
      <w:proofErr w:type="gramEnd"/>
      <w:r w:rsidR="00DB72B6">
        <w:t xml:space="preserve">   îmbinari  cusute.  </w:t>
      </w:r>
      <w:proofErr w:type="gramStart"/>
      <w:r w:rsidR="00DB72B6">
        <w:t>Î</w:t>
      </w:r>
      <w:r>
        <w:t>mbin</w:t>
      </w:r>
      <w:r w:rsidR="00DB72B6">
        <w:t>ă</w:t>
      </w:r>
      <w:r>
        <w:t>ri</w:t>
      </w:r>
      <w:r w:rsidR="00DB72B6">
        <w:t>le  cusute</w:t>
      </w:r>
      <w:proofErr w:type="gramEnd"/>
      <w:r w:rsidR="00DB72B6">
        <w:t xml:space="preserve"> vor avea rezistență</w:t>
      </w:r>
      <w:r>
        <w:t xml:space="preserve">  la  rupere  egal</w:t>
      </w:r>
      <w:r w:rsidR="00DB72B6">
        <w:t>ă cu rezistenț</w:t>
      </w:r>
      <w:r>
        <w:t>a la rupere a materialului geotextil.</w:t>
      </w:r>
    </w:p>
    <w:p w:rsidR="008F332F" w:rsidRDefault="00DB72B6" w:rsidP="008F332F">
      <w:pPr>
        <w:ind w:firstLine="709"/>
        <w:jc w:val="both"/>
      </w:pPr>
      <w:proofErr w:type="gramStart"/>
      <w:r>
        <w:t>Materialele  geotextile</w:t>
      </w:r>
      <w:proofErr w:type="gramEnd"/>
      <w:r>
        <w:t xml:space="preserve"> vor fi livrate la amplasament împreună cu o fiș</w:t>
      </w:r>
      <w:r w:rsidR="008F332F">
        <w:t>a de date de la  produc</w:t>
      </w:r>
      <w:r>
        <w:t>ă</w:t>
      </w:r>
      <w:r w:rsidR="008F332F">
        <w:t>tor care va certifica  car</w:t>
      </w:r>
      <w:r>
        <w:t xml:space="preserve">acteristicile  materialului.  </w:t>
      </w:r>
      <w:proofErr w:type="gramStart"/>
      <w:r>
        <w:t>Î</w:t>
      </w:r>
      <w:r w:rsidR="008F332F">
        <w:t xml:space="preserve">n </w:t>
      </w:r>
      <w:r>
        <w:t xml:space="preserve"> plus</w:t>
      </w:r>
      <w:proofErr w:type="gramEnd"/>
      <w:r>
        <w:t>, livrarea va fi  însoț</w:t>
      </w:r>
      <w:r w:rsidR="008F332F">
        <w:t>it</w:t>
      </w:r>
      <w:r>
        <w:t>ă</w:t>
      </w:r>
      <w:r w:rsidR="008F332F">
        <w:t xml:space="preserve">  de un p</w:t>
      </w:r>
      <w:r>
        <w:t>rotocol  cu rezultatele verifică</w:t>
      </w:r>
      <w:r w:rsidR="008F332F">
        <w:t>rii de calitate a producatorului  pentru lotul respectiv livrat la amplasament. Materialele</w:t>
      </w:r>
      <w:r>
        <w:t xml:space="preserve"> geotextile var fi protejate față</w:t>
      </w:r>
      <w:r w:rsidR="008F332F">
        <w:t xml:space="preserve"> de degrad</w:t>
      </w:r>
      <w:r>
        <w:t>ări și murdă</w:t>
      </w:r>
      <w:r w:rsidR="008F332F">
        <w:t xml:space="preserve">rie pe durata </w:t>
      </w:r>
      <w:proofErr w:type="gramStart"/>
      <w:r w:rsidR="008F332F">
        <w:t>transportului  catre</w:t>
      </w:r>
      <w:proofErr w:type="gramEnd"/>
      <w:r w:rsidR="008F332F">
        <w:t xml:space="preserve"> amplasament </w:t>
      </w:r>
      <w:r>
        <w:t>și pe durata depozită</w:t>
      </w:r>
      <w:r w:rsidR="008F332F">
        <w:t>rii la amplasament.</w:t>
      </w:r>
    </w:p>
    <w:p w:rsidR="008F332F" w:rsidRDefault="008F332F" w:rsidP="008F332F">
      <w:pPr>
        <w:ind w:firstLine="709"/>
        <w:jc w:val="both"/>
      </w:pPr>
    </w:p>
    <w:p w:rsidR="008F332F" w:rsidRDefault="008F332F" w:rsidP="008F332F">
      <w:pPr>
        <w:ind w:firstLine="709"/>
        <w:jc w:val="both"/>
      </w:pPr>
      <w:r>
        <w:t>•</w:t>
      </w:r>
      <w:r w:rsidR="00DB72B6">
        <w:rPr>
          <w:b/>
        </w:rPr>
        <w:t xml:space="preserve">    S</w:t>
      </w:r>
      <w:r w:rsidR="00DB72B6" w:rsidRPr="00DB72B6">
        <w:rPr>
          <w:b/>
        </w:rPr>
        <w:t>trat de recultivare</w:t>
      </w:r>
    </w:p>
    <w:p w:rsidR="008F332F" w:rsidRDefault="00DB72B6" w:rsidP="008F332F">
      <w:pPr>
        <w:ind w:firstLine="709"/>
        <w:jc w:val="both"/>
      </w:pPr>
      <w:r>
        <w:t>Se recom</w:t>
      </w:r>
      <w:r w:rsidR="008F332F">
        <w:t>and</w:t>
      </w:r>
      <w:r>
        <w:t>ă ca gros</w:t>
      </w:r>
      <w:r w:rsidR="008F332F">
        <w:t>imea stratului  de recultivare alc</w:t>
      </w:r>
      <w:r>
        <w:t>ătuit dintr-un  strat de pamînt ș</w:t>
      </w:r>
      <w:r w:rsidR="008F332F">
        <w:t>i un strat de sol vegetal s</w:t>
      </w:r>
      <w:r>
        <w:t>ă fie de cel putin 1 m, din care 0.15mm din partea superioară</w:t>
      </w:r>
      <w:r w:rsidR="008F332F">
        <w:t xml:space="preserve"> se</w:t>
      </w:r>
      <w:r>
        <w:t xml:space="preserve"> prevede a fi sol vegetal îmbogățit </w:t>
      </w:r>
      <w:r w:rsidR="008F332F">
        <w:t xml:space="preserve">(fertil).  Dupa asezarea </w:t>
      </w:r>
      <w:proofErr w:type="gramStart"/>
      <w:r w:rsidR="008F332F">
        <w:t>stratului  de</w:t>
      </w:r>
      <w:proofErr w:type="gramEnd"/>
      <w:r w:rsidR="008F332F">
        <w:t xml:space="preserve"> recultivare  masinile pot circula numai pe drumurile</w:t>
      </w:r>
      <w:r>
        <w:t xml:space="preserve"> realizate î</w:t>
      </w:r>
      <w:r w:rsidR="008F332F">
        <w:t xml:space="preserve">n acest scop. Stratul de recultivare nu se </w:t>
      </w:r>
      <w:proofErr w:type="gramStart"/>
      <w:r w:rsidR="008F332F">
        <w:t>va</w:t>
      </w:r>
      <w:proofErr w:type="gramEnd"/>
      <w:r w:rsidR="008F332F">
        <w:t xml:space="preserve"> compacta. Stratul de acoperire </w:t>
      </w:r>
      <w:proofErr w:type="gramStart"/>
      <w:r w:rsidR="008F332F">
        <w:t>este</w:t>
      </w:r>
      <w:proofErr w:type="gramEnd"/>
      <w:r>
        <w:t xml:space="preserve"> realizat dintr-un strat de pamînt pentru reținerea apei (de </w:t>
      </w:r>
      <w:r w:rsidR="008F332F">
        <w:t xml:space="preserve">85cm) </w:t>
      </w:r>
      <w:r>
        <w:t>ș</w:t>
      </w:r>
      <w:r w:rsidR="008F332F">
        <w:t>i dintr-un strat de sol vegetal (d</w:t>
      </w:r>
      <w:r>
        <w:t>e 15 cm) care se va însămî</w:t>
      </w:r>
      <w:r w:rsidR="008F332F">
        <w:t>n</w:t>
      </w:r>
      <w:r>
        <w:t>ț</w:t>
      </w:r>
      <w:r w:rsidR="008F332F">
        <w:t>a cu vegetatie (gazon).</w:t>
      </w:r>
    </w:p>
    <w:p w:rsidR="008F332F" w:rsidRDefault="008F332F" w:rsidP="008F332F">
      <w:pPr>
        <w:ind w:firstLine="709"/>
        <w:jc w:val="both"/>
      </w:pPr>
      <w:r>
        <w:t>Plantarea de arbusti este per</w:t>
      </w:r>
      <w:r w:rsidR="00DB72B6">
        <w:t>mi</w:t>
      </w:r>
      <w:r>
        <w:t>s</w:t>
      </w:r>
      <w:r w:rsidR="00DB72B6">
        <w:t>ă numai după</w:t>
      </w:r>
      <w:r>
        <w:t xml:space="preserve"> </w:t>
      </w:r>
      <w:proofErr w:type="gramStart"/>
      <w:r>
        <w:t>2  ani</w:t>
      </w:r>
      <w:proofErr w:type="gramEnd"/>
      <w:r>
        <w:t xml:space="preserve"> de la  plantarea  ierbii. </w:t>
      </w:r>
      <w:proofErr w:type="gramStart"/>
      <w:r>
        <w:t xml:space="preserve">Se  </w:t>
      </w:r>
      <w:r w:rsidR="00DB72B6">
        <w:t>pot</w:t>
      </w:r>
      <w:proofErr w:type="gramEnd"/>
      <w:r w:rsidR="00DB72B6">
        <w:t xml:space="preserve">  planta doar specii de arbuști cu ră</w:t>
      </w:r>
      <w:r>
        <w:t>d</w:t>
      </w:r>
      <w:r w:rsidR="00DB72B6">
        <w:t>ă</w:t>
      </w:r>
      <w:r>
        <w:t>cini scurte.</w:t>
      </w:r>
    </w:p>
    <w:p w:rsidR="008F332F" w:rsidRDefault="008F332F" w:rsidP="008F332F">
      <w:pPr>
        <w:ind w:firstLine="709"/>
        <w:jc w:val="both"/>
      </w:pPr>
      <w:proofErr w:type="gramStart"/>
      <w:r>
        <w:t>Materialul  pe</w:t>
      </w:r>
      <w:r w:rsidR="00DB72B6">
        <w:t>ntru</w:t>
      </w:r>
      <w:proofErr w:type="gramEnd"/>
      <w:r w:rsidR="00DB72B6">
        <w:t xml:space="preserve">  subsol (strat  pentru  reținerea  de apa) este co</w:t>
      </w:r>
      <w:r w:rsidR="00C87D85">
        <w:t>mpus din  nisip user coeziv ș</w:t>
      </w:r>
      <w:r>
        <w:t>i pietris.</w:t>
      </w:r>
    </w:p>
    <w:p w:rsidR="008F332F" w:rsidRDefault="008F332F" w:rsidP="008F332F">
      <w:pPr>
        <w:ind w:firstLine="709"/>
        <w:jc w:val="both"/>
      </w:pPr>
      <w:r>
        <w:t>Scopul principal al acestui strat este de a furniza capacitatea de retinere a umeze</w:t>
      </w:r>
      <w:r w:rsidR="00C87D85">
        <w:t>lii în sol și a unui mediu de creș</w:t>
      </w:r>
      <w:r>
        <w:t xml:space="preserve">tere adecvat </w:t>
      </w:r>
      <w:proofErr w:type="gramStart"/>
      <w:r>
        <w:t>pentru  plantele</w:t>
      </w:r>
      <w:proofErr w:type="gramEnd"/>
      <w:r>
        <w:t xml:space="preserve"> care acopera pam</w:t>
      </w:r>
      <w:r w:rsidR="00C87D85">
        <w:t>î</w:t>
      </w:r>
      <w:r>
        <w:t>ntul. Stratul de acoperir</w:t>
      </w:r>
      <w:r w:rsidR="00C87D85">
        <w:t>e cu sol vegetal reduce percolaț</w:t>
      </w:r>
      <w:r>
        <w:t>ia prin cre</w:t>
      </w:r>
      <w:r w:rsidR="00C87D85">
        <w:t>ș</w:t>
      </w:r>
      <w:r>
        <w:t>terea evapo-transpiratiei</w:t>
      </w:r>
      <w:proofErr w:type="gramStart"/>
      <w:r>
        <w:t>,  previne</w:t>
      </w:r>
      <w:proofErr w:type="gramEnd"/>
      <w:r>
        <w:t xml:space="preserve"> uscarea stratului  </w:t>
      </w:r>
      <w:r>
        <w:lastRenderedPageBreak/>
        <w:t>barier</w:t>
      </w:r>
      <w:r w:rsidR="00C87D85">
        <w:t>ă</w:t>
      </w:r>
      <w:r>
        <w:t xml:space="preserve"> </w:t>
      </w:r>
      <w:r w:rsidR="00C87D85">
        <w:t>ș</w:t>
      </w:r>
      <w:r>
        <w:t>i cu sprijinul  vie</w:t>
      </w:r>
      <w:r w:rsidR="00C87D85">
        <w:t>ț</w:t>
      </w:r>
      <w:r>
        <w:t xml:space="preserve">ii  plantelor  </w:t>
      </w:r>
      <w:r w:rsidR="00C87D85">
        <w:t>reduce problemele  de eroziune și  îmbună</w:t>
      </w:r>
      <w:r>
        <w:t>t</w:t>
      </w:r>
      <w:r w:rsidR="00C87D85">
        <w:t>ă</w:t>
      </w:r>
      <w:r>
        <w:t>te</w:t>
      </w:r>
      <w:r w:rsidR="00C87D85">
        <w:t>ș</w:t>
      </w:r>
      <w:r>
        <w:t>te  impactul  vizual al depozitului.</w:t>
      </w:r>
    </w:p>
    <w:p w:rsidR="008F332F" w:rsidRDefault="008F332F" w:rsidP="008F332F">
      <w:pPr>
        <w:ind w:firstLine="709"/>
        <w:jc w:val="both"/>
      </w:pPr>
      <w:r>
        <w:t>Stratul de acoperire cu sol vegetal va fi s</w:t>
      </w:r>
      <w:r w:rsidR="00C87D85">
        <w:t>ădit cît mai curî</w:t>
      </w:r>
      <w:r>
        <w:t xml:space="preserve">nd posibil pentru </w:t>
      </w:r>
      <w:proofErr w:type="gramStart"/>
      <w:r>
        <w:t>a  preveni</w:t>
      </w:r>
      <w:proofErr w:type="gramEnd"/>
      <w:r>
        <w:t xml:space="preserve"> eroziunea suprafe</w:t>
      </w:r>
      <w:r w:rsidR="00C87D85">
        <w:t>ț</w:t>
      </w:r>
      <w:r>
        <w:t>elor  de sol expuse.</w:t>
      </w:r>
      <w:r w:rsidR="00F76C45">
        <w:t xml:space="preserve"> </w:t>
      </w:r>
      <w:r>
        <w:t xml:space="preserve">Cea mai </w:t>
      </w:r>
      <w:proofErr w:type="gramStart"/>
      <w:r>
        <w:t>important</w:t>
      </w:r>
      <w:r w:rsidR="00C87D85">
        <w:t>ă  func</w:t>
      </w:r>
      <w:proofErr w:type="gramEnd"/>
      <w:r w:rsidR="00C87D85">
        <w:t>ț</w:t>
      </w:r>
      <w:r>
        <w:t>ie a  stratului de acoperire cu sol vegetal este de a  asigura un mediu de cre</w:t>
      </w:r>
      <w:r w:rsidR="00C87D85">
        <w:t>ș</w:t>
      </w:r>
      <w:r>
        <w:t>tere adecvat pentru  realizarea a</w:t>
      </w:r>
      <w:r w:rsidR="00C87D85">
        <w:t xml:space="preserve">coperirii  vegetale. Pentru </w:t>
      </w:r>
      <w:proofErr w:type="gramStart"/>
      <w:r w:rsidR="00C87D85">
        <w:t>a  î</w:t>
      </w:r>
      <w:r>
        <w:t>ndeplini</w:t>
      </w:r>
      <w:proofErr w:type="gramEnd"/>
      <w:r>
        <w:t xml:space="preserve">  acest scop stratul  de acoperire cu sol vegetal trebuie sa a</w:t>
      </w:r>
      <w:r w:rsidR="00C87D85">
        <w:t>respecte</w:t>
      </w:r>
      <w:r>
        <w:t xml:space="preserve"> urmatoarele:</w:t>
      </w:r>
    </w:p>
    <w:p w:rsidR="008F332F" w:rsidRDefault="00C87D85" w:rsidP="008F332F">
      <w:pPr>
        <w:ind w:firstLine="709"/>
        <w:jc w:val="both"/>
      </w:pPr>
      <w:proofErr w:type="gramStart"/>
      <w:r>
        <w:t>o</w:t>
      </w:r>
      <w:proofErr w:type="gramEnd"/>
      <w:r>
        <w:t xml:space="preserve">   Adî</w:t>
      </w:r>
      <w:r w:rsidR="008F332F">
        <w:t>ncime adecvata</w:t>
      </w:r>
    </w:p>
    <w:p w:rsidR="008F332F" w:rsidRDefault="008F332F" w:rsidP="008F332F">
      <w:pPr>
        <w:ind w:firstLine="709"/>
        <w:jc w:val="both"/>
      </w:pPr>
      <w:proofErr w:type="gramStart"/>
      <w:r>
        <w:t>o</w:t>
      </w:r>
      <w:proofErr w:type="gramEnd"/>
      <w:r>
        <w:t xml:space="preserve">   Starea nutrientilor  adecvata</w:t>
      </w:r>
    </w:p>
    <w:p w:rsidR="008F332F" w:rsidRDefault="008F332F" w:rsidP="008F332F">
      <w:pPr>
        <w:ind w:firstLine="709"/>
        <w:jc w:val="both"/>
      </w:pPr>
      <w:proofErr w:type="gramStart"/>
      <w:r>
        <w:t>o</w:t>
      </w:r>
      <w:proofErr w:type="gramEnd"/>
      <w:r>
        <w:t xml:space="preserve">    Greutate volumetrica corespunzatoare</w:t>
      </w:r>
      <w:r w:rsidR="00F76C45">
        <w:t>.</w:t>
      </w:r>
    </w:p>
    <w:p w:rsidR="008F332F" w:rsidRDefault="008F332F" w:rsidP="008F332F">
      <w:pPr>
        <w:ind w:firstLine="709"/>
        <w:jc w:val="both"/>
      </w:pPr>
      <w:r>
        <w:t>Stratul de acop</w:t>
      </w:r>
      <w:r w:rsidR="00C87D85">
        <w:t>erire cu sol vegetal trebuie să</w:t>
      </w:r>
      <w:r w:rsidR="00F76C45">
        <w:t xml:space="preserve"> fie suficient de gros pentru a </w:t>
      </w:r>
      <w:r w:rsidR="00C87D85">
        <w:t>adăposti sistemele de rădă</w:t>
      </w:r>
      <w:r w:rsidR="00F76C45">
        <w:t xml:space="preserve">cini și a </w:t>
      </w:r>
      <w:r w:rsidR="00C87D85">
        <w:t xml:space="preserve">asigura capacitatea de reținere a apei pentru </w:t>
      </w:r>
      <w:r>
        <w:t>atenua</w:t>
      </w:r>
      <w:r w:rsidR="00C87D85">
        <w:t>rea</w:t>
      </w:r>
      <w:r>
        <w:t xml:space="preserve"> umezelii din </w:t>
      </w:r>
      <w:proofErr w:type="gramStart"/>
      <w:r>
        <w:t xml:space="preserve">precipitatii  </w:t>
      </w:r>
      <w:r w:rsidR="00C87D85">
        <w:t>ș</w:t>
      </w:r>
      <w:proofErr w:type="gramEnd"/>
      <w:r>
        <w:t>i pentru a sustine vegeta</w:t>
      </w:r>
      <w:r w:rsidR="00C87D85">
        <w:t>ț</w:t>
      </w:r>
      <w:r>
        <w:t xml:space="preserve">ia </w:t>
      </w:r>
      <w:r w:rsidR="00C87D85">
        <w:t>î</w:t>
      </w:r>
      <w:r w:rsidR="00F76C45">
        <w:t xml:space="preserve">n perioadele secetoase. </w:t>
      </w:r>
    </w:p>
    <w:p w:rsidR="008F332F" w:rsidRDefault="008F332F" w:rsidP="008F332F">
      <w:pPr>
        <w:ind w:firstLine="709"/>
        <w:jc w:val="both"/>
      </w:pPr>
      <w:r>
        <w:t xml:space="preserve">Stratul de acoperire vegetala va fi uniform  </w:t>
      </w:r>
      <w:r w:rsidR="00C87D85">
        <w:t>ș</w:t>
      </w:r>
      <w:r w:rsidR="00F76C45">
        <w:t>i va avea o panta maximă</w:t>
      </w:r>
      <w:r>
        <w:t xml:space="preserve"> </w:t>
      </w:r>
      <w:r w:rsidRPr="00F76C45">
        <w:t>de 1:3</w:t>
      </w:r>
      <w:r w:rsidR="00C87D85" w:rsidRPr="00F76C45">
        <w:t xml:space="preserve"> pentru</w:t>
      </w:r>
      <w:r w:rsidR="00C87D85">
        <w:t xml:space="preserve"> a  preveni bălțirea apei de suprafa</w:t>
      </w:r>
      <w:r w:rsidR="00F76C45">
        <w:t>ță</w:t>
      </w:r>
      <w:r w:rsidR="00C87D85">
        <w:t xml:space="preserve"> ș</w:t>
      </w:r>
      <w:r>
        <w:t>i de accel</w:t>
      </w:r>
      <w:r w:rsidR="00C87D85">
        <w:t>era scurgerea apelor de suprafaț</w:t>
      </w:r>
      <w:r>
        <w:t>a</w:t>
      </w:r>
      <w:r w:rsidR="00C87D85">
        <w:t>. Se  vor</w:t>
      </w:r>
      <w:r>
        <w:t xml:space="preserve">  preleva probe din solul care va fi  utili</w:t>
      </w:r>
      <w:r w:rsidR="00C87D85">
        <w:t>zat  ca  strat  vegetal care vor</w:t>
      </w:r>
      <w:r>
        <w:t xml:space="preserve"> fi testate  pentru  a determina urmatoarele:</w:t>
      </w:r>
      <w:r w:rsidR="00BF1377">
        <w:t xml:space="preserve">  </w:t>
      </w:r>
      <w:r>
        <w:t xml:space="preserve">  pH</w:t>
      </w:r>
      <w:r w:rsidR="00BF1377">
        <w:t xml:space="preserve">, </w:t>
      </w:r>
      <w:r>
        <w:t xml:space="preserve"> Azot</w:t>
      </w:r>
      <w:r w:rsidR="00BF1377">
        <w:t xml:space="preserve">,  </w:t>
      </w:r>
      <w:r>
        <w:t>Potasiu</w:t>
      </w:r>
      <w:r w:rsidR="00BF1377">
        <w:t xml:space="preserve">, </w:t>
      </w:r>
      <w:r>
        <w:t xml:space="preserve"> Fosfor</w:t>
      </w:r>
      <w:r w:rsidR="00BF1377">
        <w:t xml:space="preserve">, </w:t>
      </w:r>
      <w:r>
        <w:t>Conductivitatea</w:t>
      </w:r>
      <w:r w:rsidR="00BF1377">
        <w:t xml:space="preserve"> și  </w:t>
      </w:r>
      <w:r>
        <w:t>Substan</w:t>
      </w:r>
      <w:r w:rsidR="00C87D85">
        <w:t>ț</w:t>
      </w:r>
      <w:r>
        <w:t>ele organice</w:t>
      </w:r>
      <w:r w:rsidR="00BF1377">
        <w:t>.</w:t>
      </w:r>
    </w:p>
    <w:p w:rsidR="008F332F" w:rsidRDefault="00C87D85" w:rsidP="008F332F">
      <w:pPr>
        <w:ind w:firstLine="709"/>
        <w:jc w:val="both"/>
      </w:pPr>
      <w:r>
        <w:t>Aceste teste vor stabili deficienț</w:t>
      </w:r>
      <w:proofErr w:type="gramStart"/>
      <w:r>
        <w:t>ele  de</w:t>
      </w:r>
      <w:proofErr w:type="gramEnd"/>
      <w:r>
        <w:t xml:space="preserve"> sol ș</w:t>
      </w:r>
      <w:r w:rsidR="008F332F">
        <w:t>i v</w:t>
      </w:r>
      <w:r>
        <w:t>o</w:t>
      </w:r>
      <w:r w:rsidR="008F332F">
        <w:t>r specifica nivelurile</w:t>
      </w:r>
      <w:r>
        <w:t xml:space="preserve"> adecvate de aditivi cum ar fi îngrășămintele ș</w:t>
      </w:r>
      <w:r w:rsidR="008F332F">
        <w:t>i oxid de calciu.</w:t>
      </w:r>
    </w:p>
    <w:p w:rsidR="008F332F" w:rsidRDefault="008F332F" w:rsidP="008F332F">
      <w:pPr>
        <w:ind w:firstLine="709"/>
        <w:jc w:val="both"/>
      </w:pPr>
      <w:r>
        <w:t xml:space="preserve">Sursa de sol va fi </w:t>
      </w:r>
      <w:proofErr w:type="gramStart"/>
      <w:r>
        <w:t>monitorizat</w:t>
      </w:r>
      <w:r w:rsidR="00C87D85">
        <w:t>ă</w:t>
      </w:r>
      <w:r>
        <w:t xml:space="preserve">  cu</w:t>
      </w:r>
      <w:proofErr w:type="gramEnd"/>
      <w:r>
        <w:t xml:space="preserve"> aten</w:t>
      </w:r>
      <w:r w:rsidR="00C87D85">
        <w:t>ție  pentru  a  evita schimbă</w:t>
      </w:r>
      <w:r>
        <w:t>ri majore ale caracteristicilor solului care formeaz</w:t>
      </w:r>
      <w:r w:rsidR="00C87D85">
        <w:t>ă</w:t>
      </w:r>
      <w:r>
        <w:t xml:space="preserve"> baza pentru stabilirea valorilor de aplicare a aditivilor.  Dac</w:t>
      </w:r>
      <w:r w:rsidR="00C87D85">
        <w:t>ă mostrele de sol inițiale  din sursa de î</w:t>
      </w:r>
      <w:r>
        <w:t>mprumut  au fost  luate din orizontul  A al profilului  de s</w:t>
      </w:r>
      <w:r w:rsidR="00C87D85">
        <w:t>ol, nivelurile  de nutrienti   ș</w:t>
      </w:r>
      <w:r>
        <w:t>i  substante  organice sunt  mai mari  decat c</w:t>
      </w:r>
      <w:r w:rsidR="00C87D85">
        <w:t>ele de la  adancimi  mai mari. În timpul excavaț</w:t>
      </w:r>
      <w:r>
        <w:t xml:space="preserve">iilor la amplasamentul de </w:t>
      </w:r>
      <w:proofErr w:type="gramStart"/>
      <w:r w:rsidR="00C87D85">
        <w:t>î</w:t>
      </w:r>
      <w:r>
        <w:t>mprumut  va</w:t>
      </w:r>
      <w:proofErr w:type="gramEnd"/>
      <w:r>
        <w:t xml:space="preserve"> fi luat numai sol din or</w:t>
      </w:r>
      <w:r w:rsidR="00C87D85">
        <w:t>izontul A. Daca va fi necesar să</w:t>
      </w:r>
      <w:r>
        <w:t xml:space="preserve"> se mearga la adancimi mai mari sau daca se observa schimbari ale caracteristicilor  solului, vor fi efect</w:t>
      </w:r>
      <w:r w:rsidR="00C87D85">
        <w:t>uate teste de sol suplimentare ș</w:t>
      </w:r>
      <w:r>
        <w:t>i vor fi ajustate cantit</w:t>
      </w:r>
      <w:r w:rsidR="00C87D85">
        <w:t>ățile  de aditivi î</w:t>
      </w:r>
      <w:r>
        <w:t>n consecinta.</w:t>
      </w:r>
    </w:p>
    <w:p w:rsidR="008F332F" w:rsidRDefault="00C87D85" w:rsidP="008F332F">
      <w:pPr>
        <w:ind w:firstLine="709"/>
        <w:jc w:val="both"/>
      </w:pPr>
      <w:r>
        <w:t>Greutatea   volumetrică</w:t>
      </w:r>
      <w:r w:rsidR="008F332F">
        <w:t xml:space="preserve">   </w:t>
      </w:r>
      <w:proofErr w:type="gramStart"/>
      <w:r w:rsidR="008F332F">
        <w:t>este  importanta</w:t>
      </w:r>
      <w:proofErr w:type="gramEnd"/>
      <w:r w:rsidR="008F332F">
        <w:t xml:space="preserve">   deoarece  are  impact   asupra  dezvolt</w:t>
      </w:r>
      <w:r>
        <w:t>ării   rădă</w:t>
      </w:r>
      <w:r w:rsidR="008F332F">
        <w:t>cinii</w:t>
      </w:r>
      <w:r>
        <w:t xml:space="preserve"> </w:t>
      </w:r>
      <w:r w:rsidR="008F332F">
        <w:t>plantelor.   Solurile  cu  greutate  volumetric</w:t>
      </w:r>
      <w:r>
        <w:t>ă   mare  restricționează  î</w:t>
      </w:r>
      <w:r w:rsidR="008F332F">
        <w:t xml:space="preserve">n  mare  parte  </w:t>
      </w:r>
      <w:r>
        <w:t>dezvoltarea ră</w:t>
      </w:r>
      <w:r w:rsidR="008F332F">
        <w:t>d</w:t>
      </w:r>
      <w:r>
        <w:t>ă</w:t>
      </w:r>
      <w:r w:rsidR="008F332F">
        <w:t>cinilor  plantelor  prin  inhibarea  capacit</w:t>
      </w:r>
      <w:r>
        <w:t>ăț</w:t>
      </w:r>
      <w:r w:rsidR="008F332F">
        <w:t>ii  lor  de a   penetra  s</w:t>
      </w:r>
      <w:r>
        <w:t>olul.  Pentru  a   evita această</w:t>
      </w:r>
      <w:r w:rsidR="008F332F">
        <w:t xml:space="preserve"> problema,  stratul  de  sol vegetal  va  fi  impra</w:t>
      </w:r>
      <w:r>
        <w:t>ș</w:t>
      </w:r>
      <w:r w:rsidR="008F332F">
        <w:t>tiat  prin</w:t>
      </w:r>
      <w:r w:rsidR="008F50D5">
        <w:t xml:space="preserve">  metode  care vor  evita  pe cît  posibil compactarea.  După î</w:t>
      </w:r>
      <w:r w:rsidR="008F332F">
        <w:t>mpra</w:t>
      </w:r>
      <w:r w:rsidR="008F50D5">
        <w:t>ș</w:t>
      </w:r>
      <w:proofErr w:type="gramStart"/>
      <w:r w:rsidR="008F332F">
        <w:t>tierea  sol</w:t>
      </w:r>
      <w:r w:rsidR="008F50D5">
        <w:t>ului</w:t>
      </w:r>
      <w:proofErr w:type="gramEnd"/>
      <w:r w:rsidR="008F50D5">
        <w:t xml:space="preserve">  se vor  colecta mostre și  va fi  determinată</w:t>
      </w:r>
      <w:r w:rsidR="008F332F">
        <w:t xml:space="preserve">  greutatea</w:t>
      </w:r>
      <w:r w:rsidR="008274C0">
        <w:t xml:space="preserve"> </w:t>
      </w:r>
      <w:r w:rsidR="008F332F">
        <w:t>volumetric</w:t>
      </w:r>
      <w:r w:rsidR="008F50D5">
        <w:t>ă</w:t>
      </w:r>
      <w:r w:rsidR="008F332F">
        <w:t xml:space="preserve">.    </w:t>
      </w:r>
      <w:proofErr w:type="gramStart"/>
      <w:r w:rsidR="008F332F">
        <w:t>Aceste  mostre</w:t>
      </w:r>
      <w:proofErr w:type="gramEnd"/>
      <w:r w:rsidR="008F332F">
        <w:t xml:space="preserve">   pot  fi  realizate   o data  cu testele   pentru   adancimea   stratului   de  sol vegetal.</w:t>
      </w:r>
    </w:p>
    <w:p w:rsidR="008F332F" w:rsidRDefault="008F50D5" w:rsidP="008F332F">
      <w:pPr>
        <w:ind w:firstLine="709"/>
        <w:jc w:val="both"/>
      </w:pPr>
      <w:r>
        <w:t>Specificaț</w:t>
      </w:r>
      <w:r w:rsidR="008F332F">
        <w:t>iile</w:t>
      </w:r>
      <w:r w:rsidR="008F332F">
        <w:tab/>
        <w:t>tehnice    din   aceast</w:t>
      </w:r>
      <w:r>
        <w:t>ă</w:t>
      </w:r>
      <w:r w:rsidR="008F332F">
        <w:t xml:space="preserve">   sectiune    sunt   referitoare     la   caracteristicile     solului   vegetal </w:t>
      </w:r>
      <w:r>
        <w:t>aplicat</w:t>
      </w:r>
      <w:proofErr w:type="gramStart"/>
      <w:r>
        <w:t>,  la</w:t>
      </w:r>
      <w:proofErr w:type="gramEnd"/>
      <w:r>
        <w:t xml:space="preserve">  procedurile   de împrastiere   ș</w:t>
      </w:r>
      <w:r w:rsidR="008F332F">
        <w:t>i la  formarea   pantelor  finale.</w:t>
      </w:r>
    </w:p>
    <w:p w:rsidR="008F332F" w:rsidRDefault="008F332F" w:rsidP="008F332F">
      <w:pPr>
        <w:ind w:firstLine="709"/>
        <w:jc w:val="both"/>
      </w:pPr>
      <w:r>
        <w:t>Caracteristicile   stratului   de sol vegetal</w:t>
      </w:r>
    </w:p>
    <w:p w:rsidR="008F332F" w:rsidRDefault="008F332F" w:rsidP="008F332F">
      <w:pPr>
        <w:ind w:firstLine="709"/>
        <w:jc w:val="both"/>
      </w:pPr>
      <w:r>
        <w:t xml:space="preserve">(a)   Solul </w:t>
      </w:r>
      <w:proofErr w:type="gramStart"/>
      <w:r>
        <w:t>vegetal  (</w:t>
      </w:r>
      <w:proofErr w:type="gramEnd"/>
      <w:r>
        <w:t>care nu este  pamant  de horticultura)    va avea o calitatea   suficient</w:t>
      </w:r>
      <w:r w:rsidR="008F50D5">
        <w:t>ă</w:t>
      </w:r>
      <w:r>
        <w:t xml:space="preserve">   pentru  a contribui   la  func</w:t>
      </w:r>
      <w:r w:rsidR="008F50D5">
        <w:t>ț</w:t>
      </w:r>
      <w:r>
        <w:t>iile   biologice  ale plantelor.</w:t>
      </w:r>
    </w:p>
    <w:p w:rsidR="008F332F" w:rsidRDefault="00BF1377" w:rsidP="008F332F">
      <w:pPr>
        <w:ind w:firstLine="709"/>
        <w:jc w:val="both"/>
      </w:pPr>
      <w:r>
        <w:t xml:space="preserve">(b)   </w:t>
      </w:r>
      <w:proofErr w:type="gramStart"/>
      <w:r w:rsidR="008F332F">
        <w:t>Solul  vegetal</w:t>
      </w:r>
      <w:proofErr w:type="gramEnd"/>
      <w:r w:rsidR="008F332F">
        <w:t xml:space="preserve">  va proveni   din  stratul   de suprafa</w:t>
      </w:r>
      <w:r w:rsidR="008F50D5">
        <w:t>ță</w:t>
      </w:r>
      <w:r w:rsidR="008F332F">
        <w:t xml:space="preserve">   al solului  vegetal  curent </w:t>
      </w:r>
      <w:r w:rsidR="008F50D5">
        <w:t>ș</w:t>
      </w:r>
      <w:r w:rsidR="008F332F">
        <w:t xml:space="preserve">i va fi adunat, depozitat   </w:t>
      </w:r>
      <w:r w:rsidR="008F50D5">
        <w:t>și  aranjat   î</w:t>
      </w:r>
      <w:r w:rsidR="008F332F">
        <w:t>n  braze.  Stratul   de  sol  vegetal   care  va  fi  utilizat   in  lucrarile   de  inchidere</w:t>
      </w:r>
      <w:r w:rsidR="008F50D5">
        <w:t xml:space="preserve"> trebuie   să  fie  co</w:t>
      </w:r>
      <w:r w:rsidR="008F332F">
        <w:t>mpus  din  lut,  cu excep</w:t>
      </w:r>
      <w:r w:rsidR="008F50D5">
        <w:t>ția   cazului î</w:t>
      </w:r>
      <w:r w:rsidR="008F332F">
        <w:t>n care acesta nu este disponibil. Intr-</w:t>
      </w:r>
      <w:proofErr w:type="gramStart"/>
      <w:r w:rsidR="008F332F">
        <w:t>un  astfel</w:t>
      </w:r>
      <w:proofErr w:type="gramEnd"/>
      <w:r w:rsidR="008F50D5">
        <w:t xml:space="preserve"> </w:t>
      </w:r>
      <w:r w:rsidR="008F332F">
        <w:t xml:space="preserve">de caz, </w:t>
      </w:r>
      <w:r w:rsidR="007F0014">
        <w:t>Instituțiile abilitate</w:t>
      </w:r>
      <w:r w:rsidR="008F332F">
        <w:t xml:space="preserve"> va stabili compoz</w:t>
      </w:r>
      <w:r w:rsidR="008F50D5">
        <w:t xml:space="preserve">iții </w:t>
      </w:r>
      <w:r w:rsidR="008F332F">
        <w:t>acceptabile de sol vegetal utilizat.</w:t>
      </w:r>
    </w:p>
    <w:p w:rsidR="00BF1377" w:rsidRDefault="008F332F" w:rsidP="008F332F">
      <w:pPr>
        <w:ind w:firstLine="709"/>
        <w:jc w:val="both"/>
      </w:pPr>
      <w:r>
        <w:t>(c)   Materialul  excavat care va fi  utilizat  ca sol vegetal nu va con</w:t>
      </w:r>
      <w:r w:rsidR="008F50D5">
        <w:t>ține  impurităț</w:t>
      </w:r>
      <w:r>
        <w:t xml:space="preserve">i </w:t>
      </w:r>
      <w:r w:rsidR="008F50D5">
        <w:t xml:space="preserve">  cum ar fi materiale  din deș</w:t>
      </w:r>
      <w:r>
        <w:t>euri de construc</w:t>
      </w:r>
      <w:r w:rsidR="008F50D5">
        <w:t>ț</w:t>
      </w:r>
      <w:r>
        <w:t>ii  sau produse din demol</w:t>
      </w:r>
      <w:r w:rsidR="008F50D5">
        <w:t>î</w:t>
      </w:r>
      <w:r>
        <w:t>ri  (moloz), pietre,  NaCl sau chiar resturi de plante.</w:t>
      </w:r>
    </w:p>
    <w:p w:rsidR="008F332F" w:rsidRDefault="008F332F" w:rsidP="008F332F">
      <w:pPr>
        <w:ind w:firstLine="709"/>
        <w:jc w:val="both"/>
      </w:pPr>
      <w:r>
        <w:t xml:space="preserve">(d)       </w:t>
      </w:r>
      <w:r w:rsidR="008F50D5">
        <w:t xml:space="preserve"> Daca materialul   excavat  conține   vreuna  din  impurităț</w:t>
      </w:r>
      <w:r>
        <w:t>i</w:t>
      </w:r>
      <w:r w:rsidR="008F50D5">
        <w:t>le   de  mai  sus  dar  respectă</w:t>
      </w:r>
      <w:r>
        <w:t xml:space="preserve"> caracteristicile  geotehnice </w:t>
      </w:r>
      <w:r w:rsidR="008F50D5">
        <w:t xml:space="preserve"> acesta poate fi  utilizat  după</w:t>
      </w:r>
      <w:r>
        <w:t xml:space="preserve"> </w:t>
      </w:r>
      <w:r w:rsidR="008F50D5">
        <w:t>î</w:t>
      </w:r>
      <w:r>
        <w:t>ndepartarea  tuturor   impuritatilor   prin metodele disponibile (eventual cernere).</w:t>
      </w:r>
    </w:p>
    <w:p w:rsidR="00BF1377" w:rsidRDefault="00BF1377" w:rsidP="007F0014">
      <w:pPr>
        <w:jc w:val="both"/>
      </w:pPr>
    </w:p>
    <w:p w:rsidR="007F0014" w:rsidRDefault="007F0014" w:rsidP="007F0014">
      <w:pPr>
        <w:jc w:val="both"/>
        <w:rPr>
          <w:b/>
        </w:rPr>
      </w:pPr>
    </w:p>
    <w:p w:rsidR="008F332F" w:rsidRDefault="00F76C45" w:rsidP="008F332F">
      <w:pPr>
        <w:ind w:firstLine="709"/>
        <w:jc w:val="both"/>
        <w:rPr>
          <w:b/>
        </w:rPr>
      </w:pPr>
      <w:r>
        <w:rPr>
          <w:b/>
        </w:rPr>
        <w:lastRenderedPageBreak/>
        <w:t xml:space="preserve">5.3 </w:t>
      </w:r>
      <w:r w:rsidR="008F50D5">
        <w:rPr>
          <w:b/>
        </w:rPr>
        <w:t>M</w:t>
      </w:r>
      <w:r w:rsidR="008F50D5" w:rsidRPr="008F50D5">
        <w:rPr>
          <w:b/>
        </w:rPr>
        <w:t>anagementul   levigatului</w:t>
      </w:r>
    </w:p>
    <w:p w:rsidR="00C44CE2" w:rsidRPr="008F50D5" w:rsidRDefault="00C44CE2" w:rsidP="008F332F">
      <w:pPr>
        <w:ind w:firstLine="709"/>
        <w:jc w:val="both"/>
        <w:rPr>
          <w:b/>
        </w:rPr>
      </w:pPr>
    </w:p>
    <w:p w:rsidR="008F332F" w:rsidRDefault="008F332F" w:rsidP="008F332F">
      <w:pPr>
        <w:ind w:firstLine="709"/>
        <w:jc w:val="both"/>
      </w:pPr>
      <w:r>
        <w:t>Siste</w:t>
      </w:r>
      <w:r w:rsidR="008F50D5">
        <w:t>mul de captușire finală</w:t>
      </w:r>
      <w:r>
        <w:t xml:space="preserve">  care se va i</w:t>
      </w:r>
      <w:r w:rsidR="008F50D5">
        <w:t>mplementa  pe siturile  avute  în vedere  î</w:t>
      </w:r>
      <w:r>
        <w:t>n prezentul  caiet</w:t>
      </w:r>
      <w:r w:rsidR="008F50D5">
        <w:t xml:space="preserve"> de sarcini, este impermeabil  ș</w:t>
      </w:r>
      <w:r>
        <w:t>i  prin  urmare, se va evi</w:t>
      </w:r>
      <w:r w:rsidR="008F50D5">
        <w:t>ta  infiltrarea  apei pluviale în conținutul  de deș</w:t>
      </w:r>
      <w:r>
        <w:t>euri. Astfe</w:t>
      </w:r>
      <w:r w:rsidR="008F50D5">
        <w:t>l nu se preconizeaza contactul î</w:t>
      </w:r>
      <w:r>
        <w:t xml:space="preserve">ntre </w:t>
      </w:r>
      <w:r w:rsidR="008F50D5">
        <w:t>apă și conț</w:t>
      </w:r>
      <w:proofErr w:type="gramStart"/>
      <w:r>
        <w:t>inutul  de</w:t>
      </w:r>
      <w:proofErr w:type="gramEnd"/>
      <w:r>
        <w:t xml:space="preserve"> de</w:t>
      </w:r>
      <w:r w:rsidR="008F50D5">
        <w:t>șeuri,  î</w:t>
      </w:r>
      <w:r>
        <w:t>n concluzie se va reduce generarea d</w:t>
      </w:r>
      <w:r w:rsidR="008F50D5">
        <w:t>e levigat dupa finalizarea lucră</w:t>
      </w:r>
      <w:r>
        <w:t xml:space="preserve">rilor de reabilitare </w:t>
      </w:r>
      <w:r w:rsidR="008F50D5">
        <w:t>și î</w:t>
      </w:r>
      <w:r>
        <w:t xml:space="preserve">nchidere a </w:t>
      </w:r>
      <w:r w:rsidR="008F50D5">
        <w:t>depozitului</w:t>
      </w:r>
      <w:r>
        <w:t>.</w:t>
      </w:r>
    </w:p>
    <w:p w:rsidR="008F332F" w:rsidRDefault="008F332F" w:rsidP="008F332F">
      <w:pPr>
        <w:ind w:firstLine="709"/>
        <w:jc w:val="both"/>
      </w:pPr>
      <w:proofErr w:type="gramStart"/>
      <w:r>
        <w:t>Cu  toate</w:t>
      </w:r>
      <w:proofErr w:type="gramEnd"/>
      <w:r>
        <w:t xml:space="preserve">  acestea,</w:t>
      </w:r>
      <w:r w:rsidR="008F50D5">
        <w:t xml:space="preserve"> în </w:t>
      </w:r>
      <w:r>
        <w:t xml:space="preserve"> </w:t>
      </w:r>
      <w:r w:rsidR="008F50D5">
        <w:t>secțiunea  dată  se descrie  gestionarea  levigatului  î</w:t>
      </w:r>
      <w:r>
        <w:t>n vederea reducerii riscului asupra stratului acvifer.</w:t>
      </w:r>
    </w:p>
    <w:p w:rsidR="00CC1DA1" w:rsidRDefault="008F332F" w:rsidP="008F332F">
      <w:pPr>
        <w:ind w:firstLine="709"/>
        <w:jc w:val="both"/>
      </w:pPr>
      <w:r>
        <w:t>Levigatul este generat datorit</w:t>
      </w:r>
      <w:r w:rsidR="008F50D5">
        <w:t>ă  infiltrării  apei în conținutul  de deșeuri, datorită  umidităț</w:t>
      </w:r>
      <w:r>
        <w:t>ii,  precipita</w:t>
      </w:r>
      <w:r w:rsidR="008F50D5">
        <w:t>ț</w:t>
      </w:r>
      <w:r w:rsidR="00AA7B3D">
        <w:t>iilor și/sau  creș</w:t>
      </w:r>
      <w:r>
        <w:t>terii  nivelului  p</w:t>
      </w:r>
      <w:r w:rsidR="00AA7B3D">
        <w:t xml:space="preserve">anzei freatice.  </w:t>
      </w:r>
      <w:proofErr w:type="gramStart"/>
      <w:r w:rsidR="00AA7B3D">
        <w:t>Levigatul  con</w:t>
      </w:r>
      <w:proofErr w:type="gramEnd"/>
      <w:r w:rsidR="00AA7B3D">
        <w:t>ține  materii  solide  î</w:t>
      </w:r>
      <w:r>
        <w:t>n  suspensie, componente rezidu</w:t>
      </w:r>
      <w:r w:rsidR="00AA7B3D">
        <w:t xml:space="preserve">ale solubile, produse solubile în descompunere și microbi. </w:t>
      </w:r>
      <w:proofErr w:type="gramStart"/>
      <w:r w:rsidR="00AA7B3D">
        <w:t>Majoritatea  compu</w:t>
      </w:r>
      <w:proofErr w:type="gramEnd"/>
      <w:r w:rsidR="00AA7B3D">
        <w:t>ș</w:t>
      </w:r>
      <w:r>
        <w:t>ilor din levigat au un pot</w:t>
      </w:r>
      <w:r w:rsidR="00AA7B3D">
        <w:t>ential  ridicat de toxicitate  și  pot fi letali pentru viețuitoarele  din mediul acvatic, în mod direct (prin toxine ș</w:t>
      </w:r>
      <w:r>
        <w:t>i BODS)   sau indirect (prin eutrofizare).  Ace</w:t>
      </w:r>
      <w:r w:rsidR="00AA7B3D">
        <w:t>ști compuș</w:t>
      </w:r>
      <w:r>
        <w:t>i pot contamina</w:t>
      </w:r>
      <w:r w:rsidR="00C87D85">
        <w:t xml:space="preserve"> </w:t>
      </w:r>
      <w:proofErr w:type="gramStart"/>
      <w:r w:rsidR="00C87D85">
        <w:t>apa</w:t>
      </w:r>
      <w:proofErr w:type="gramEnd"/>
      <w:r w:rsidR="00C87D85">
        <w:t xml:space="preserve"> potabil</w:t>
      </w:r>
      <w:r w:rsidR="00AA7B3D">
        <w:t>ă. În concluzie, î</w:t>
      </w:r>
      <w:r w:rsidR="00C87D85">
        <w:t xml:space="preserve">n </w:t>
      </w:r>
      <w:r>
        <w:t xml:space="preserve">nici </w:t>
      </w:r>
      <w:proofErr w:type="gramStart"/>
      <w:r>
        <w:t>un</w:t>
      </w:r>
      <w:proofErr w:type="gramEnd"/>
      <w:r>
        <w:t xml:space="preserve"> caz nu este permis</w:t>
      </w:r>
      <w:r w:rsidR="00AA7B3D">
        <w:t>ă evacuarea levigatului în apa de suprafață sau cea subterană. În plus, legislaț</w:t>
      </w:r>
      <w:r>
        <w:t xml:space="preserve">ia </w:t>
      </w:r>
      <w:proofErr w:type="gramStart"/>
      <w:r>
        <w:t>este</w:t>
      </w:r>
      <w:proofErr w:type="gramEnd"/>
      <w:r>
        <w:t xml:space="preserve"> foarte strict</w:t>
      </w:r>
      <w:r w:rsidR="00AA7B3D">
        <w:t>ă</w:t>
      </w:r>
      <w:r>
        <w:t xml:space="preserve"> in ceea ce priveste ace</w:t>
      </w:r>
      <w:r w:rsidR="00AA7B3D">
        <w:t>st aspect.  Compoziț</w:t>
      </w:r>
      <w:r>
        <w:t>ia levigatului generat pe de</w:t>
      </w:r>
      <w:r w:rsidR="00AA7B3D">
        <w:t>pozit depinde de tipul</w:t>
      </w:r>
      <w:proofErr w:type="gramStart"/>
      <w:r w:rsidR="00AA7B3D">
        <w:t>,  compoz</w:t>
      </w:r>
      <w:proofErr w:type="gramEnd"/>
      <w:r w:rsidR="00AA7B3D">
        <w:t>țtia  și  vîrsta deț</w:t>
      </w:r>
      <w:r>
        <w:t>eu</w:t>
      </w:r>
      <w:r w:rsidR="00AA7B3D">
        <w:t>rilor,  gradul  de comprimare  î</w:t>
      </w:r>
      <w:r>
        <w:t xml:space="preserve">n depozite,  etc. </w:t>
      </w:r>
    </w:p>
    <w:p w:rsidR="008F332F" w:rsidRDefault="008F332F" w:rsidP="008F332F">
      <w:pPr>
        <w:ind w:firstLine="709"/>
        <w:jc w:val="both"/>
      </w:pPr>
      <w:r>
        <w:t xml:space="preserve"> </w:t>
      </w:r>
      <w:r w:rsidRPr="00CC1DA1">
        <w:t xml:space="preserve">In </w:t>
      </w:r>
      <w:proofErr w:type="gramStart"/>
      <w:r w:rsidRPr="00CC1DA1">
        <w:t>tabelul  urmator</w:t>
      </w:r>
      <w:proofErr w:type="gramEnd"/>
      <w:r w:rsidRPr="00CC1DA1">
        <w:t xml:space="preserve">  se prezinta compozitia tipica a levigatului generat in depozitele de deseuri menajere</w:t>
      </w:r>
      <w:r w:rsidR="00CC1DA1">
        <w:t>:</w:t>
      </w:r>
    </w:p>
    <w:tbl>
      <w:tblPr>
        <w:tblW w:w="10065" w:type="dxa"/>
        <w:tblInd w:w="-172" w:type="dxa"/>
        <w:tblLayout w:type="fixed"/>
        <w:tblLook w:val="04A0"/>
      </w:tblPr>
      <w:tblGrid>
        <w:gridCol w:w="2215"/>
        <w:gridCol w:w="599"/>
        <w:gridCol w:w="1370"/>
        <w:gridCol w:w="1263"/>
        <w:gridCol w:w="2045"/>
        <w:gridCol w:w="2573"/>
      </w:tblGrid>
      <w:tr w:rsidR="00CC1DA1" w:rsidRPr="006B189B" w:rsidTr="004D0388">
        <w:trPr>
          <w:trHeight w:val="288"/>
        </w:trPr>
        <w:tc>
          <w:tcPr>
            <w:tcW w:w="2814" w:type="dxa"/>
            <w:gridSpan w:val="2"/>
            <w:tcBorders>
              <w:top w:val="nil"/>
              <w:left w:val="single" w:sz="4" w:space="0" w:color="auto"/>
              <w:bottom w:val="single" w:sz="4" w:space="0" w:color="auto"/>
              <w:right w:val="nil"/>
            </w:tcBorders>
            <w:shd w:val="clear" w:color="auto" w:fill="auto"/>
            <w:noWrap/>
            <w:vAlign w:val="center"/>
            <w:hideMark/>
          </w:tcPr>
          <w:p w:rsidR="00CC1DA1" w:rsidRPr="006B189B" w:rsidRDefault="00CC1DA1" w:rsidP="004D0388">
            <w:pPr>
              <w:ind w:right="-108"/>
              <w:jc w:val="center"/>
              <w:rPr>
                <w:rFonts w:ascii="TimesNewRoman,Calibri" w:hAnsi="TimesNewRoman,Calibri"/>
                <w:b/>
                <w:bCs/>
                <w:color w:val="000000"/>
                <w:lang w:val="ro-RO"/>
              </w:rPr>
            </w:pPr>
            <w:r w:rsidRPr="006B189B">
              <w:rPr>
                <w:rFonts w:ascii="TimesNewRoman,Calibri" w:hAnsi="TimesNewRoman,Calibri"/>
                <w:b/>
                <w:bCs/>
                <w:color w:val="000000"/>
                <w:sz w:val="22"/>
                <w:szCs w:val="22"/>
                <w:lang w:val="ro-RO"/>
              </w:rPr>
              <w:t>PARAMETRI</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color w:val="000000"/>
                <w:lang w:val="ro-RO"/>
              </w:rPr>
            </w:pP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color w:val="000000"/>
                <w:lang w:val="ro-RO"/>
              </w:rPr>
            </w:pP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color w:val="000000"/>
                <w:lang w:val="ro-RO"/>
              </w:rPr>
            </w:pPr>
            <w:r w:rsidRPr="006B189B">
              <w:rPr>
                <w:rFonts w:ascii="TimesNewRoman,Calibri" w:hAnsi="TimesNewRoman,Calibri"/>
                <w:b/>
                <w:bCs/>
                <w:color w:val="000000"/>
                <w:sz w:val="22"/>
                <w:szCs w:val="22"/>
                <w:lang w:val="ro-RO"/>
              </w:rPr>
              <w:t>Valori încărcare ape reziduale din deșeuri (marja) si intrare in treapta de osmoza inversa</w:t>
            </w:r>
          </w:p>
        </w:tc>
        <w:tc>
          <w:tcPr>
            <w:tcW w:w="257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color w:val="000000"/>
                <w:lang w:val="ro-RO"/>
              </w:rPr>
            </w:pPr>
            <w:r w:rsidRPr="006B189B">
              <w:rPr>
                <w:rFonts w:ascii="TimesNewRoman,Calibri" w:hAnsi="TimesNewRoman,Calibri"/>
                <w:b/>
                <w:bCs/>
                <w:color w:val="000000"/>
                <w:sz w:val="22"/>
                <w:szCs w:val="22"/>
                <w:lang w:val="ro-RO"/>
              </w:rPr>
              <w:t>Valori descărcare efluent conform Anexa 2 HG950 din 25.11.2013</w:t>
            </w:r>
          </w:p>
        </w:tc>
      </w:tr>
      <w:tr w:rsidR="00CC1DA1" w:rsidRPr="006B189B" w:rsidTr="004D0388">
        <w:trPr>
          <w:trHeight w:val="288"/>
        </w:trPr>
        <w:tc>
          <w:tcPr>
            <w:tcW w:w="28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Conductivitate</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(25°C)</w:t>
            </w: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uS/cm</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19,000/ la 60,000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color w:val="000000"/>
                <w:lang w:val="ro-RO"/>
              </w:rPr>
            </w:pPr>
            <w:r w:rsidRPr="006B189B">
              <w:rPr>
                <w:rFonts w:ascii="TimesNewRoman,Calibri" w:hAnsi="TimesNewRoman,Calibri"/>
                <w:b/>
                <w:bCs/>
                <w:color w:val="000000"/>
                <w:sz w:val="22"/>
                <w:szCs w:val="22"/>
                <w:lang w:val="ro-RO"/>
              </w:rPr>
              <w:t> </w:t>
            </w:r>
          </w:p>
        </w:tc>
      </w:tr>
      <w:tr w:rsidR="00CC1DA1" w:rsidRPr="006B189B" w:rsidTr="004D0388">
        <w:trPr>
          <w:trHeight w:val="288"/>
        </w:trPr>
        <w:tc>
          <w:tcPr>
            <w:tcW w:w="28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 xml:space="preserve">Total Solide dizolvate </w:t>
            </w:r>
          </w:p>
        </w:tc>
        <w:tc>
          <w:tcPr>
            <w:tcW w:w="1370"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jc w:val="center"/>
              <w:rPr>
                <w:rFonts w:ascii="TimesNewRoman,Calibri" w:hAnsi="TimesNewRoman,Calibri"/>
                <w:color w:val="000000"/>
                <w:lang w:val="ro-RO"/>
              </w:rPr>
            </w:pPr>
            <w:r w:rsidRPr="006B189B">
              <w:rPr>
                <w:rFonts w:ascii="TimesNewRoman,Calibri" w:hAnsi="TimesNewRoman,Calibri"/>
                <w:color w:val="000000"/>
                <w:sz w:val="22"/>
                <w:szCs w:val="22"/>
                <w:lang w:val="ro-RO"/>
              </w:rPr>
              <w:t>TSD</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10,000/la 30,000.0</w:t>
            </w:r>
          </w:p>
        </w:tc>
        <w:tc>
          <w:tcPr>
            <w:tcW w:w="257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Nu este specificat</w:t>
            </w:r>
          </w:p>
        </w:tc>
      </w:tr>
      <w:tr w:rsidR="00CC1DA1" w:rsidRPr="006B189B" w:rsidTr="004D0388">
        <w:trPr>
          <w:trHeight w:val="288"/>
        </w:trPr>
        <w:tc>
          <w:tcPr>
            <w:tcW w:w="28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Temperatura max</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T max</w:t>
            </w: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°C</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30.0</w:t>
            </w:r>
          </w:p>
        </w:tc>
        <w:tc>
          <w:tcPr>
            <w:tcW w:w="2573" w:type="dxa"/>
            <w:tcBorders>
              <w:top w:val="nil"/>
              <w:left w:val="nil"/>
              <w:bottom w:val="single" w:sz="4" w:space="0" w:color="auto"/>
              <w:right w:val="single" w:sz="4" w:space="0" w:color="auto"/>
            </w:tcBorders>
            <w:shd w:val="thinDiagStripe" w:color="000000" w:fill="auto"/>
            <w:noWrap/>
            <w:vAlign w:val="center"/>
            <w:hideMark/>
          </w:tcPr>
          <w:p w:rsidR="00CC1DA1" w:rsidRPr="006B189B" w:rsidRDefault="00CC1DA1" w:rsidP="004D0388">
            <w:pPr>
              <w:jc w:val="center"/>
              <w:rPr>
                <w:rFonts w:ascii="TimesNewRoman,Calibri" w:hAnsi="TimesNewRoman,Calibri"/>
                <w:b/>
                <w:bCs/>
                <w:color w:val="000000"/>
                <w:lang w:val="ro-RO"/>
              </w:rPr>
            </w:pPr>
            <w:r w:rsidRPr="006B189B">
              <w:rPr>
                <w:rFonts w:ascii="TimesNewRoman,Calibri" w:hAnsi="TimesNewRoman,Calibri"/>
                <w:b/>
                <w:bCs/>
                <w:color w:val="000000"/>
                <w:sz w:val="22"/>
                <w:szCs w:val="22"/>
                <w:lang w:val="ro-RO"/>
              </w:rPr>
              <w:t>30.0</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pH min</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pH min</w:t>
            </w: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8.0</w:t>
            </w:r>
          </w:p>
        </w:tc>
        <w:tc>
          <w:tcPr>
            <w:tcW w:w="2573" w:type="dxa"/>
            <w:tcBorders>
              <w:top w:val="nil"/>
              <w:left w:val="nil"/>
              <w:bottom w:val="single" w:sz="4" w:space="0" w:color="auto"/>
              <w:right w:val="single" w:sz="4" w:space="0" w:color="auto"/>
            </w:tcBorders>
            <w:shd w:val="thinDiagStripe" w:color="000000" w:fill="auto"/>
            <w:noWrap/>
            <w:vAlign w:val="center"/>
            <w:hideMark/>
          </w:tcPr>
          <w:p w:rsidR="00CC1DA1" w:rsidRPr="006B189B" w:rsidRDefault="00CC1DA1" w:rsidP="004D0388">
            <w:pPr>
              <w:jc w:val="center"/>
              <w:rPr>
                <w:rFonts w:ascii="TimesNewRoman,Calibri" w:hAnsi="TimesNewRoman,Calibri"/>
                <w:b/>
                <w:bCs/>
                <w:color w:val="000000"/>
                <w:lang w:val="ro-RO"/>
              </w:rPr>
            </w:pPr>
            <w:r w:rsidRPr="006B189B">
              <w:rPr>
                <w:rFonts w:ascii="TimesNewRoman,Calibri" w:hAnsi="TimesNewRoman,Calibri"/>
                <w:b/>
                <w:bCs/>
                <w:color w:val="000000"/>
                <w:sz w:val="22"/>
                <w:szCs w:val="22"/>
                <w:lang w:val="ro-RO"/>
              </w:rPr>
              <w:t> 6.5</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pH max</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pH max</w:t>
            </w: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8.3</w:t>
            </w:r>
          </w:p>
        </w:tc>
        <w:tc>
          <w:tcPr>
            <w:tcW w:w="2573" w:type="dxa"/>
            <w:tcBorders>
              <w:top w:val="nil"/>
              <w:left w:val="nil"/>
              <w:bottom w:val="single" w:sz="4" w:space="0" w:color="auto"/>
              <w:right w:val="single" w:sz="4" w:space="0" w:color="auto"/>
            </w:tcBorders>
            <w:shd w:val="thinDiagStripe" w:color="000000" w:fill="auto"/>
            <w:noWrap/>
            <w:vAlign w:val="center"/>
            <w:hideMark/>
          </w:tcPr>
          <w:p w:rsidR="00CC1DA1" w:rsidRPr="006B189B" w:rsidRDefault="00CC1DA1" w:rsidP="004D0388">
            <w:pPr>
              <w:jc w:val="center"/>
              <w:rPr>
                <w:rFonts w:ascii="TimesNewRoman,Calibri" w:hAnsi="TimesNewRoman,Calibri"/>
                <w:b/>
                <w:bCs/>
                <w:color w:val="000000"/>
                <w:lang w:val="ro-RO"/>
              </w:rPr>
            </w:pPr>
            <w:r w:rsidRPr="006B189B">
              <w:rPr>
                <w:rFonts w:ascii="TimesNewRoman,Calibri" w:hAnsi="TimesNewRoman,Calibri"/>
                <w:b/>
                <w:bCs/>
                <w:color w:val="000000"/>
                <w:sz w:val="22"/>
                <w:szCs w:val="22"/>
                <w:lang w:val="ro-RO"/>
              </w:rPr>
              <w:t>8.5 </w:t>
            </w:r>
          </w:p>
        </w:tc>
      </w:tr>
      <w:tr w:rsidR="00CC1DA1" w:rsidRPr="006B189B" w:rsidTr="004D0388">
        <w:trPr>
          <w:trHeight w:val="288"/>
        </w:trPr>
        <w:tc>
          <w:tcPr>
            <w:tcW w:w="28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Consumul chimic de oxigen cu metoda cu bicromat de potasiu</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CCOCr</w:t>
            </w: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mgO2/dm3</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2,000.0/la 20,000.0</w:t>
            </w:r>
          </w:p>
        </w:tc>
        <w:tc>
          <w:tcPr>
            <w:tcW w:w="257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125</w:t>
            </w:r>
          </w:p>
        </w:tc>
      </w:tr>
      <w:tr w:rsidR="00CC1DA1" w:rsidRPr="006B189B" w:rsidTr="004D0388">
        <w:trPr>
          <w:trHeight w:val="288"/>
        </w:trPr>
        <w:tc>
          <w:tcPr>
            <w:tcW w:w="28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 xml:space="preserve">Consumul biochimic de oxigen in 5 zile </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rPr>
                <w:rFonts w:ascii="TimesNewRoman,Calibri" w:hAnsi="TimesNewRoman,Calibri"/>
                <w:lang w:val="ro-RO"/>
              </w:rPr>
            </w:pPr>
            <w:r w:rsidRPr="006B189B">
              <w:rPr>
                <w:rFonts w:ascii="TimesNewRoman,Calibri" w:hAnsi="TimesNewRoman,Calibri"/>
                <w:sz w:val="22"/>
                <w:szCs w:val="22"/>
                <w:lang w:val="ro-RO"/>
              </w:rPr>
              <w:t xml:space="preserve"> CBO5</w:t>
            </w: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mgO2/dm3</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1,500.0 /la 3,000.0</w:t>
            </w:r>
          </w:p>
        </w:tc>
        <w:tc>
          <w:tcPr>
            <w:tcW w:w="257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25</w:t>
            </w:r>
          </w:p>
        </w:tc>
      </w:tr>
      <w:tr w:rsidR="00CC1DA1" w:rsidRPr="006B189B" w:rsidTr="004D0388">
        <w:trPr>
          <w:trHeight w:val="288"/>
        </w:trPr>
        <w:tc>
          <w:tcPr>
            <w:tcW w:w="28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Materii in suspensie</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MS</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60.0/ la 115.0</w:t>
            </w:r>
          </w:p>
        </w:tc>
        <w:tc>
          <w:tcPr>
            <w:tcW w:w="2573" w:type="dxa"/>
            <w:tcBorders>
              <w:top w:val="single" w:sz="4" w:space="0" w:color="auto"/>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35</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b/>
                <w:bCs/>
                <w:color w:val="000000"/>
                <w:lang w:val="ro-RO"/>
              </w:rPr>
            </w:pPr>
            <w:r w:rsidRPr="006B189B">
              <w:rPr>
                <w:rFonts w:ascii="TimesNewRoman,Calibri" w:hAnsi="TimesNewRoman,Calibri"/>
                <w:b/>
                <w:bCs/>
                <w:color w:val="000000"/>
                <w:sz w:val="22"/>
                <w:szCs w:val="22"/>
                <w:lang w:val="ro-RO"/>
              </w:rPr>
              <w:t>Cationi</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w:t>
            </w:r>
          </w:p>
        </w:tc>
        <w:tc>
          <w:tcPr>
            <w:tcW w:w="2573" w:type="dxa"/>
            <w:tcBorders>
              <w:top w:val="nil"/>
              <w:left w:val="nil"/>
              <w:bottom w:val="nil"/>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center"/>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Amoniu</w:t>
            </w:r>
          </w:p>
        </w:tc>
        <w:tc>
          <w:tcPr>
            <w:tcW w:w="599" w:type="dxa"/>
            <w:tcBorders>
              <w:top w:val="nil"/>
              <w:left w:val="nil"/>
              <w:bottom w:val="single" w:sz="4" w:space="0" w:color="auto"/>
              <w:right w:val="nil"/>
            </w:tcBorders>
            <w:shd w:val="clear" w:color="auto" w:fill="auto"/>
            <w:noWrap/>
            <w:vAlign w:val="center"/>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NH4+</w:t>
            </w:r>
          </w:p>
        </w:tc>
        <w:tc>
          <w:tcPr>
            <w:tcW w:w="126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300.00/la 2,800.0</w:t>
            </w:r>
          </w:p>
        </w:tc>
        <w:tc>
          <w:tcPr>
            <w:tcW w:w="2573" w:type="dxa"/>
            <w:tcBorders>
              <w:top w:val="single" w:sz="4" w:space="0" w:color="auto"/>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2</w:t>
            </w:r>
          </w:p>
        </w:tc>
      </w:tr>
      <w:tr w:rsidR="00CC1DA1" w:rsidRPr="006B189B" w:rsidTr="004D0388">
        <w:trPr>
          <w:trHeight w:val="288"/>
        </w:trPr>
        <w:tc>
          <w:tcPr>
            <w:tcW w:w="2215" w:type="dxa"/>
            <w:tcBorders>
              <w:top w:val="single" w:sz="4" w:space="0" w:color="auto"/>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Azotați</w:t>
            </w:r>
          </w:p>
        </w:tc>
        <w:tc>
          <w:tcPr>
            <w:tcW w:w="599" w:type="dxa"/>
            <w:tcBorders>
              <w:top w:val="single" w:sz="4" w:space="0" w:color="auto"/>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NO3-</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10.0/la 255.0</w:t>
            </w:r>
          </w:p>
        </w:tc>
        <w:tc>
          <w:tcPr>
            <w:tcW w:w="2573" w:type="dxa"/>
            <w:tcBorders>
              <w:top w:val="single" w:sz="4" w:space="0" w:color="auto"/>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25</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Azotiți</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NO2-</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2.50/ la 5.0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1</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Azot total</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NTK</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1,000.0/la 2,300.0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10</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Calciu</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Ca2+</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50.0/ la 70.0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300</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Magneziu</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Mg2+</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50.0/la 70.0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100</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Sodiu</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Na+</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1,300.0/la 2,600.0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30</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Mangan</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Mn2+</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5.0/la 6.0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1</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Fier total</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Fe</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6.0/la 12.0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5</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Bor</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B3+</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0.45 /la 11.3</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2</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b/>
                <w:bCs/>
                <w:color w:val="000000"/>
                <w:lang w:val="ro-RO"/>
              </w:rPr>
            </w:pPr>
            <w:r w:rsidRPr="006B189B">
              <w:rPr>
                <w:rFonts w:ascii="TimesNewRoman,Calibri" w:hAnsi="TimesNewRoman,Calibri"/>
                <w:b/>
                <w:bCs/>
                <w:color w:val="000000"/>
                <w:sz w:val="22"/>
                <w:szCs w:val="22"/>
                <w:lang w:val="ro-RO"/>
              </w:rPr>
              <w:lastRenderedPageBreak/>
              <w:t>Anioni</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w:t>
            </w:r>
          </w:p>
        </w:tc>
      </w:tr>
      <w:tr w:rsidR="00CC1DA1" w:rsidRPr="006B189B" w:rsidTr="004D0388">
        <w:trPr>
          <w:trHeight w:val="60"/>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Sulfat</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SO4--</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mg/l</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70.0/la 500.0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400 sau conținutul in apa potabila</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Bicarbonați</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HCO3-</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mg/l</w:t>
            </w:r>
          </w:p>
        </w:tc>
        <w:tc>
          <w:tcPr>
            <w:tcW w:w="2045"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1,000.0/la 3,000.0</w:t>
            </w:r>
          </w:p>
        </w:tc>
        <w:tc>
          <w:tcPr>
            <w:tcW w:w="2573" w:type="dxa"/>
            <w:tcBorders>
              <w:top w:val="nil"/>
              <w:left w:val="nil"/>
              <w:bottom w:val="single" w:sz="4" w:space="0" w:color="auto"/>
              <w:right w:val="single" w:sz="4" w:space="0" w:color="auto"/>
            </w:tcBorders>
            <w:shd w:val="clear" w:color="auto" w:fill="auto"/>
            <w:noWrap/>
            <w:vAlign w:val="center"/>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200</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b/>
                <w:bCs/>
                <w:color w:val="000000"/>
                <w:lang w:val="ro-RO"/>
              </w:rPr>
            </w:pPr>
            <w:r w:rsidRPr="006B189B">
              <w:rPr>
                <w:rFonts w:ascii="TimesNewRoman,Calibri" w:hAnsi="TimesNewRoman,Calibri"/>
                <w:b/>
                <w:bCs/>
                <w:color w:val="000000"/>
                <w:sz w:val="22"/>
                <w:szCs w:val="22"/>
                <w:lang w:val="ro-RO"/>
              </w:rPr>
              <w:t>Metale grele totale</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w:t>
            </w:r>
          </w:p>
        </w:tc>
        <w:tc>
          <w:tcPr>
            <w:tcW w:w="2573" w:type="dxa"/>
            <w:tcBorders>
              <w:top w:val="nil"/>
              <w:left w:val="nil"/>
              <w:bottom w:val="nil"/>
              <w:right w:val="nil"/>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Arsen</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As</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mg/l</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0.015/la 2.0</w:t>
            </w:r>
          </w:p>
        </w:tc>
        <w:tc>
          <w:tcPr>
            <w:tcW w:w="2573" w:type="dxa"/>
            <w:tcBorders>
              <w:top w:val="single" w:sz="4" w:space="0" w:color="auto"/>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0.1</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Cadmiu</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Cd</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rPr>
                <w:rFonts w:ascii="TimesNewRoman,Calibri" w:hAnsi="TimesNewRoman,Calibri"/>
                <w:b/>
                <w:bCs/>
                <w:lang w:val="ro-RO"/>
              </w:rPr>
            </w:pPr>
            <w:r w:rsidRPr="006B189B">
              <w:rPr>
                <w:rFonts w:ascii="TimesNewRoman,Calibri" w:hAnsi="TimesNewRoman,Calibri"/>
                <w:b/>
                <w:bCs/>
                <w:sz w:val="22"/>
                <w:szCs w:val="22"/>
                <w:lang w:val="ro-RO"/>
              </w:rPr>
              <w:t>de la 0.002/la 1.0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0.1</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Crom</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Cr</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0,03/la 1.0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0.9</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Cupru</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Cu++</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0.5/la 2.0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0.1</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Cianuri</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CN</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0.15/la 2.0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0.4</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Mercur</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Hg</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ind w:left="-172" w:right="-126"/>
              <w:jc w:val="center"/>
              <w:rPr>
                <w:rFonts w:ascii="TimesNewRoman,Calibri" w:hAnsi="TimesNewRoman,Calibri"/>
                <w:b/>
                <w:bCs/>
                <w:lang w:val="ro-RO"/>
              </w:rPr>
            </w:pPr>
            <w:r w:rsidRPr="006B189B">
              <w:rPr>
                <w:rFonts w:ascii="TimesNewRoman,Calibri" w:hAnsi="TimesNewRoman,Calibri"/>
                <w:b/>
                <w:bCs/>
                <w:sz w:val="22"/>
                <w:szCs w:val="22"/>
                <w:lang w:val="ro-RO"/>
              </w:rPr>
              <w:t>de la 0.00005/la 0.05</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0.001</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Nichel</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Ni++</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0.5/la 1.5</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0.5</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Plumb</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Pb</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rPr>
                <w:rFonts w:ascii="TimesNewRoman,Calibri" w:hAnsi="TimesNewRoman,Calibri"/>
                <w:b/>
                <w:bCs/>
                <w:lang w:val="ro-RO"/>
              </w:rPr>
            </w:pPr>
            <w:r w:rsidRPr="006B189B">
              <w:rPr>
                <w:rFonts w:ascii="TimesNewRoman,Calibri" w:hAnsi="TimesNewRoman,Calibri"/>
                <w:b/>
                <w:bCs/>
                <w:sz w:val="22"/>
                <w:szCs w:val="22"/>
                <w:lang w:val="ro-RO"/>
              </w:rPr>
              <w:t>de la 0.008/la 1.0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0.12</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Zinc</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Zn++</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mg/dm3</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rPr>
                <w:rFonts w:ascii="TimesNewRoman,Calibri" w:hAnsi="TimesNewRoman,Calibri"/>
                <w:b/>
                <w:bCs/>
                <w:lang w:val="ro-RO"/>
              </w:rPr>
            </w:pPr>
            <w:r w:rsidRPr="006B189B">
              <w:rPr>
                <w:rFonts w:ascii="TimesNewRoman,Calibri" w:hAnsi="TimesNewRoman,Calibri"/>
                <w:b/>
                <w:bCs/>
                <w:sz w:val="22"/>
                <w:szCs w:val="22"/>
                <w:lang w:val="ro-RO"/>
              </w:rPr>
              <w:t>de la 0.002/la 2.0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&lt; 0.5</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b/>
                <w:bCs/>
                <w:color w:val="000000"/>
                <w:lang w:val="ro-RO"/>
              </w:rPr>
            </w:pPr>
            <w:r w:rsidRPr="006B189B">
              <w:rPr>
                <w:rFonts w:ascii="TimesNewRoman,Calibri" w:hAnsi="TimesNewRoman,Calibri"/>
                <w:b/>
                <w:bCs/>
                <w:color w:val="000000"/>
                <w:sz w:val="22"/>
                <w:szCs w:val="22"/>
                <w:lang w:val="ro-RO"/>
              </w:rPr>
              <w:t>Gaze</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 </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w:t>
            </w:r>
          </w:p>
        </w:tc>
      </w:tr>
      <w:tr w:rsidR="00CC1DA1" w:rsidRPr="006B189B" w:rsidTr="004D0388">
        <w:trPr>
          <w:trHeight w:val="288"/>
        </w:trPr>
        <w:tc>
          <w:tcPr>
            <w:tcW w:w="2215" w:type="dxa"/>
            <w:tcBorders>
              <w:top w:val="nil"/>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Sulfide</w:t>
            </w:r>
          </w:p>
        </w:tc>
        <w:tc>
          <w:tcPr>
            <w:tcW w:w="599" w:type="dxa"/>
            <w:tcBorders>
              <w:top w:val="nil"/>
              <w:left w:val="nil"/>
              <w:bottom w:val="single" w:sz="4" w:space="0" w:color="auto"/>
              <w:right w:val="nil"/>
            </w:tcBorders>
            <w:shd w:val="clear" w:color="auto" w:fill="auto"/>
            <w:noWrap/>
            <w:vAlign w:val="bottom"/>
            <w:hideMark/>
          </w:tcPr>
          <w:p w:rsidR="00CC1DA1" w:rsidRPr="006B189B" w:rsidRDefault="00CC1DA1" w:rsidP="004D0388">
            <w:pPr>
              <w:ind w:right="-108"/>
              <w:jc w:val="center"/>
              <w:rPr>
                <w:rFonts w:ascii="TimesNewRoman,Calibri" w:hAnsi="TimesNewRoman,Calibri"/>
                <w:color w:val="000000"/>
                <w:lang w:val="ro-RO"/>
              </w:rPr>
            </w:pPr>
            <w:r w:rsidRPr="006B189B">
              <w:rPr>
                <w:rFonts w:ascii="TimesNewRoman,Calibri" w:hAnsi="TimesNewRoman,Calibri"/>
                <w:color w:val="000000"/>
                <w:sz w:val="22"/>
                <w:szCs w:val="22"/>
                <w:lang w:val="ro-RO"/>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S--</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mg/l</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0.5/la 1.0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0.5</w:t>
            </w:r>
          </w:p>
        </w:tc>
      </w:tr>
      <w:tr w:rsidR="00CC1DA1" w:rsidRPr="006B189B" w:rsidTr="004D0388">
        <w:trPr>
          <w:trHeight w:val="288"/>
        </w:trPr>
        <w:tc>
          <w:tcPr>
            <w:tcW w:w="28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DA1" w:rsidRPr="006B189B" w:rsidRDefault="00CC1DA1" w:rsidP="004D0388">
            <w:pPr>
              <w:ind w:right="-108"/>
              <w:rPr>
                <w:rFonts w:ascii="TimesNewRoman,Calibri" w:hAnsi="TimesNewRoman,Calibri"/>
                <w:color w:val="000000"/>
                <w:lang w:val="ro-RO"/>
              </w:rPr>
            </w:pPr>
            <w:r w:rsidRPr="006B189B">
              <w:rPr>
                <w:rFonts w:ascii="TimesNewRoman,Calibri" w:hAnsi="TimesNewRoman,Calibri"/>
                <w:color w:val="000000"/>
                <w:sz w:val="22"/>
                <w:szCs w:val="22"/>
                <w:lang w:val="ro-RO"/>
              </w:rPr>
              <w:t>Hidrogen sulfurat</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H2S</w:t>
            </w:r>
          </w:p>
        </w:tc>
        <w:tc>
          <w:tcPr>
            <w:tcW w:w="126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lang w:val="ro-RO"/>
              </w:rPr>
            </w:pPr>
            <w:r w:rsidRPr="006B189B">
              <w:rPr>
                <w:rFonts w:ascii="TimesNewRoman,Calibri" w:hAnsi="TimesNewRoman,Calibri"/>
                <w:sz w:val="22"/>
                <w:szCs w:val="22"/>
                <w:lang w:val="ro-RO"/>
              </w:rPr>
              <w:t>mg/l</w:t>
            </w:r>
          </w:p>
        </w:tc>
        <w:tc>
          <w:tcPr>
            <w:tcW w:w="2045"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de la 0.5/la 1.0</w:t>
            </w:r>
          </w:p>
        </w:tc>
        <w:tc>
          <w:tcPr>
            <w:tcW w:w="2573" w:type="dxa"/>
            <w:tcBorders>
              <w:top w:val="nil"/>
              <w:left w:val="nil"/>
              <w:bottom w:val="single" w:sz="4" w:space="0" w:color="auto"/>
              <w:right w:val="single" w:sz="4" w:space="0" w:color="auto"/>
            </w:tcBorders>
            <w:shd w:val="clear" w:color="auto" w:fill="auto"/>
            <w:noWrap/>
            <w:vAlign w:val="bottom"/>
            <w:hideMark/>
          </w:tcPr>
          <w:p w:rsidR="00CC1DA1" w:rsidRPr="006B189B" w:rsidRDefault="00CC1DA1" w:rsidP="004D0388">
            <w:pPr>
              <w:jc w:val="center"/>
              <w:rPr>
                <w:rFonts w:ascii="TimesNewRoman,Calibri" w:hAnsi="TimesNewRoman,Calibri"/>
                <w:b/>
                <w:bCs/>
                <w:lang w:val="ro-RO"/>
              </w:rPr>
            </w:pPr>
            <w:r w:rsidRPr="006B189B">
              <w:rPr>
                <w:rFonts w:ascii="TimesNewRoman,Calibri" w:hAnsi="TimesNewRoman,Calibri"/>
                <w:b/>
                <w:bCs/>
                <w:sz w:val="22"/>
                <w:szCs w:val="22"/>
                <w:lang w:val="ro-RO"/>
              </w:rPr>
              <w:t>≤ 0.5</w:t>
            </w:r>
          </w:p>
        </w:tc>
      </w:tr>
    </w:tbl>
    <w:p w:rsidR="00CC1DA1" w:rsidRDefault="00CC1DA1" w:rsidP="008F332F">
      <w:pPr>
        <w:ind w:firstLine="709"/>
        <w:jc w:val="both"/>
      </w:pPr>
    </w:p>
    <w:p w:rsidR="00D25810" w:rsidRPr="00D25810" w:rsidRDefault="00AA7B3D" w:rsidP="00AE33FC">
      <w:pPr>
        <w:ind w:firstLine="709"/>
        <w:jc w:val="both"/>
        <w:rPr>
          <w:lang w:val="ro-RO"/>
        </w:rPr>
      </w:pPr>
      <w:r>
        <w:t>Pe baza experienței s-a dovedit că procedura de colectare ă</w:t>
      </w:r>
      <w:r w:rsidR="008F332F">
        <w:t xml:space="preserve">i eliminare </w:t>
      </w:r>
      <w:proofErr w:type="gramStart"/>
      <w:r w:rsidR="008F332F">
        <w:t>a  levigatului</w:t>
      </w:r>
      <w:proofErr w:type="gramEnd"/>
      <w:r>
        <w:t xml:space="preserve"> generat pe depozite, reprezintă</w:t>
      </w:r>
      <w:r w:rsidR="008F332F">
        <w:t xml:space="preserve"> una </w:t>
      </w:r>
      <w:r>
        <w:t>din cele mai importante  etape în construirea și</w:t>
      </w:r>
      <w:r w:rsidR="008F332F">
        <w:t xml:space="preserve">/sau </w:t>
      </w:r>
      <w:r>
        <w:t>recultivarea</w:t>
      </w:r>
      <w:r w:rsidR="008F332F">
        <w:t xml:space="preserve"> unui depozit.</w:t>
      </w:r>
      <w:r w:rsidR="00D25810">
        <w:t xml:space="preserve"> </w:t>
      </w:r>
      <w:r w:rsidR="00D25810" w:rsidRPr="00D25810">
        <w:rPr>
          <w:lang w:val="ro-RO"/>
        </w:rPr>
        <w:t>Levigatul colectat la baza depozitului</w:t>
      </w:r>
      <w:r w:rsidR="00AE33FC">
        <w:rPr>
          <w:lang w:val="ro-RO"/>
        </w:rPr>
        <w:t xml:space="preserve"> ciocana </w:t>
      </w:r>
      <w:r w:rsidR="00D25810" w:rsidRPr="00D25810">
        <w:rPr>
          <w:lang w:val="ro-RO"/>
        </w:rPr>
        <w:t xml:space="preserve"> prin intermediul sistemului de drenaj se </w:t>
      </w:r>
      <w:r w:rsidR="00AE33FC">
        <w:rPr>
          <w:lang w:val="ro-RO"/>
        </w:rPr>
        <w:t xml:space="preserve">trata la </w:t>
      </w:r>
      <w:r w:rsidR="00D25810" w:rsidRPr="00D25810">
        <w:rPr>
          <w:lang w:val="ro-RO"/>
        </w:rPr>
        <w:t xml:space="preserve">stație de epurare proprie și apoi </w:t>
      </w:r>
      <w:r w:rsidR="00F76C45">
        <w:rPr>
          <w:lang w:val="ro-RO"/>
        </w:rPr>
        <w:t xml:space="preserve">deversat rețeaua  de canalizare a stației </w:t>
      </w:r>
      <w:r w:rsidR="00AE33FC">
        <w:rPr>
          <w:lang w:val="ro-RO"/>
        </w:rPr>
        <w:t>de epurare a or Chișinău</w:t>
      </w:r>
      <w:r w:rsidR="00D25810" w:rsidRPr="00D25810">
        <w:rPr>
          <w:lang w:val="ro-RO"/>
        </w:rPr>
        <w:t>.</w:t>
      </w:r>
    </w:p>
    <w:p w:rsidR="008F332F" w:rsidRDefault="008F332F" w:rsidP="008F332F">
      <w:pPr>
        <w:ind w:firstLine="709"/>
        <w:jc w:val="both"/>
      </w:pPr>
      <w:r>
        <w:t>Principiile sistemului de colectare</w:t>
      </w:r>
      <w:r w:rsidR="00AA7B3D">
        <w:t xml:space="preserve"> a</w:t>
      </w:r>
      <w:r>
        <w:t xml:space="preserve"> levigat</w:t>
      </w:r>
      <w:r w:rsidR="00AA7B3D">
        <w:t>ului</w:t>
      </w:r>
      <w:r>
        <w:t xml:space="preserve"> dupa care se elaboreaza proiectul propus, sunt:</w:t>
      </w:r>
    </w:p>
    <w:p w:rsidR="008F332F" w:rsidRDefault="00AA7B3D" w:rsidP="008F332F">
      <w:pPr>
        <w:ind w:firstLine="709"/>
        <w:jc w:val="both"/>
      </w:pPr>
      <w:r>
        <w:t>• Trebuie redusă pe cî</w:t>
      </w:r>
      <w:r w:rsidR="008F332F">
        <w:t>t pos</w:t>
      </w:r>
      <w:r>
        <w:t xml:space="preserve">ibil </w:t>
      </w:r>
      <w:proofErr w:type="gramStart"/>
      <w:r>
        <w:t>cantitatea  de</w:t>
      </w:r>
      <w:proofErr w:type="gramEnd"/>
      <w:r>
        <w:t xml:space="preserve"> apa pluvială căzută pe suprafaț</w:t>
      </w:r>
      <w:r w:rsidR="008F332F">
        <w:t xml:space="preserve">a </w:t>
      </w:r>
      <w:r>
        <w:t>depozitulu</w:t>
      </w:r>
      <w:r w:rsidR="008F332F">
        <w:t xml:space="preserve">i. Sistemul de colectare </w:t>
      </w:r>
      <w:r>
        <w:t>a</w:t>
      </w:r>
      <w:r w:rsidR="008F332F">
        <w:t xml:space="preserve"> levigat</w:t>
      </w:r>
      <w:r>
        <w:t xml:space="preserve">ului este </w:t>
      </w:r>
      <w:proofErr w:type="gramStart"/>
      <w:r>
        <w:t>conceput  î</w:t>
      </w:r>
      <w:r w:rsidR="008F332F">
        <w:t>n</w:t>
      </w:r>
      <w:proofErr w:type="gramEnd"/>
      <w:r w:rsidR="008F332F">
        <w:t xml:space="preserve"> conformitate   cu modul  de gestio</w:t>
      </w:r>
      <w:r>
        <w:t>nare al apei de suprafață, deoarece  interdependența   dintre   aceste  două</w:t>
      </w:r>
      <w:r w:rsidR="008F332F">
        <w:t xml:space="preserve"> componente   este  semnificativ</w:t>
      </w:r>
      <w:r>
        <w:t>ă</w:t>
      </w:r>
      <w:r w:rsidR="008F332F">
        <w:t xml:space="preserve">.   </w:t>
      </w:r>
      <w:proofErr w:type="gramStart"/>
      <w:r w:rsidR="008F332F">
        <w:t>Se   prevad tronso</w:t>
      </w:r>
      <w:r>
        <w:t>ane paralele cu zona perimetrală a depozitului î</w:t>
      </w:r>
      <w:r w:rsidR="008F332F">
        <w:t>n vederea evit</w:t>
      </w:r>
      <w:r>
        <w:t>ării scurgerii apei î</w:t>
      </w:r>
      <w:r w:rsidR="008F332F">
        <w:t>n interiorul depozitului.</w:t>
      </w:r>
      <w:proofErr w:type="gramEnd"/>
    </w:p>
    <w:p w:rsidR="008F332F" w:rsidRDefault="008F332F" w:rsidP="008F332F">
      <w:pPr>
        <w:ind w:firstLine="709"/>
        <w:jc w:val="both"/>
      </w:pPr>
      <w:r>
        <w:t>• Sistemul de colectare trebuie s</w:t>
      </w:r>
      <w:r w:rsidR="00AA7B3D">
        <w:t>î</w:t>
      </w:r>
      <w:r>
        <w:t xml:space="preserve"> asigure colectare pe </w:t>
      </w:r>
      <w:proofErr w:type="gramStart"/>
      <w:r>
        <w:t>termen  lung</w:t>
      </w:r>
      <w:proofErr w:type="gramEnd"/>
      <w:r>
        <w:t xml:space="preserve"> a cantit</w:t>
      </w:r>
      <w:r w:rsidR="00AA7B3D">
        <w:t>ății  totale  de levigat ș</w:t>
      </w:r>
      <w:r>
        <w:t>i s</w:t>
      </w:r>
      <w:r w:rsidR="00AA7B3D">
        <w:t>ă evite amestecul între levigat ș</w:t>
      </w:r>
      <w:r>
        <w:t>i ap</w:t>
      </w:r>
      <w:r w:rsidR="00AA7B3D">
        <w:t>ă</w:t>
      </w:r>
      <w:r>
        <w:t xml:space="preserve"> pluvial</w:t>
      </w:r>
      <w:r w:rsidR="00AA7B3D">
        <w:t>ă</w:t>
      </w:r>
      <w:r>
        <w:t>.</w:t>
      </w:r>
    </w:p>
    <w:p w:rsidR="008F332F" w:rsidRDefault="008F332F" w:rsidP="008F332F">
      <w:pPr>
        <w:ind w:firstLine="709"/>
        <w:jc w:val="both"/>
      </w:pPr>
      <w:r>
        <w:t>•    Sistemul de gestionare levigat a f</w:t>
      </w:r>
      <w:r w:rsidR="00AA7B3D">
        <w:t>o</w:t>
      </w:r>
      <w:r>
        <w:t xml:space="preserve">st ales pe baza </w:t>
      </w:r>
      <w:proofErr w:type="gramStart"/>
      <w:r>
        <w:t>urmatoarelor  cerin</w:t>
      </w:r>
      <w:proofErr w:type="gramEnd"/>
      <w:r w:rsidR="00AA7B3D">
        <w:t>ț</w:t>
      </w:r>
      <w:r>
        <w:t>e:</w:t>
      </w:r>
    </w:p>
    <w:p w:rsidR="008F332F" w:rsidRDefault="00AA7B3D" w:rsidP="008F332F">
      <w:pPr>
        <w:ind w:firstLine="709"/>
        <w:jc w:val="both"/>
      </w:pPr>
      <w:r>
        <w:t xml:space="preserve">•     </w:t>
      </w:r>
      <w:proofErr w:type="gramStart"/>
      <w:r>
        <w:t>să</w:t>
      </w:r>
      <w:proofErr w:type="gramEnd"/>
      <w:r w:rsidR="008F332F">
        <w:t xml:space="preserve"> nu cauzeze avarii, deform</w:t>
      </w:r>
      <w:r>
        <w:t>ă</w:t>
      </w:r>
      <w:r w:rsidR="008F332F">
        <w:t>ri sau modific</w:t>
      </w:r>
      <w:r>
        <w:t>ări în sistemul de izolare, în timpul instală</w:t>
      </w:r>
      <w:r w:rsidR="008F332F">
        <w:t>rii</w:t>
      </w:r>
      <w:r w:rsidR="00F76C45">
        <w:t>:</w:t>
      </w:r>
    </w:p>
    <w:p w:rsidR="008F332F" w:rsidRDefault="008F332F" w:rsidP="00AA7B3D">
      <w:pPr>
        <w:pStyle w:val="ListParagraph"/>
        <w:numPr>
          <w:ilvl w:val="0"/>
          <w:numId w:val="3"/>
        </w:numPr>
        <w:jc w:val="both"/>
      </w:pPr>
      <w:r>
        <w:t>conductele  trebuie  s</w:t>
      </w:r>
      <w:r w:rsidR="00AA7B3D">
        <w:t>ă</w:t>
      </w:r>
      <w:r>
        <w:t xml:space="preserve">  fie  eficiente  din  punct  de vedere  hidraulic </w:t>
      </w:r>
      <w:r w:rsidR="00AA7B3D">
        <w:t xml:space="preserve"> pentru  a   rezista la  sarcini </w:t>
      </w:r>
      <w:r>
        <w:t>chimice, in</w:t>
      </w:r>
      <w:r w:rsidR="00AA7B3D">
        <w:t>dustriale si fizice, pe durata î</w:t>
      </w:r>
      <w:r>
        <w:t>nchiderii depozitului  (50 ani, 80</w:t>
      </w:r>
      <w:r w:rsidRPr="00AA7B3D">
        <w:rPr>
          <w:vertAlign w:val="superscript"/>
        </w:rPr>
        <w:t>o</w:t>
      </w:r>
      <w:r>
        <w:t>C, densitatea deseurilor:</w:t>
      </w:r>
      <w:r w:rsidR="00AA7B3D">
        <w:t xml:space="preserve"> </w:t>
      </w:r>
      <w:r>
        <w:t>1.5 Mg/m3)</w:t>
      </w:r>
    </w:p>
    <w:p w:rsidR="008F332F" w:rsidRDefault="00AA7B3D" w:rsidP="00AA7B3D">
      <w:pPr>
        <w:pStyle w:val="ListParagraph"/>
        <w:numPr>
          <w:ilvl w:val="0"/>
          <w:numId w:val="3"/>
        </w:numPr>
        <w:jc w:val="both"/>
      </w:pPr>
      <w:proofErr w:type="gramStart"/>
      <w:r>
        <w:t>scurgere</w:t>
      </w:r>
      <w:proofErr w:type="gramEnd"/>
      <w:r>
        <w:t xml:space="preserve"> libera a levigatului către rezervorul de colectare ș</w:t>
      </w:r>
      <w:r w:rsidR="008F332F">
        <w:t>i trebuie facilitata tratarea acestui</w:t>
      </w:r>
      <w:r>
        <w:t>a. Alegerea celei mai corespunză</w:t>
      </w:r>
      <w:r w:rsidR="008F332F">
        <w:t>toare scheme s-</w:t>
      </w:r>
      <w:proofErr w:type="gramStart"/>
      <w:r w:rsidR="008F332F">
        <w:t>a  facut</w:t>
      </w:r>
      <w:proofErr w:type="gramEnd"/>
      <w:r w:rsidR="008F332F">
        <w:t xml:space="preserve"> pe baza cantit</w:t>
      </w:r>
      <w:r>
        <w:t>ăț</w:t>
      </w:r>
      <w:r w:rsidR="008F332F">
        <w:t xml:space="preserve">ilor  preconizate de levigat generat care trebuie colectat, eliminat </w:t>
      </w:r>
      <w:r>
        <w:t>ș</w:t>
      </w:r>
      <w:r w:rsidR="008F332F">
        <w:t xml:space="preserve">i </w:t>
      </w:r>
      <w:r>
        <w:t>î</w:t>
      </w:r>
      <w:r w:rsidR="008F332F">
        <w:t>n cele din urm</w:t>
      </w:r>
      <w:r>
        <w:t>ă</w:t>
      </w:r>
      <w:r w:rsidR="008F332F">
        <w:t>, tratat  conform tehnicii recomandate.</w:t>
      </w:r>
    </w:p>
    <w:p w:rsidR="008F332F" w:rsidRDefault="00AA7B3D" w:rsidP="008F332F">
      <w:pPr>
        <w:ind w:firstLine="709"/>
        <w:jc w:val="both"/>
      </w:pPr>
      <w:r>
        <w:t xml:space="preserve">În vederea </w:t>
      </w:r>
      <w:proofErr w:type="gramStart"/>
      <w:r>
        <w:t>determină</w:t>
      </w:r>
      <w:r w:rsidR="008F332F">
        <w:t>rii</w:t>
      </w:r>
      <w:r>
        <w:t xml:space="preserve">  volumului</w:t>
      </w:r>
      <w:proofErr w:type="gramEnd"/>
      <w:r>
        <w:t>,  rata de generare ș</w:t>
      </w:r>
      <w:r w:rsidR="008F332F">
        <w:t>i  compozi</w:t>
      </w:r>
      <w:r>
        <w:t>ț</w:t>
      </w:r>
      <w:r w:rsidR="008F332F">
        <w:t>ia calitativ</w:t>
      </w:r>
      <w:r>
        <w:t>ă</w:t>
      </w:r>
      <w:r w:rsidR="008F332F">
        <w:t xml:space="preserve"> a  levigatului, sunt necesare urmatoarele informatii:</w:t>
      </w:r>
    </w:p>
    <w:p w:rsidR="008F332F" w:rsidRDefault="008F332F" w:rsidP="008F332F">
      <w:pPr>
        <w:ind w:firstLine="709"/>
        <w:jc w:val="both"/>
      </w:pPr>
      <w:proofErr w:type="gramStart"/>
      <w:r>
        <w:t>•  c</w:t>
      </w:r>
      <w:r w:rsidR="00AA7B3D">
        <w:t>ondi</w:t>
      </w:r>
      <w:proofErr w:type="gramEnd"/>
      <w:r w:rsidR="00AA7B3D">
        <w:t>ț</w:t>
      </w:r>
      <w:r>
        <w:t>iile climaterice ale re</w:t>
      </w:r>
      <w:r w:rsidR="00AA7B3D">
        <w:t>giunii (înă</w:t>
      </w:r>
      <w:r>
        <w:t>l</w:t>
      </w:r>
      <w:r w:rsidR="00AA7B3D">
        <w:t>țimea și distribuț</w:t>
      </w:r>
      <w:r>
        <w:t>ia  precipita</w:t>
      </w:r>
      <w:r w:rsidR="00AA7B3D">
        <w:t>ț</w:t>
      </w:r>
      <w:r>
        <w:t>iilor,  temperatura)</w:t>
      </w:r>
    </w:p>
    <w:p w:rsidR="008F332F" w:rsidRDefault="008F332F" w:rsidP="008F332F">
      <w:pPr>
        <w:ind w:firstLine="709"/>
        <w:jc w:val="both"/>
      </w:pPr>
      <w:proofErr w:type="gramStart"/>
      <w:r>
        <w:t>•  compozi</w:t>
      </w:r>
      <w:proofErr w:type="gramEnd"/>
      <w:r w:rsidR="00AA7B3D">
        <w:t>ț</w:t>
      </w:r>
      <w:r>
        <w:t>ia calitativ</w:t>
      </w:r>
      <w:r w:rsidR="00AA7B3D">
        <w:t>ă</w:t>
      </w:r>
      <w:r>
        <w:t xml:space="preserve"> a de</w:t>
      </w:r>
      <w:r w:rsidR="00AA7B3D">
        <w:t>ș</w:t>
      </w:r>
      <w:r>
        <w:t>eurilor</w:t>
      </w:r>
    </w:p>
    <w:p w:rsidR="008F332F" w:rsidRDefault="008F332F" w:rsidP="008F332F">
      <w:pPr>
        <w:ind w:firstLine="709"/>
        <w:jc w:val="both"/>
      </w:pPr>
      <w:proofErr w:type="gramStart"/>
      <w:r>
        <w:t>•  modul</w:t>
      </w:r>
      <w:proofErr w:type="gramEnd"/>
      <w:r>
        <w:t xml:space="preserve">  de operare  a  depozitului   ecologic</w:t>
      </w:r>
    </w:p>
    <w:p w:rsidR="008F332F" w:rsidRDefault="00AA7B3D" w:rsidP="008F332F">
      <w:pPr>
        <w:ind w:firstLine="709"/>
        <w:jc w:val="both"/>
      </w:pPr>
      <w:proofErr w:type="gramStart"/>
      <w:r>
        <w:t xml:space="preserve">•  </w:t>
      </w:r>
      <w:r w:rsidR="008F332F">
        <w:t>varsta</w:t>
      </w:r>
      <w:proofErr w:type="gramEnd"/>
      <w:r w:rsidR="008F332F">
        <w:t xml:space="preserve">  straturilor</w:t>
      </w:r>
      <w:r w:rsidR="00107C31">
        <w:t>.</w:t>
      </w:r>
    </w:p>
    <w:p w:rsidR="008F332F" w:rsidRDefault="00345274" w:rsidP="008F332F">
      <w:pPr>
        <w:ind w:firstLine="709"/>
        <w:jc w:val="both"/>
      </w:pPr>
      <w:r>
        <w:t xml:space="preserve">Antreprenorul va </w:t>
      </w:r>
      <w:proofErr w:type="gramStart"/>
      <w:r>
        <w:t xml:space="preserve">estima </w:t>
      </w:r>
      <w:r w:rsidR="008F332F">
        <w:t xml:space="preserve"> cantitatea</w:t>
      </w:r>
      <w:proofErr w:type="gramEnd"/>
      <w:r w:rsidR="008F332F">
        <w:t xml:space="preserve">   de levigat  </w:t>
      </w:r>
      <w:r>
        <w:t xml:space="preserve">generată </w:t>
      </w:r>
      <w:r w:rsidR="008F332F">
        <w:t>din depozit</w:t>
      </w:r>
      <w:r>
        <w:t>ul Ciocana</w:t>
      </w:r>
      <w:r w:rsidR="008F332F">
        <w:t xml:space="preserve"> </w:t>
      </w:r>
      <w:r w:rsidR="008F332F" w:rsidRPr="00F76C45">
        <w:t xml:space="preserve">dupa  </w:t>
      </w:r>
      <w:r w:rsidRPr="00F76C45">
        <w:t>î</w:t>
      </w:r>
      <w:r w:rsidR="008F332F" w:rsidRPr="00F76C45">
        <w:t>nchidere   (c</w:t>
      </w:r>
      <w:r w:rsidRPr="00F76C45">
        <w:t>ăptușire   ș</w:t>
      </w:r>
      <w:r w:rsidR="008F332F" w:rsidRPr="00F76C45">
        <w:t>i acoperire  final</w:t>
      </w:r>
      <w:r w:rsidRPr="00F76C45">
        <w:t>ă).</w:t>
      </w:r>
      <w:r w:rsidR="00F76C45">
        <w:t xml:space="preserve">  </w:t>
      </w:r>
      <w:proofErr w:type="gramStart"/>
      <w:r w:rsidR="008F332F">
        <w:t>Pentru  a</w:t>
      </w:r>
      <w:proofErr w:type="gramEnd"/>
      <w:r w:rsidR="008F332F">
        <w:t xml:space="preserve">  estima  produc</w:t>
      </w:r>
      <w:r>
        <w:t>ț</w:t>
      </w:r>
      <w:r w:rsidR="008F332F">
        <w:t xml:space="preserve">ia   de </w:t>
      </w:r>
      <w:r>
        <w:t xml:space="preserve">levigat,  trebuie   </w:t>
      </w:r>
      <w:r>
        <w:lastRenderedPageBreak/>
        <w:t>determinată</w:t>
      </w:r>
      <w:r w:rsidR="008F332F">
        <w:t xml:space="preserve">   ini</w:t>
      </w:r>
      <w:r>
        <w:t>ț</w:t>
      </w:r>
      <w:r w:rsidR="008F332F">
        <w:t>ial  evapotranspira</w:t>
      </w:r>
      <w:r>
        <w:t>ția.     Evapotranspirația    (ET) reprezintă   suma de pierdere   reală de apă</w:t>
      </w:r>
      <w:r w:rsidR="008F332F">
        <w:t xml:space="preserve"> </w:t>
      </w:r>
      <w:proofErr w:type="gramStart"/>
      <w:r w:rsidR="008F332F">
        <w:t>prin  evapotranspira</w:t>
      </w:r>
      <w:proofErr w:type="gramEnd"/>
      <w:r>
        <w:t>ția   solului  ș</w:t>
      </w:r>
      <w:r w:rsidR="008F332F">
        <w:t xml:space="preserve">i humusului   </w:t>
      </w:r>
      <w:r>
        <w:t>și transpiraț</w:t>
      </w:r>
      <w:r w:rsidR="008F332F">
        <w:t>ia    florei. Evapotranspira</w:t>
      </w:r>
      <w:r>
        <w:t>tia     (ETP) dinamica   (potenț</w:t>
      </w:r>
      <w:r w:rsidR="008F332F">
        <w:t>ial</w:t>
      </w:r>
      <w:r>
        <w:t>ă)    reprezintă</w:t>
      </w:r>
      <w:r w:rsidR="008F332F">
        <w:t xml:space="preserve">   </w:t>
      </w:r>
      <w:proofErr w:type="gramStart"/>
      <w:r w:rsidR="008F332F">
        <w:t>procesul  care</w:t>
      </w:r>
      <w:proofErr w:type="gramEnd"/>
      <w:r w:rsidR="008F332F">
        <w:t xml:space="preserve">  </w:t>
      </w:r>
      <w:r>
        <w:t>ar fi  putut   avea  loc  î</w:t>
      </w:r>
      <w:r w:rsidR="008F332F">
        <w:t xml:space="preserve">n </w:t>
      </w:r>
      <w:r>
        <w:t>cazul  unui exces  de   umezeală    pe  suprafeț</w:t>
      </w:r>
      <w:r w:rsidR="008F332F">
        <w:t xml:space="preserve">ele     relevante. </w:t>
      </w:r>
      <w:r>
        <w:t xml:space="preserve">   Pentru   calcularea    bilanț</w:t>
      </w:r>
      <w:r w:rsidR="008F332F">
        <w:t xml:space="preserve">ului  </w:t>
      </w:r>
      <w:r>
        <w:t xml:space="preserve">   hidrologic,    </w:t>
      </w:r>
      <w:proofErr w:type="gramStart"/>
      <w:r>
        <w:t>se  calculează</w:t>
      </w:r>
      <w:proofErr w:type="gramEnd"/>
      <w:r>
        <w:t xml:space="preserve"> evapotranspiraț</w:t>
      </w:r>
      <w:r w:rsidR="008F332F">
        <w:t>ia     dinamica.</w:t>
      </w:r>
      <w:r>
        <w:t xml:space="preserve"> </w:t>
      </w:r>
      <w:r w:rsidR="00C44CE2" w:rsidRPr="00C44CE2">
        <w:t>Antreprenorul</w:t>
      </w:r>
      <w:r w:rsidR="00C44CE2">
        <w:t xml:space="preserve"> </w:t>
      </w:r>
      <w:proofErr w:type="gramStart"/>
      <w:r w:rsidR="00C44CE2">
        <w:t>va</w:t>
      </w:r>
      <w:proofErr w:type="gramEnd"/>
      <w:r w:rsidR="00C44CE2" w:rsidRPr="00C44CE2">
        <w:t xml:space="preserve"> fi solicta</w:t>
      </w:r>
      <w:r w:rsidR="00C44CE2">
        <w:t xml:space="preserve"> d</w:t>
      </w:r>
      <w:r w:rsidR="008F332F" w:rsidRPr="00C44CE2">
        <w:t>atele climatice utilizate pentru estimarea cantit</w:t>
      </w:r>
      <w:r w:rsidR="00EA4164" w:rsidRPr="00C44CE2">
        <w:t>ăț</w:t>
      </w:r>
      <w:r w:rsidR="008F332F" w:rsidRPr="00C44CE2">
        <w:t xml:space="preserve">ilor de levigat </w:t>
      </w:r>
      <w:r w:rsidRPr="00C44CE2">
        <w:t>de la Serviciul Hidrometeorologic de Stat.</w:t>
      </w:r>
      <w:r>
        <w:t xml:space="preserve"> </w:t>
      </w:r>
    </w:p>
    <w:p w:rsidR="008F332F" w:rsidRDefault="008F332F" w:rsidP="008F332F">
      <w:pPr>
        <w:ind w:firstLine="709"/>
        <w:jc w:val="both"/>
      </w:pPr>
    </w:p>
    <w:p w:rsidR="00C44CE2" w:rsidRDefault="00107C31" w:rsidP="00D25810">
      <w:pPr>
        <w:ind w:firstLine="709"/>
        <w:jc w:val="both"/>
        <w:rPr>
          <w:b/>
        </w:rPr>
      </w:pPr>
      <w:r>
        <w:rPr>
          <w:b/>
        </w:rPr>
        <w:t xml:space="preserve">5.4 </w:t>
      </w:r>
      <w:r w:rsidR="00D25810" w:rsidRPr="00D25810">
        <w:rPr>
          <w:b/>
        </w:rPr>
        <w:t xml:space="preserve">Sistemul de colectare a </w:t>
      </w:r>
      <w:r w:rsidR="00C44CE2">
        <w:rPr>
          <w:b/>
        </w:rPr>
        <w:t>g</w:t>
      </w:r>
      <w:r w:rsidR="00C44CE2" w:rsidRPr="00C44CE2">
        <w:rPr>
          <w:b/>
        </w:rPr>
        <w:t>azul</w:t>
      </w:r>
      <w:r w:rsidR="00C44CE2">
        <w:rPr>
          <w:b/>
        </w:rPr>
        <w:t>ui</w:t>
      </w:r>
      <w:r w:rsidR="00C44CE2" w:rsidRPr="00C44CE2">
        <w:rPr>
          <w:b/>
        </w:rPr>
        <w:t xml:space="preserve"> de depozit </w:t>
      </w:r>
    </w:p>
    <w:p w:rsidR="00D25810" w:rsidRDefault="00D25810" w:rsidP="00D25810">
      <w:pPr>
        <w:ind w:firstLine="709"/>
        <w:jc w:val="both"/>
      </w:pPr>
      <w:r>
        <w:t>În timpul perioadei de funcționare a depozitului de deșeuri de la Ciocana, deșeurile nu au fost acoperite și</w:t>
      </w:r>
      <w:r w:rsidR="00C44CE2">
        <w:t xml:space="preserve"> compacte după cum este necesar, cea ce </w:t>
      </w:r>
      <w:r>
        <w:t xml:space="preserve">poate </w:t>
      </w:r>
      <w:r w:rsidR="00C44CE2">
        <w:t>influiența</w:t>
      </w:r>
      <w:r>
        <w:t xml:space="preserve"> potențialul actual </w:t>
      </w:r>
      <w:r w:rsidR="00C44CE2">
        <w:t xml:space="preserve"> de generarea </w:t>
      </w:r>
      <w:r>
        <w:t xml:space="preserve"> gazului de </w:t>
      </w:r>
      <w:r w:rsidR="00C44CE2">
        <w:t>depozit sau gazelor cu efect de sera (GES).</w:t>
      </w:r>
    </w:p>
    <w:p w:rsidR="00C44CE2" w:rsidRDefault="00D25810" w:rsidP="00D25810">
      <w:pPr>
        <w:ind w:firstLine="709"/>
        <w:jc w:val="both"/>
      </w:pPr>
      <w:r>
        <w:t xml:space="preserve">În scopul lucrărilor de închidere, un sistem de etanșare, așa cum este descris mai sus, va fi implementat pe corpul </w:t>
      </w:r>
      <w:r w:rsidR="00C44CE2">
        <w:t xml:space="preserve">depozitului </w:t>
      </w:r>
      <w:r>
        <w:t>impermeabil</w:t>
      </w:r>
      <w:r w:rsidR="00C44CE2">
        <w:t xml:space="preserve">izat pentru </w:t>
      </w:r>
      <w:proofErr w:type="gramStart"/>
      <w:r w:rsidR="00C44CE2">
        <w:t xml:space="preserve">a </w:t>
      </w:r>
      <w:r>
        <w:t xml:space="preserve"> reduce</w:t>
      </w:r>
      <w:proofErr w:type="gramEnd"/>
      <w:r>
        <w:t xml:space="preserve"> potențial </w:t>
      </w:r>
      <w:r w:rsidR="00C44CE2">
        <w:t xml:space="preserve">emisii ale gazului </w:t>
      </w:r>
      <w:r>
        <w:t xml:space="preserve">de depozit. Actualul volum de deșeuri </w:t>
      </w:r>
      <w:proofErr w:type="gramStart"/>
      <w:r w:rsidR="00C44CE2">
        <w:t>va</w:t>
      </w:r>
      <w:proofErr w:type="gramEnd"/>
      <w:r w:rsidR="00C44CE2">
        <w:t xml:space="preserve"> fi </w:t>
      </w:r>
      <w:r>
        <w:t>luat în consi</w:t>
      </w:r>
      <w:r w:rsidR="00C44CE2">
        <w:t xml:space="preserve">derare pentru estimarea emisiilor GES. </w:t>
      </w:r>
    </w:p>
    <w:p w:rsidR="00D25810" w:rsidRDefault="00C44CE2" w:rsidP="00D25810">
      <w:pPr>
        <w:ind w:firstLine="709"/>
        <w:jc w:val="both"/>
      </w:pPr>
      <w:proofErr w:type="gramStart"/>
      <w:r>
        <w:t>S</w:t>
      </w:r>
      <w:r w:rsidR="00D25810">
        <w:t>e recomandă forarea puțurilor de colectare a gazelor și efectuarea testelor de pompare.</w:t>
      </w:r>
      <w:proofErr w:type="gramEnd"/>
      <w:r w:rsidR="00D25810">
        <w:t xml:space="preserve"> În cazul în care rezultatul </w:t>
      </w:r>
      <w:proofErr w:type="gramStart"/>
      <w:r w:rsidR="00D25810">
        <w:t>este</w:t>
      </w:r>
      <w:proofErr w:type="gramEnd"/>
      <w:r w:rsidR="00D25810">
        <w:t xml:space="preserve"> fezabil, puțurile de colectare a gazului pot fi conectate printr-un sistem de colectare a gazelor către flacăra de gaz care urmează să fie amplasată la locul de descărcare.</w:t>
      </w:r>
    </w:p>
    <w:p w:rsidR="00D25810" w:rsidRDefault="00D25810" w:rsidP="00D25810">
      <w:pPr>
        <w:ind w:firstLine="709"/>
        <w:jc w:val="both"/>
      </w:pP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Controlul gazului</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1) Sistemul de colectare </w:t>
      </w:r>
      <w:r w:rsidRPr="00D25810">
        <w:rPr>
          <w:rFonts w:eastAsia="TimesNewRoman"/>
          <w:lang w:val="ro-RO" w:eastAsia="en-US"/>
        </w:rPr>
        <w:t>și</w:t>
      </w:r>
      <w:r w:rsidRPr="00D25810">
        <w:rPr>
          <w:rFonts w:eastAsia="Calibri"/>
          <w:lang w:val="ro-RO" w:eastAsia="en-US"/>
        </w:rPr>
        <w:t xml:space="preserve"> evacuare a gazelor de fermentare constă din conducte, pu</w:t>
      </w:r>
      <w:r w:rsidRPr="00D25810">
        <w:rPr>
          <w:rFonts w:eastAsia="TimesNewRoman"/>
          <w:lang w:val="ro-RO" w:eastAsia="en-US"/>
        </w:rPr>
        <w:t>ţ</w:t>
      </w:r>
      <w:r w:rsidRPr="00D25810">
        <w:rPr>
          <w:rFonts w:eastAsia="Calibri"/>
          <w:lang w:val="ro-RO" w:eastAsia="en-US"/>
        </w:rPr>
        <w:t>uri, drenuri, dispozitive de colectare ce conduc la instala</w:t>
      </w:r>
      <w:r w:rsidRPr="00D25810">
        <w:rPr>
          <w:rFonts w:eastAsia="TimesNewRoman"/>
          <w:lang w:val="ro-RO" w:eastAsia="en-US"/>
        </w:rPr>
        <w:t>ţ</w:t>
      </w:r>
      <w:r w:rsidRPr="00D25810">
        <w:rPr>
          <w:rFonts w:eastAsia="Calibri"/>
          <w:lang w:val="ro-RO" w:eastAsia="en-US"/>
        </w:rPr>
        <w:t>ii de prelucrare/ valorificare.</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2) Gazul de depozit se colectează în toate depozitele care acceptă deșeuri biodegradabile. Dacă gazul colectat nu poate fi folosit pentru a produce energie, el trebuie ars.</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3) Colectarea, tratarea </w:t>
      </w:r>
      <w:r w:rsidRPr="00D25810">
        <w:rPr>
          <w:rFonts w:eastAsia="TimesNewRoman"/>
          <w:lang w:val="ro-RO" w:eastAsia="en-US"/>
        </w:rPr>
        <w:t>ș</w:t>
      </w:r>
      <w:r w:rsidRPr="00D25810">
        <w:rPr>
          <w:rFonts w:eastAsia="Calibri"/>
          <w:lang w:val="ro-RO" w:eastAsia="en-US"/>
        </w:rPr>
        <w:t xml:space="preserve">i folosirea gazului de depozit conform pct. 9, subpct. 2) se efectuează astfel încât sa nu producă pagube sau distrugerea mediului </w:t>
      </w:r>
      <w:r w:rsidRPr="00D25810">
        <w:rPr>
          <w:rFonts w:eastAsia="TimesNewRoman"/>
          <w:lang w:val="ro-RO" w:eastAsia="en-US"/>
        </w:rPr>
        <w:t>și</w:t>
      </w:r>
      <w:r w:rsidRPr="00D25810">
        <w:rPr>
          <w:rFonts w:eastAsia="Calibri"/>
          <w:lang w:val="ro-RO" w:eastAsia="en-US"/>
        </w:rPr>
        <w:t xml:space="preserve"> sa reducă riscurile pentru sănătatea popula</w:t>
      </w:r>
      <w:r w:rsidRPr="00D25810">
        <w:rPr>
          <w:rFonts w:eastAsia="TimesNewRoman"/>
          <w:lang w:val="ro-RO" w:eastAsia="en-US"/>
        </w:rPr>
        <w:t>ţ</w:t>
      </w:r>
      <w:r w:rsidRPr="00D25810">
        <w:rPr>
          <w:rFonts w:eastAsia="Calibri"/>
          <w:lang w:val="ro-RO" w:eastAsia="en-US"/>
        </w:rPr>
        <w:t>iei.</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4) Controlul acumulării </w:t>
      </w:r>
      <w:r w:rsidRPr="00D25810">
        <w:rPr>
          <w:rFonts w:eastAsia="TimesNewRoman"/>
          <w:lang w:val="ro-RO" w:eastAsia="en-US"/>
        </w:rPr>
        <w:t>ș</w:t>
      </w:r>
      <w:r w:rsidRPr="00D25810">
        <w:rPr>
          <w:rFonts w:eastAsia="Calibri"/>
          <w:lang w:val="ro-RO" w:eastAsia="en-US"/>
        </w:rPr>
        <w:t xml:space="preserve">i migrării gazului de depozit, precum </w:t>
      </w:r>
      <w:r w:rsidRPr="00D25810">
        <w:rPr>
          <w:rFonts w:eastAsia="TimesNewRoman"/>
          <w:lang w:val="ro-RO" w:eastAsia="en-US"/>
        </w:rPr>
        <w:t>ș</w:t>
      </w:r>
      <w:r w:rsidRPr="00D25810">
        <w:rPr>
          <w:rFonts w:eastAsia="Calibri"/>
          <w:lang w:val="ro-RO" w:eastAsia="en-US"/>
        </w:rPr>
        <w:t xml:space="preserve">i cantitatea </w:t>
      </w:r>
      <w:r w:rsidRPr="00D25810">
        <w:rPr>
          <w:rFonts w:eastAsia="TimesNewRoman"/>
          <w:lang w:val="ro-RO" w:eastAsia="en-US"/>
        </w:rPr>
        <w:t>ș</w:t>
      </w:r>
      <w:r w:rsidRPr="00D25810">
        <w:rPr>
          <w:rFonts w:eastAsia="Calibri"/>
          <w:lang w:val="ro-RO" w:eastAsia="en-US"/>
        </w:rPr>
        <w:t>i compoziția gazului se realizează conform prevederilor din Anexa nr. 3, pct. 2 subpct. 2) lit. d) și tabelul nr. 3.2.</w:t>
      </w:r>
    </w:p>
    <w:p w:rsidR="00D25810" w:rsidRPr="00D25810" w:rsidRDefault="00D25810" w:rsidP="00D25810">
      <w:pPr>
        <w:autoSpaceDE w:val="0"/>
        <w:autoSpaceDN w:val="0"/>
        <w:adjustRightInd w:val="0"/>
        <w:jc w:val="both"/>
        <w:rPr>
          <w:rFonts w:eastAsia="Calibri"/>
          <w:lang w:val="ro-RO" w:eastAsia="en-US"/>
        </w:rPr>
      </w:pPr>
    </w:p>
    <w:p w:rsidR="00D25810" w:rsidRPr="00D25810" w:rsidRDefault="008568D3" w:rsidP="00D25810">
      <w:pPr>
        <w:ind w:firstLine="709"/>
        <w:jc w:val="both"/>
        <w:rPr>
          <w:b/>
        </w:rPr>
      </w:pPr>
      <w:r>
        <w:rPr>
          <w:b/>
        </w:rPr>
        <w:t xml:space="preserve">5.5 </w:t>
      </w:r>
      <w:r w:rsidR="00D25810" w:rsidRPr="00D25810">
        <w:rPr>
          <w:b/>
        </w:rPr>
        <w:t xml:space="preserve">Sistemul de colectare </w:t>
      </w:r>
      <w:proofErr w:type="gramStart"/>
      <w:r w:rsidR="00D25810" w:rsidRPr="00D25810">
        <w:rPr>
          <w:b/>
        </w:rPr>
        <w:t>a</w:t>
      </w:r>
      <w:proofErr w:type="gramEnd"/>
      <w:r w:rsidR="00D25810" w:rsidRPr="00D25810">
        <w:rPr>
          <w:b/>
        </w:rPr>
        <w:t xml:space="preserve"> apelor pluviale</w:t>
      </w:r>
    </w:p>
    <w:p w:rsidR="00D25810" w:rsidRDefault="00D25810" w:rsidP="00D25810">
      <w:pPr>
        <w:ind w:firstLine="709"/>
        <w:jc w:val="both"/>
      </w:pPr>
      <w:r>
        <w:t xml:space="preserve">În urma remodelării, corpul de deșeuri </w:t>
      </w:r>
      <w:proofErr w:type="gramStart"/>
      <w:r>
        <w:t>va</w:t>
      </w:r>
      <w:proofErr w:type="gramEnd"/>
      <w:r>
        <w:t xml:space="preserve"> avea o pantă de maxim 1/3 și prin sistemul de etanșare a suprafeței o zonă impermeabilă. Prin urmare, precipitațiile care cad pe suprafață vor curge ca </w:t>
      </w:r>
      <w:proofErr w:type="gramStart"/>
      <w:r>
        <w:t>apă</w:t>
      </w:r>
      <w:proofErr w:type="gramEnd"/>
      <w:r>
        <w:t xml:space="preserve"> de suprafață în jos. Pentru a controla această scurgere, trebuie luată în considerare </w:t>
      </w:r>
      <w:proofErr w:type="gramStart"/>
      <w:r>
        <w:t>un</w:t>
      </w:r>
      <w:proofErr w:type="gramEnd"/>
      <w:r>
        <w:t xml:space="preserve"> sistem de colectare în cadrul conceptului de închidere al haldei Ciocana. Sistemul de colectare trebuie </w:t>
      </w:r>
      <w:proofErr w:type="gramStart"/>
      <w:r>
        <w:t>să</w:t>
      </w:r>
      <w:proofErr w:type="gramEnd"/>
      <w:r>
        <w:t xml:space="preserve"> conțină un canal de colectare a apei de suprafață care înconjoară corpul deșeurilor de-a lungul perimetrului. </w:t>
      </w:r>
      <w:proofErr w:type="gramStart"/>
      <w:r>
        <w:t>Apa</w:t>
      </w:r>
      <w:proofErr w:type="gramEnd"/>
      <w:r>
        <w:t xml:space="preserve"> colectată va fi transmisă prin gravitate către următoarea cale a apei.</w:t>
      </w:r>
    </w:p>
    <w:p w:rsidR="00D25810" w:rsidRDefault="00D25810" w:rsidP="00D25810">
      <w:pPr>
        <w:ind w:firstLine="709"/>
        <w:jc w:val="both"/>
      </w:pPr>
    </w:p>
    <w:p w:rsidR="00D25810" w:rsidRPr="00D25810" w:rsidRDefault="008568D3" w:rsidP="00D25810">
      <w:pPr>
        <w:ind w:firstLine="709"/>
        <w:jc w:val="both"/>
        <w:rPr>
          <w:b/>
        </w:rPr>
      </w:pPr>
      <w:r>
        <w:rPr>
          <w:b/>
        </w:rPr>
        <w:t xml:space="preserve">5.6 </w:t>
      </w:r>
      <w:r w:rsidR="00D25810" w:rsidRPr="00D25810">
        <w:rPr>
          <w:b/>
        </w:rPr>
        <w:t>Drumul de control</w:t>
      </w:r>
    </w:p>
    <w:p w:rsidR="008F332F" w:rsidRDefault="00D25810" w:rsidP="00D25810">
      <w:pPr>
        <w:ind w:firstLine="709"/>
        <w:jc w:val="both"/>
      </w:pPr>
      <w:r>
        <w:t xml:space="preserve">În urma închiderii prezentului depozit de gunoi se </w:t>
      </w:r>
      <w:proofErr w:type="gramStart"/>
      <w:r>
        <w:t>va</w:t>
      </w:r>
      <w:proofErr w:type="gramEnd"/>
      <w:r>
        <w:t xml:space="preserve"> urmări monitorizarea condițiilor amplasamentului. Pentru a asigura accesul în jurul amplasamentului, trebuie prevăzut un drum de control astfel încât să fie prevăzută de-a lungul perimetrului dintre granița amplasamentului și canalul de colectare a apei de suprafață. Lățimea drumului este prevăzută a fi de 3</w:t>
      </w:r>
      <w:proofErr w:type="gramStart"/>
      <w:r>
        <w:t>,5</w:t>
      </w:r>
      <w:proofErr w:type="gramEnd"/>
      <w:r>
        <w:t xml:space="preserve"> m și cu un trotuar de pietriș zdrobit.</w:t>
      </w:r>
    </w:p>
    <w:p w:rsidR="00EA4164" w:rsidRDefault="00EA4164" w:rsidP="00EA4164">
      <w:pPr>
        <w:ind w:firstLine="709"/>
        <w:jc w:val="both"/>
      </w:pPr>
      <w:r>
        <w:t xml:space="preserve">Pentru </w:t>
      </w:r>
      <w:proofErr w:type="gramStart"/>
      <w:r>
        <w:t>a</w:t>
      </w:r>
      <w:proofErr w:type="gramEnd"/>
      <w:r>
        <w:t xml:space="preserve"> asigura o monitorizare eficientă și asistență ulterioară, mașinile și echipamentele trebuie să fie întreținute și reparate atunci când este necesar. Înregistrările ar trebui păstrate și în planul de monitorizare din motive statistice care vor reflecta gestionarea bugetului.</w:t>
      </w:r>
    </w:p>
    <w:p w:rsidR="00EA4164" w:rsidRDefault="00EA4164" w:rsidP="00D25810">
      <w:pPr>
        <w:ind w:firstLine="709"/>
        <w:jc w:val="both"/>
      </w:pPr>
    </w:p>
    <w:p w:rsidR="00BF1377" w:rsidRDefault="00BF1377" w:rsidP="00083B4A">
      <w:pPr>
        <w:jc w:val="both"/>
      </w:pPr>
    </w:p>
    <w:p w:rsidR="00083B4A" w:rsidRDefault="00083B4A" w:rsidP="00083B4A">
      <w:pPr>
        <w:jc w:val="both"/>
      </w:pPr>
    </w:p>
    <w:p w:rsidR="00BF1377" w:rsidRDefault="00BF1377" w:rsidP="00D25810">
      <w:pPr>
        <w:ind w:firstLine="709"/>
        <w:jc w:val="both"/>
      </w:pPr>
    </w:p>
    <w:p w:rsidR="00D25810" w:rsidRPr="00D25810" w:rsidRDefault="00DA14FF" w:rsidP="00D25810">
      <w:pPr>
        <w:autoSpaceDE w:val="0"/>
        <w:autoSpaceDN w:val="0"/>
        <w:adjustRightInd w:val="0"/>
        <w:rPr>
          <w:rFonts w:eastAsia="Calibri"/>
          <w:b/>
          <w:sz w:val="23"/>
          <w:szCs w:val="23"/>
          <w:lang w:val="ro-RO" w:eastAsia="en-US"/>
        </w:rPr>
      </w:pPr>
      <w:r>
        <w:rPr>
          <w:rFonts w:eastAsia="Calibri"/>
          <w:b/>
          <w:sz w:val="23"/>
          <w:szCs w:val="23"/>
          <w:lang w:val="ro-RO" w:eastAsia="en-US"/>
        </w:rPr>
        <w:lastRenderedPageBreak/>
        <w:t>VI.</w:t>
      </w:r>
      <w:r w:rsidR="00D25810" w:rsidRPr="00D25810">
        <w:rPr>
          <w:rFonts w:eastAsia="Calibri"/>
          <w:b/>
          <w:sz w:val="23"/>
          <w:szCs w:val="23"/>
          <w:lang w:val="ro-RO" w:eastAsia="en-US"/>
        </w:rPr>
        <w:t xml:space="preserve">PROCEDURI DE CONTROL ȘI MONITORIZARE A DEPOZITELOR DE DEȘEURI  </w:t>
      </w:r>
    </w:p>
    <w:p w:rsidR="00EA4164" w:rsidRPr="00EA4164" w:rsidRDefault="00EA4164" w:rsidP="00D25810">
      <w:pPr>
        <w:autoSpaceDE w:val="0"/>
        <w:autoSpaceDN w:val="0"/>
        <w:adjustRightInd w:val="0"/>
        <w:rPr>
          <w:rFonts w:eastAsia="Calibri"/>
          <w:lang w:eastAsia="en-US"/>
        </w:rPr>
      </w:pP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1. Prevederi generale</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1) Procedurile de control </w:t>
      </w:r>
      <w:r w:rsidRPr="00D25810">
        <w:rPr>
          <w:rFonts w:eastAsia="TimesNewRoman"/>
          <w:lang w:val="ro-RO" w:eastAsia="en-US"/>
        </w:rPr>
        <w:t>ș</w:t>
      </w:r>
      <w:r w:rsidRPr="00D25810">
        <w:rPr>
          <w:rFonts w:eastAsia="Calibri"/>
          <w:lang w:val="ro-RO" w:eastAsia="en-US"/>
        </w:rPr>
        <w:t>i monitorizare se aplică:</w:t>
      </w:r>
    </w:p>
    <w:p w:rsidR="00D25810" w:rsidRPr="00DA14FF" w:rsidRDefault="00D25810" w:rsidP="00DA14FF">
      <w:pPr>
        <w:pStyle w:val="ListParagraph"/>
        <w:numPr>
          <w:ilvl w:val="0"/>
          <w:numId w:val="25"/>
        </w:numPr>
        <w:jc w:val="both"/>
      </w:pPr>
      <w:r w:rsidRPr="00DA14FF">
        <w:t>amplasamentelor viitoarelor depozite de deșeuri, pentru obţinerea unor date de referință cu privire la factorii de mediu, anterior construcţiei și exploatării acestora;</w:t>
      </w:r>
    </w:p>
    <w:p w:rsidR="00D25810" w:rsidRPr="00DA14FF" w:rsidRDefault="00D25810" w:rsidP="00DA14FF">
      <w:pPr>
        <w:pStyle w:val="ListParagraph"/>
        <w:numPr>
          <w:ilvl w:val="0"/>
          <w:numId w:val="25"/>
        </w:numPr>
        <w:jc w:val="both"/>
      </w:pPr>
      <w:r w:rsidRPr="00DA14FF">
        <w:t>depozitelor în exploatare;</w:t>
      </w:r>
    </w:p>
    <w:p w:rsidR="00D25810" w:rsidRPr="00DA14FF" w:rsidRDefault="00D25810" w:rsidP="00DA14FF">
      <w:pPr>
        <w:pStyle w:val="ListParagraph"/>
        <w:numPr>
          <w:ilvl w:val="0"/>
          <w:numId w:val="25"/>
        </w:numPr>
        <w:jc w:val="both"/>
      </w:pPr>
      <w:proofErr w:type="gramStart"/>
      <w:r w:rsidRPr="00DA14FF">
        <w:t>depozitelor</w:t>
      </w:r>
      <w:proofErr w:type="gramEnd"/>
      <w:r w:rsidRPr="00DA14FF">
        <w:t xml:space="preserve"> după închidere.</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2) Prin activitatea de urmărire </w:t>
      </w:r>
      <w:r w:rsidRPr="00D25810">
        <w:rPr>
          <w:rFonts w:eastAsia="TimesNewRoman"/>
          <w:lang w:val="ro-RO" w:eastAsia="en-US"/>
        </w:rPr>
        <w:t>ș</w:t>
      </w:r>
      <w:r w:rsidRPr="00D25810">
        <w:rPr>
          <w:rFonts w:eastAsia="Calibri"/>
          <w:lang w:val="ro-RO" w:eastAsia="en-US"/>
        </w:rPr>
        <w:t>i control se garantează că:</w:t>
      </w:r>
    </w:p>
    <w:p w:rsidR="00D25810" w:rsidRPr="00DA14FF" w:rsidRDefault="00D25810" w:rsidP="00DA14FF">
      <w:pPr>
        <w:pStyle w:val="ListParagraph"/>
        <w:numPr>
          <w:ilvl w:val="0"/>
          <w:numId w:val="26"/>
        </w:numPr>
        <w:jc w:val="both"/>
      </w:pPr>
      <w:r w:rsidRPr="00DA14FF">
        <w:t>depozitul este realizat conform proiectului aprobat și cerințele de protecţie a mediului asigurate;</w:t>
      </w:r>
    </w:p>
    <w:p w:rsidR="00D25810" w:rsidRPr="00DA14FF" w:rsidRDefault="00D25810" w:rsidP="00DA14FF">
      <w:pPr>
        <w:pStyle w:val="ListParagraph"/>
        <w:numPr>
          <w:ilvl w:val="0"/>
          <w:numId w:val="26"/>
        </w:numPr>
        <w:jc w:val="both"/>
      </w:pPr>
      <w:r w:rsidRPr="00DA14FF">
        <w:t>depozitul existent, ce funcţionează în baza unui program pentru conformare, îndeplinește măsurile de remediere în termenii prevăzuți;</w:t>
      </w:r>
    </w:p>
    <w:p w:rsidR="00D25810" w:rsidRPr="00DA14FF" w:rsidRDefault="00D25810" w:rsidP="00DA14FF">
      <w:pPr>
        <w:pStyle w:val="ListParagraph"/>
        <w:numPr>
          <w:ilvl w:val="0"/>
          <w:numId w:val="26"/>
        </w:numPr>
        <w:jc w:val="both"/>
      </w:pPr>
      <w:r w:rsidRPr="00DA14FF">
        <w:t>depozitul îndeplinește condiţiile din autorizaţia de mediu;</w:t>
      </w:r>
    </w:p>
    <w:p w:rsidR="00D25810" w:rsidRPr="00DA14FF" w:rsidRDefault="00D25810" w:rsidP="00DA14FF">
      <w:pPr>
        <w:pStyle w:val="ListParagraph"/>
        <w:numPr>
          <w:ilvl w:val="0"/>
          <w:numId w:val="26"/>
        </w:numPr>
        <w:jc w:val="both"/>
      </w:pPr>
      <w:proofErr w:type="gramStart"/>
      <w:r w:rsidRPr="00DA14FF">
        <w:t>deșeurile</w:t>
      </w:r>
      <w:proofErr w:type="gramEnd"/>
      <w:r w:rsidRPr="00DA14FF">
        <w:t xml:space="preserve"> acceptate la depozitare sunt cele ce îndeplinesc criteriile pentru categoria respectivă de depozit.</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3) Metodele aplicate pentru controlul, prelevarea </w:t>
      </w:r>
      <w:r w:rsidRPr="00D25810">
        <w:rPr>
          <w:rFonts w:eastAsia="TimesNewRoman"/>
          <w:lang w:val="ro-RO" w:eastAsia="en-US"/>
        </w:rPr>
        <w:t>ș</w:t>
      </w:r>
      <w:r w:rsidRPr="00D25810">
        <w:rPr>
          <w:rFonts w:eastAsia="Calibri"/>
          <w:lang w:val="ro-RO" w:eastAsia="en-US"/>
        </w:rPr>
        <w:t xml:space="preserve">i analiza probelor sunt în conformitate cu metodele standardizate aplicabile la nivel național, iar în lipsa celor naționale pot fi folosite cele europene. </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4) Probele prelevate pentru determinarea unor indicatori, în vederea definirii nivelului de afectare a calită</w:t>
      </w:r>
      <w:r w:rsidRPr="00D25810">
        <w:rPr>
          <w:rFonts w:eastAsia="TimesNewRoman"/>
          <w:lang w:val="ro-RO" w:eastAsia="en-US"/>
        </w:rPr>
        <w:t>ţ</w:t>
      </w:r>
      <w:r w:rsidRPr="00D25810">
        <w:rPr>
          <w:rFonts w:eastAsia="Calibri"/>
          <w:lang w:val="ro-RO" w:eastAsia="en-US"/>
        </w:rPr>
        <w:t>ii factorilor de mediu, vor fi analizate de laboratoare acreditate.</w:t>
      </w:r>
    </w:p>
    <w:p w:rsidR="00D25810" w:rsidRPr="00D25810" w:rsidRDefault="00D25810" w:rsidP="00D25810">
      <w:pPr>
        <w:autoSpaceDE w:val="0"/>
        <w:autoSpaceDN w:val="0"/>
        <w:adjustRightInd w:val="0"/>
        <w:jc w:val="both"/>
        <w:rPr>
          <w:rFonts w:eastAsia="Calibri"/>
          <w:lang w:val="ro-RO" w:eastAsia="en-US"/>
        </w:rPr>
      </w:pP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2. Sistemul de control </w:t>
      </w:r>
      <w:r w:rsidRPr="00D25810">
        <w:rPr>
          <w:rFonts w:eastAsia="TimesNewRoman"/>
          <w:lang w:val="ro-RO" w:eastAsia="en-US"/>
        </w:rPr>
        <w:t>ș</w:t>
      </w:r>
      <w:r w:rsidRPr="00D25810">
        <w:rPr>
          <w:rFonts w:eastAsia="Calibri"/>
          <w:lang w:val="ro-RO" w:eastAsia="en-US"/>
        </w:rPr>
        <w:t>i urmărire a calită</w:t>
      </w:r>
      <w:r w:rsidRPr="00D25810">
        <w:rPr>
          <w:rFonts w:eastAsia="TimesNewRoman"/>
          <w:lang w:val="ro-RO" w:eastAsia="en-US"/>
        </w:rPr>
        <w:t>ţ</w:t>
      </w:r>
      <w:r w:rsidRPr="00D25810">
        <w:rPr>
          <w:rFonts w:eastAsia="Calibri"/>
          <w:lang w:val="ro-RO" w:eastAsia="en-US"/>
        </w:rPr>
        <w:t>ii factorilor de mediu</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Sistemul de control </w:t>
      </w:r>
      <w:r w:rsidRPr="00D25810">
        <w:rPr>
          <w:rFonts w:eastAsia="TimesNewRoman"/>
          <w:lang w:val="ro-RO" w:eastAsia="en-US"/>
        </w:rPr>
        <w:t>ș</w:t>
      </w:r>
      <w:r w:rsidRPr="00D25810">
        <w:rPr>
          <w:rFonts w:eastAsia="Calibri"/>
          <w:lang w:val="ro-RO" w:eastAsia="en-US"/>
        </w:rPr>
        <w:t>i urmărire cuprinde:</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1) Datele meteorologice</w:t>
      </w:r>
    </w:p>
    <w:p w:rsidR="00D25810" w:rsidRPr="00DA14FF" w:rsidRDefault="00D25810" w:rsidP="00DA14FF">
      <w:pPr>
        <w:pStyle w:val="ListParagraph"/>
        <w:numPr>
          <w:ilvl w:val="0"/>
          <w:numId w:val="27"/>
        </w:numPr>
        <w:jc w:val="both"/>
      </w:pPr>
      <w:r w:rsidRPr="00DA14FF">
        <w:t xml:space="preserve">Datele meteorologice servesc la calcularea volumului de levigat </w:t>
      </w:r>
      <w:proofErr w:type="gramStart"/>
      <w:r w:rsidRPr="00DA14FF">
        <w:t>ce</w:t>
      </w:r>
      <w:proofErr w:type="gramEnd"/>
      <w:r w:rsidRPr="00DA14FF">
        <w:t xml:space="preserve"> se acumulează la baza depozitului sau se deversează din depozit.</w:t>
      </w:r>
    </w:p>
    <w:p w:rsidR="00D25810" w:rsidRPr="00DA14FF" w:rsidRDefault="00D25810" w:rsidP="00DA14FF">
      <w:pPr>
        <w:pStyle w:val="ListParagraph"/>
        <w:numPr>
          <w:ilvl w:val="0"/>
          <w:numId w:val="27"/>
        </w:numPr>
        <w:jc w:val="both"/>
      </w:pPr>
      <w:r w:rsidRPr="00DA14FF">
        <w:t xml:space="preserve">Datele necesare întocmirii calculului se colectează de la cea mai apropiată stație meteorologică în funcțiune sau prin monitorizarea depozitului. Frecvența urmăririi atât în faza de exploatare, cat și în cea de urmărire postînchidere </w:t>
      </w:r>
      <w:proofErr w:type="gramStart"/>
      <w:r w:rsidRPr="00DA14FF">
        <w:t>este</w:t>
      </w:r>
      <w:proofErr w:type="gramEnd"/>
      <w:r w:rsidRPr="00DA14FF">
        <w:t xml:space="preserve"> prezentată în tabelul nr. 3.1.</w:t>
      </w:r>
    </w:p>
    <w:p w:rsidR="00D25810" w:rsidRPr="00D25810" w:rsidRDefault="00D25810" w:rsidP="00D25810">
      <w:pPr>
        <w:autoSpaceDE w:val="0"/>
        <w:autoSpaceDN w:val="0"/>
        <w:adjustRightInd w:val="0"/>
        <w:jc w:val="both"/>
        <w:rPr>
          <w:rFonts w:eastAsia="Calibri"/>
          <w:lang w:val="ro-RO" w:eastAsia="en-US"/>
        </w:rPr>
      </w:pPr>
    </w:p>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Tabelul nr. 3.1</w:t>
      </w:r>
    </w:p>
    <w:p w:rsidR="00D25810" w:rsidRPr="00D25810" w:rsidRDefault="00D25810" w:rsidP="00D25810">
      <w:pPr>
        <w:autoSpaceDE w:val="0"/>
        <w:autoSpaceDN w:val="0"/>
        <w:adjustRightInd w:val="0"/>
        <w:rPr>
          <w:rFonts w:eastAsia="Calibri"/>
          <w:sz w:val="23"/>
          <w:szCs w:val="23"/>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552"/>
        <w:gridCol w:w="2800"/>
      </w:tblGrid>
      <w:tr w:rsidR="00D25810" w:rsidRPr="00D25810" w:rsidTr="00D25810">
        <w:tc>
          <w:tcPr>
            <w:tcW w:w="4219" w:type="dxa"/>
            <w:shd w:val="clear" w:color="auto" w:fill="auto"/>
          </w:tcPr>
          <w:p w:rsidR="00D25810" w:rsidRPr="00D25810" w:rsidRDefault="00D25810" w:rsidP="00D25810">
            <w:pPr>
              <w:autoSpaceDE w:val="0"/>
              <w:autoSpaceDN w:val="0"/>
              <w:adjustRightInd w:val="0"/>
              <w:rPr>
                <w:rFonts w:eastAsia="EUAlbertina-Regular-Identity-H"/>
                <w:lang w:val="ro-RO"/>
              </w:rPr>
            </w:pPr>
          </w:p>
        </w:tc>
        <w:tc>
          <w:tcPr>
            <w:tcW w:w="2552"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Faza de exploatare</w:t>
            </w:r>
          </w:p>
        </w:tc>
        <w:tc>
          <w:tcPr>
            <w:tcW w:w="2800"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Faza de urmărire postînchidere</w:t>
            </w:r>
          </w:p>
        </w:tc>
      </w:tr>
      <w:tr w:rsidR="00D25810" w:rsidRPr="00D25810" w:rsidTr="00D25810">
        <w:tc>
          <w:tcPr>
            <w:tcW w:w="4219"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 xml:space="preserve">1. Cantitatea de precipitații </w:t>
            </w:r>
          </w:p>
        </w:tc>
        <w:tc>
          <w:tcPr>
            <w:tcW w:w="2552"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Zilnic</w:t>
            </w:r>
          </w:p>
        </w:tc>
        <w:tc>
          <w:tcPr>
            <w:tcW w:w="2800"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zilnic, se adaugă la valorile lunare</w:t>
            </w:r>
          </w:p>
        </w:tc>
      </w:tr>
      <w:tr w:rsidR="00D25810" w:rsidRPr="00D25810" w:rsidTr="00D25810">
        <w:tc>
          <w:tcPr>
            <w:tcW w:w="4219"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1.2. Temperatura (min., max., 15:00)</w:t>
            </w:r>
          </w:p>
        </w:tc>
        <w:tc>
          <w:tcPr>
            <w:tcW w:w="2552"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Zilnic</w:t>
            </w:r>
          </w:p>
        </w:tc>
        <w:tc>
          <w:tcPr>
            <w:tcW w:w="2800"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medie lunară</w:t>
            </w:r>
          </w:p>
        </w:tc>
      </w:tr>
      <w:tr w:rsidR="00D25810" w:rsidRPr="00D25810" w:rsidTr="00D25810">
        <w:tc>
          <w:tcPr>
            <w:tcW w:w="4219"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1.3. Direcția și viteza vântului dominant</w:t>
            </w:r>
          </w:p>
        </w:tc>
        <w:tc>
          <w:tcPr>
            <w:tcW w:w="2552"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Zilnic</w:t>
            </w:r>
          </w:p>
        </w:tc>
        <w:tc>
          <w:tcPr>
            <w:tcW w:w="2800"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Nu este necesar</w:t>
            </w:r>
          </w:p>
        </w:tc>
      </w:tr>
      <w:tr w:rsidR="00D25810" w:rsidRPr="00D25810" w:rsidTr="00D25810">
        <w:tc>
          <w:tcPr>
            <w:tcW w:w="4219"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 xml:space="preserve">1.4. Evaporare transpirația </w:t>
            </w:r>
          </w:p>
        </w:tc>
        <w:tc>
          <w:tcPr>
            <w:tcW w:w="2552"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Zilnic</w:t>
            </w:r>
          </w:p>
        </w:tc>
        <w:tc>
          <w:tcPr>
            <w:tcW w:w="2800"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zilnic, dar și ca valori lunare medii</w:t>
            </w:r>
          </w:p>
        </w:tc>
      </w:tr>
      <w:tr w:rsidR="00D25810" w:rsidRPr="00D25810" w:rsidTr="00D25810">
        <w:tc>
          <w:tcPr>
            <w:tcW w:w="4219"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1.5. Umiditatea atmosferică (15:00)</w:t>
            </w:r>
          </w:p>
        </w:tc>
        <w:tc>
          <w:tcPr>
            <w:tcW w:w="2552"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Zilnic</w:t>
            </w:r>
          </w:p>
        </w:tc>
        <w:tc>
          <w:tcPr>
            <w:tcW w:w="2800" w:type="dxa"/>
            <w:shd w:val="clear" w:color="auto" w:fill="auto"/>
          </w:tcPr>
          <w:p w:rsidR="00D25810" w:rsidRPr="00D25810" w:rsidRDefault="00D25810" w:rsidP="00D25810">
            <w:pPr>
              <w:autoSpaceDE w:val="0"/>
              <w:autoSpaceDN w:val="0"/>
              <w:adjustRightInd w:val="0"/>
              <w:rPr>
                <w:rFonts w:eastAsia="EUAlbertina-Regular-Identity-H"/>
                <w:lang w:val="ro-RO"/>
              </w:rPr>
            </w:pPr>
            <w:r w:rsidRPr="00D25810">
              <w:rPr>
                <w:rFonts w:eastAsia="EUAlbertina-Regular-Identity-H"/>
                <w:lang w:val="ro-RO"/>
              </w:rPr>
              <w:t>medie lunară</w:t>
            </w:r>
          </w:p>
        </w:tc>
      </w:tr>
      <w:tr w:rsidR="00D25810" w:rsidRPr="00D25810" w:rsidTr="00D25810">
        <w:tc>
          <w:tcPr>
            <w:tcW w:w="4219" w:type="dxa"/>
            <w:shd w:val="clear" w:color="auto" w:fill="auto"/>
          </w:tcPr>
          <w:p w:rsidR="00D25810" w:rsidRPr="00D25810" w:rsidRDefault="00D25810" w:rsidP="00D25810">
            <w:pPr>
              <w:autoSpaceDE w:val="0"/>
              <w:autoSpaceDN w:val="0"/>
              <w:adjustRightInd w:val="0"/>
              <w:rPr>
                <w:rFonts w:eastAsia="EUAlbertina-Regular-Identity-H"/>
                <w:lang w:val="ro-RO"/>
              </w:rPr>
            </w:pPr>
          </w:p>
        </w:tc>
        <w:tc>
          <w:tcPr>
            <w:tcW w:w="2552" w:type="dxa"/>
            <w:shd w:val="clear" w:color="auto" w:fill="auto"/>
          </w:tcPr>
          <w:p w:rsidR="00D25810" w:rsidRPr="00D25810" w:rsidRDefault="00D25810" w:rsidP="00D25810">
            <w:pPr>
              <w:autoSpaceDE w:val="0"/>
              <w:autoSpaceDN w:val="0"/>
              <w:adjustRightInd w:val="0"/>
              <w:rPr>
                <w:rFonts w:eastAsia="EUAlbertina-Regular-Identity-H"/>
                <w:lang w:val="ro-RO"/>
              </w:rPr>
            </w:pPr>
          </w:p>
        </w:tc>
        <w:tc>
          <w:tcPr>
            <w:tcW w:w="2800" w:type="dxa"/>
            <w:shd w:val="clear" w:color="auto" w:fill="auto"/>
          </w:tcPr>
          <w:p w:rsidR="00D25810" w:rsidRPr="00D25810" w:rsidRDefault="00D25810" w:rsidP="00D25810">
            <w:pPr>
              <w:autoSpaceDE w:val="0"/>
              <w:autoSpaceDN w:val="0"/>
              <w:adjustRightInd w:val="0"/>
              <w:rPr>
                <w:rFonts w:eastAsia="EUAlbertina-Regular-Identity-H"/>
                <w:lang w:val="ro-RO"/>
              </w:rPr>
            </w:pPr>
          </w:p>
        </w:tc>
      </w:tr>
    </w:tbl>
    <w:p w:rsidR="00D25810" w:rsidRPr="00D25810" w:rsidRDefault="00D25810" w:rsidP="00D25810">
      <w:pPr>
        <w:autoSpaceDE w:val="0"/>
        <w:autoSpaceDN w:val="0"/>
        <w:adjustRightInd w:val="0"/>
        <w:rPr>
          <w:rFonts w:eastAsia="Calibri"/>
          <w:sz w:val="23"/>
          <w:szCs w:val="23"/>
          <w:lang w:val="ro-RO" w:eastAsia="en-US"/>
        </w:rPr>
      </w:pP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2) Controlul apei de suprafață, al levigatului </w:t>
      </w:r>
      <w:r w:rsidRPr="00D25810">
        <w:rPr>
          <w:rFonts w:eastAsia="TimesNewRoman"/>
          <w:lang w:val="ro-RO" w:eastAsia="en-US"/>
        </w:rPr>
        <w:t>ș</w:t>
      </w:r>
      <w:r w:rsidRPr="00D25810">
        <w:rPr>
          <w:rFonts w:eastAsia="Calibri"/>
          <w:lang w:val="ro-RO" w:eastAsia="en-US"/>
        </w:rPr>
        <w:t>i al gazului de depozit</w:t>
      </w:r>
    </w:p>
    <w:p w:rsidR="00D25810" w:rsidRPr="00DA14FF" w:rsidRDefault="00D25810" w:rsidP="00DA14FF">
      <w:pPr>
        <w:pStyle w:val="ListParagraph"/>
        <w:numPr>
          <w:ilvl w:val="0"/>
          <w:numId w:val="28"/>
        </w:numPr>
        <w:jc w:val="both"/>
      </w:pPr>
      <w:r w:rsidRPr="00DA14FF">
        <w:t>Controlul calităţii apei de suprafață, a levigatului, a gazului de depozit și frecvența determinărilor se realizează conform tabelului nr. 3.2.</w:t>
      </w:r>
    </w:p>
    <w:p w:rsidR="00D25810" w:rsidRPr="00DA14FF" w:rsidRDefault="00D25810" w:rsidP="00C56D21">
      <w:pPr>
        <w:pStyle w:val="ListParagraph"/>
        <w:numPr>
          <w:ilvl w:val="0"/>
          <w:numId w:val="28"/>
        </w:numPr>
        <w:jc w:val="both"/>
      </w:pPr>
      <w:r w:rsidRPr="00DA14FF">
        <w:t xml:space="preserve">Măsurarea volumului levigatului, prelevarea și analizarea probelor de levigat se efectuează pentru fiecare punct de evacuare </w:t>
      </w:r>
      <w:proofErr w:type="gramStart"/>
      <w:r w:rsidRPr="00DA14FF">
        <w:t>a</w:t>
      </w:r>
      <w:proofErr w:type="gramEnd"/>
      <w:r w:rsidRPr="00DA14FF">
        <w:t xml:space="preserve"> acestuia din depozit.</w:t>
      </w:r>
    </w:p>
    <w:p w:rsidR="00D25810" w:rsidRPr="00DA14FF" w:rsidRDefault="00D25810" w:rsidP="00C56D21">
      <w:pPr>
        <w:pStyle w:val="ListParagraph"/>
        <w:numPr>
          <w:ilvl w:val="0"/>
          <w:numId w:val="28"/>
        </w:numPr>
        <w:jc w:val="both"/>
      </w:pPr>
      <w:r w:rsidRPr="00DA14FF">
        <w:lastRenderedPageBreak/>
        <w:t>Urmărirea calităţii apei de suprafață, aflată în vecinătatea unui depozit, se efectuează în cel puţin doua puncte, unul amonte și unul aval de depozit.</w:t>
      </w:r>
    </w:p>
    <w:p w:rsidR="00D25810" w:rsidRPr="00DA14FF" w:rsidRDefault="00D25810" w:rsidP="00C56D21">
      <w:pPr>
        <w:pStyle w:val="ListParagraph"/>
        <w:numPr>
          <w:ilvl w:val="0"/>
          <w:numId w:val="28"/>
        </w:numPr>
        <w:jc w:val="both"/>
      </w:pPr>
      <w:r w:rsidRPr="00DA14FF">
        <w:t>Urmărirea cantităţii și calităţii gazului de depozit se efectuează pe secţiuni reprezentative ale depozitului.</w:t>
      </w:r>
    </w:p>
    <w:p w:rsidR="00D25810" w:rsidRPr="00DA14FF" w:rsidRDefault="00D25810" w:rsidP="00C56D21">
      <w:pPr>
        <w:pStyle w:val="ListParagraph"/>
        <w:numPr>
          <w:ilvl w:val="0"/>
          <w:numId w:val="28"/>
        </w:numPr>
        <w:jc w:val="both"/>
      </w:pPr>
      <w:r w:rsidRPr="00DA14FF">
        <w:t>Frecventa prelevării probelor se adaptează morfologiei depozitului (rambleu, debleu etc.)</w:t>
      </w:r>
    </w:p>
    <w:p w:rsidR="00D25810" w:rsidRPr="00D25810" w:rsidRDefault="00D25810" w:rsidP="00D25810">
      <w:pPr>
        <w:autoSpaceDE w:val="0"/>
        <w:autoSpaceDN w:val="0"/>
        <w:adjustRightInd w:val="0"/>
        <w:jc w:val="both"/>
        <w:rPr>
          <w:rFonts w:eastAsia="Calibri"/>
          <w:sz w:val="23"/>
          <w:szCs w:val="23"/>
          <w:lang w:val="ro-RO" w:eastAsia="en-US"/>
        </w:rPr>
      </w:pPr>
    </w:p>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Tabelul nr. 3.2</w:t>
      </w:r>
    </w:p>
    <w:p w:rsidR="00D25810" w:rsidRPr="00D25810" w:rsidRDefault="00D25810" w:rsidP="00D25810">
      <w:pPr>
        <w:autoSpaceDE w:val="0"/>
        <w:autoSpaceDN w:val="0"/>
        <w:adjustRightInd w:val="0"/>
        <w:rPr>
          <w:rFonts w:eastAsia="Calibri"/>
          <w:sz w:val="23"/>
          <w:szCs w:val="23"/>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588"/>
        <w:gridCol w:w="3793"/>
      </w:tblGrid>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Nr. Parametrii urmări</w:t>
            </w:r>
            <w:r w:rsidRPr="00D25810">
              <w:rPr>
                <w:rFonts w:eastAsia="TimesNewRoman"/>
                <w:sz w:val="23"/>
                <w:szCs w:val="23"/>
                <w:lang w:val="ro-RO" w:eastAsia="en-US"/>
              </w:rPr>
              <w:t>ţ</w:t>
            </w:r>
            <w:r w:rsidRPr="00D25810">
              <w:rPr>
                <w:rFonts w:eastAsia="Calibri"/>
                <w:sz w:val="23"/>
                <w:szCs w:val="23"/>
                <w:lang w:val="ro-RO" w:eastAsia="en-US"/>
              </w:rPr>
              <w:t>i</w:t>
            </w:r>
          </w:p>
        </w:tc>
        <w:tc>
          <w:tcPr>
            <w:tcW w:w="2588"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În faza de funcționare</w:t>
            </w:r>
          </w:p>
        </w:tc>
        <w:tc>
          <w:tcPr>
            <w:tcW w:w="3793"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În faza de urmărire</w:t>
            </w:r>
          </w:p>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postînchidere (</w:t>
            </w:r>
            <w:r w:rsidRPr="00D25810">
              <w:rPr>
                <w:rFonts w:eastAsia="Calibri"/>
                <w:sz w:val="23"/>
                <w:szCs w:val="23"/>
                <w:vertAlign w:val="superscript"/>
                <w:lang w:val="ro-RO" w:eastAsia="en-US"/>
              </w:rPr>
              <w:t>3</w:t>
            </w:r>
            <w:r w:rsidRPr="00D25810">
              <w:rPr>
                <w:rFonts w:eastAsia="Calibri"/>
                <w:sz w:val="23"/>
                <w:szCs w:val="23"/>
                <w:lang w:val="ro-RO" w:eastAsia="en-US"/>
              </w:rPr>
              <w:t>)</w:t>
            </w:r>
          </w:p>
        </w:tc>
      </w:tr>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1. Volum levigat</w:t>
            </w:r>
          </w:p>
        </w:tc>
        <w:tc>
          <w:tcPr>
            <w:tcW w:w="2588"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Lunar (</w:t>
            </w:r>
            <w:r w:rsidRPr="00D25810">
              <w:rPr>
                <w:rFonts w:eastAsia="Calibri"/>
                <w:sz w:val="23"/>
                <w:szCs w:val="23"/>
                <w:vertAlign w:val="superscript"/>
                <w:lang w:val="ro-RO" w:eastAsia="en-US"/>
              </w:rPr>
              <w:t>1</w:t>
            </w:r>
            <w:r w:rsidRPr="00D25810">
              <w:rPr>
                <w:rFonts w:eastAsia="Calibri"/>
                <w:sz w:val="23"/>
                <w:szCs w:val="23"/>
                <w:lang w:val="ro-RO" w:eastAsia="en-US"/>
              </w:rPr>
              <w:t>)</w:t>
            </w:r>
          </w:p>
        </w:tc>
        <w:tc>
          <w:tcPr>
            <w:tcW w:w="3793"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la 6 luni (</w:t>
            </w:r>
            <w:r w:rsidRPr="00D25810">
              <w:rPr>
                <w:rFonts w:eastAsia="Calibri"/>
                <w:sz w:val="23"/>
                <w:szCs w:val="23"/>
                <w:vertAlign w:val="superscript"/>
                <w:lang w:val="ro-RO" w:eastAsia="en-US"/>
              </w:rPr>
              <w:t>3</w:t>
            </w:r>
            <w:r w:rsidRPr="00D25810">
              <w:rPr>
                <w:rFonts w:eastAsia="Calibri"/>
                <w:sz w:val="23"/>
                <w:szCs w:val="23"/>
                <w:lang w:val="ro-RO" w:eastAsia="en-US"/>
              </w:rPr>
              <w:t>)</w:t>
            </w:r>
          </w:p>
          <w:p w:rsidR="00D25810" w:rsidRPr="00D25810" w:rsidRDefault="00D25810" w:rsidP="00D25810">
            <w:pPr>
              <w:autoSpaceDE w:val="0"/>
              <w:autoSpaceDN w:val="0"/>
              <w:adjustRightInd w:val="0"/>
              <w:rPr>
                <w:rFonts w:eastAsia="Calibri"/>
                <w:sz w:val="23"/>
                <w:szCs w:val="23"/>
                <w:lang w:val="ro-RO" w:eastAsia="en-US"/>
              </w:rPr>
            </w:pPr>
          </w:p>
        </w:tc>
      </w:tr>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2. Compozi</w:t>
            </w:r>
            <w:r w:rsidRPr="00D25810">
              <w:rPr>
                <w:rFonts w:eastAsia="TimesNewRoman"/>
                <w:sz w:val="23"/>
                <w:szCs w:val="23"/>
                <w:lang w:val="ro-RO" w:eastAsia="en-US"/>
              </w:rPr>
              <w:t>ţ</w:t>
            </w:r>
            <w:r w:rsidRPr="00D25810">
              <w:rPr>
                <w:rFonts w:eastAsia="Calibri"/>
                <w:sz w:val="23"/>
                <w:szCs w:val="23"/>
                <w:lang w:val="ro-RO" w:eastAsia="en-US"/>
              </w:rPr>
              <w:t>ie levigat</w:t>
            </w:r>
          </w:p>
          <w:p w:rsidR="00D25810" w:rsidRPr="00D25810" w:rsidRDefault="00D25810" w:rsidP="00D25810">
            <w:pPr>
              <w:autoSpaceDE w:val="0"/>
              <w:autoSpaceDN w:val="0"/>
              <w:adjustRightInd w:val="0"/>
              <w:rPr>
                <w:rFonts w:eastAsia="Calibri"/>
                <w:sz w:val="23"/>
                <w:szCs w:val="23"/>
                <w:lang w:val="ro-RO" w:eastAsia="en-US"/>
              </w:rPr>
            </w:pPr>
          </w:p>
        </w:tc>
        <w:tc>
          <w:tcPr>
            <w:tcW w:w="2588"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Trimestrial (</w:t>
            </w:r>
            <w:r w:rsidRPr="00D25810">
              <w:rPr>
                <w:rFonts w:eastAsia="Calibri"/>
                <w:sz w:val="23"/>
                <w:szCs w:val="23"/>
                <w:vertAlign w:val="superscript"/>
                <w:lang w:val="ro-RO" w:eastAsia="en-US"/>
              </w:rPr>
              <w:t>2</w:t>
            </w:r>
            <w:r w:rsidRPr="00D25810">
              <w:rPr>
                <w:rFonts w:eastAsia="Calibri"/>
                <w:sz w:val="23"/>
                <w:szCs w:val="23"/>
                <w:lang w:val="ro-RO" w:eastAsia="en-US"/>
              </w:rPr>
              <w:t>)</w:t>
            </w:r>
          </w:p>
        </w:tc>
        <w:tc>
          <w:tcPr>
            <w:tcW w:w="3793"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la 6 luni (</w:t>
            </w:r>
            <w:r w:rsidRPr="00D25810">
              <w:rPr>
                <w:rFonts w:eastAsia="Calibri"/>
                <w:sz w:val="23"/>
                <w:szCs w:val="23"/>
                <w:vertAlign w:val="superscript"/>
                <w:lang w:val="ro-RO" w:eastAsia="en-US"/>
              </w:rPr>
              <w:t>3</w:t>
            </w:r>
            <w:r w:rsidRPr="00D25810">
              <w:rPr>
                <w:rFonts w:eastAsia="Calibri"/>
                <w:sz w:val="23"/>
                <w:szCs w:val="23"/>
                <w:lang w:val="ro-RO" w:eastAsia="en-US"/>
              </w:rPr>
              <w:t xml:space="preserve">) </w:t>
            </w:r>
          </w:p>
        </w:tc>
      </w:tr>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 xml:space="preserve">3. Volumul </w:t>
            </w:r>
            <w:r w:rsidRPr="00D25810">
              <w:rPr>
                <w:rFonts w:eastAsia="TimesNewRoman"/>
                <w:sz w:val="23"/>
                <w:szCs w:val="23"/>
                <w:lang w:val="ro-RO" w:eastAsia="en-US"/>
              </w:rPr>
              <w:t>ș</w:t>
            </w:r>
            <w:r w:rsidRPr="00D25810">
              <w:rPr>
                <w:rFonts w:eastAsia="Calibri"/>
                <w:sz w:val="23"/>
                <w:szCs w:val="23"/>
                <w:lang w:val="ro-RO" w:eastAsia="en-US"/>
              </w:rPr>
              <w:t>i compoziția apei</w:t>
            </w:r>
          </w:p>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de suprafață</w:t>
            </w:r>
          </w:p>
        </w:tc>
        <w:tc>
          <w:tcPr>
            <w:tcW w:w="2588" w:type="dxa"/>
            <w:shd w:val="clear" w:color="auto" w:fill="auto"/>
          </w:tcPr>
          <w:p w:rsidR="00D25810" w:rsidRPr="00D25810" w:rsidRDefault="00D25810" w:rsidP="00D25810">
            <w:pPr>
              <w:autoSpaceDE w:val="0"/>
              <w:autoSpaceDN w:val="0"/>
              <w:adjustRightInd w:val="0"/>
              <w:rPr>
                <w:rFonts w:eastAsia="Calibri"/>
                <w:sz w:val="23"/>
                <w:szCs w:val="23"/>
                <w:vertAlign w:val="superscript"/>
                <w:lang w:val="ro-RO" w:eastAsia="en-US"/>
              </w:rPr>
            </w:pPr>
            <w:r w:rsidRPr="00D25810">
              <w:rPr>
                <w:rFonts w:eastAsia="Calibri"/>
                <w:sz w:val="23"/>
                <w:szCs w:val="23"/>
                <w:lang w:val="ro-RO" w:eastAsia="en-US"/>
              </w:rPr>
              <w:t>Trimestrial (</w:t>
            </w:r>
            <w:r w:rsidRPr="00D25810">
              <w:rPr>
                <w:rFonts w:eastAsia="Calibri"/>
                <w:sz w:val="23"/>
                <w:szCs w:val="23"/>
                <w:vertAlign w:val="superscript"/>
                <w:lang w:val="ro-RO" w:eastAsia="en-US"/>
              </w:rPr>
              <w:t>7</w:t>
            </w:r>
            <w:r w:rsidRPr="00D25810">
              <w:rPr>
                <w:rFonts w:eastAsia="Calibri"/>
                <w:sz w:val="23"/>
                <w:szCs w:val="23"/>
                <w:lang w:val="ro-RO" w:eastAsia="en-US"/>
              </w:rPr>
              <w:t>)</w:t>
            </w:r>
          </w:p>
        </w:tc>
        <w:tc>
          <w:tcPr>
            <w:tcW w:w="3793"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la 6 luni (</w:t>
            </w:r>
            <w:r w:rsidRPr="00D25810">
              <w:rPr>
                <w:rFonts w:eastAsia="Calibri"/>
                <w:sz w:val="23"/>
                <w:szCs w:val="23"/>
                <w:vertAlign w:val="superscript"/>
                <w:lang w:val="ro-RO" w:eastAsia="en-US"/>
              </w:rPr>
              <w:t>3</w:t>
            </w:r>
            <w:r w:rsidRPr="00D25810">
              <w:rPr>
                <w:rFonts w:eastAsia="Calibri"/>
                <w:sz w:val="23"/>
                <w:szCs w:val="23"/>
                <w:lang w:val="ro-RO" w:eastAsia="en-US"/>
              </w:rPr>
              <w:t>)</w:t>
            </w:r>
          </w:p>
        </w:tc>
      </w:tr>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 xml:space="preserve">4. Posibile emisii de gaz </w:t>
            </w:r>
            <w:r w:rsidRPr="00D25810">
              <w:rPr>
                <w:rFonts w:eastAsia="TimesNewRoman"/>
                <w:sz w:val="23"/>
                <w:szCs w:val="23"/>
                <w:lang w:val="ro-RO" w:eastAsia="en-US"/>
              </w:rPr>
              <w:t>și</w:t>
            </w:r>
            <w:r w:rsidRPr="00D25810">
              <w:rPr>
                <w:rFonts w:eastAsia="Calibri"/>
                <w:sz w:val="23"/>
                <w:szCs w:val="23"/>
                <w:lang w:val="ro-RO" w:eastAsia="en-US"/>
              </w:rPr>
              <w:t xml:space="preserve"> presiune atmosferica*4) CH(4), CO(2), H(2)S,</w:t>
            </w:r>
          </w:p>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H(2) etc.</w:t>
            </w:r>
          </w:p>
          <w:p w:rsidR="00D25810" w:rsidRPr="00D25810" w:rsidRDefault="00D25810" w:rsidP="00D25810">
            <w:pPr>
              <w:autoSpaceDE w:val="0"/>
              <w:autoSpaceDN w:val="0"/>
              <w:adjustRightInd w:val="0"/>
              <w:rPr>
                <w:rFonts w:eastAsia="Calibri"/>
                <w:sz w:val="23"/>
                <w:szCs w:val="23"/>
                <w:lang w:val="ro-RO" w:eastAsia="en-US"/>
              </w:rPr>
            </w:pPr>
          </w:p>
        </w:tc>
        <w:tc>
          <w:tcPr>
            <w:tcW w:w="2588"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Lunar(</w:t>
            </w:r>
            <w:r w:rsidRPr="00D25810">
              <w:rPr>
                <w:rFonts w:eastAsia="Calibri"/>
                <w:sz w:val="23"/>
                <w:szCs w:val="23"/>
                <w:vertAlign w:val="superscript"/>
                <w:lang w:val="ro-RO" w:eastAsia="en-US"/>
              </w:rPr>
              <w:t>3</w:t>
            </w:r>
            <w:r w:rsidRPr="00D25810">
              <w:rPr>
                <w:rFonts w:eastAsia="Calibri"/>
                <w:sz w:val="23"/>
                <w:szCs w:val="23"/>
                <w:lang w:val="ro-RO" w:eastAsia="en-US"/>
              </w:rPr>
              <w:t>),(</w:t>
            </w:r>
            <w:r w:rsidRPr="00D25810">
              <w:rPr>
                <w:rFonts w:eastAsia="Calibri"/>
                <w:sz w:val="23"/>
                <w:szCs w:val="23"/>
                <w:vertAlign w:val="superscript"/>
                <w:lang w:val="ro-RO" w:eastAsia="en-US"/>
              </w:rPr>
              <w:t>5</w:t>
            </w:r>
            <w:r w:rsidRPr="00D25810">
              <w:rPr>
                <w:rFonts w:eastAsia="Calibri"/>
                <w:sz w:val="23"/>
                <w:szCs w:val="23"/>
                <w:lang w:val="ro-RO" w:eastAsia="en-US"/>
              </w:rPr>
              <w:t>)</w:t>
            </w:r>
          </w:p>
        </w:tc>
        <w:tc>
          <w:tcPr>
            <w:tcW w:w="3793"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la 6 luni (</w:t>
            </w:r>
            <w:r w:rsidRPr="00D25810">
              <w:rPr>
                <w:rFonts w:eastAsia="Calibri"/>
                <w:sz w:val="23"/>
                <w:szCs w:val="23"/>
                <w:vertAlign w:val="superscript"/>
                <w:lang w:val="ro-RO" w:eastAsia="en-US"/>
              </w:rPr>
              <w:t>6</w:t>
            </w:r>
            <w:r w:rsidRPr="00D25810">
              <w:rPr>
                <w:rFonts w:eastAsia="Calibri"/>
                <w:sz w:val="23"/>
                <w:szCs w:val="23"/>
                <w:lang w:val="ro-RO" w:eastAsia="en-US"/>
              </w:rPr>
              <w:t>)</w:t>
            </w:r>
          </w:p>
          <w:p w:rsidR="00D25810" w:rsidRPr="00D25810" w:rsidRDefault="00D25810" w:rsidP="00D25810">
            <w:pPr>
              <w:autoSpaceDE w:val="0"/>
              <w:autoSpaceDN w:val="0"/>
              <w:adjustRightInd w:val="0"/>
              <w:rPr>
                <w:rFonts w:eastAsia="Calibri"/>
                <w:sz w:val="23"/>
                <w:szCs w:val="23"/>
                <w:lang w:val="ro-RO" w:eastAsia="en-US"/>
              </w:rPr>
            </w:pPr>
          </w:p>
        </w:tc>
      </w:tr>
    </w:tbl>
    <w:p w:rsidR="00D25810" w:rsidRPr="00D25810" w:rsidRDefault="00D25810" w:rsidP="00D25810">
      <w:pPr>
        <w:autoSpaceDE w:val="0"/>
        <w:autoSpaceDN w:val="0"/>
        <w:adjustRightInd w:val="0"/>
        <w:rPr>
          <w:rFonts w:eastAsia="Calibri"/>
          <w:sz w:val="23"/>
          <w:szCs w:val="23"/>
          <w:lang w:val="ro-RO" w:eastAsia="en-US"/>
        </w:rPr>
      </w:pPr>
    </w:p>
    <w:p w:rsidR="00D25810" w:rsidRPr="00D25810" w:rsidRDefault="00D25810" w:rsidP="00D25810">
      <w:pPr>
        <w:autoSpaceDE w:val="0"/>
        <w:autoSpaceDN w:val="0"/>
        <w:adjustRightInd w:val="0"/>
        <w:jc w:val="both"/>
        <w:rPr>
          <w:rFonts w:eastAsia="Calibri"/>
          <w:sz w:val="16"/>
          <w:lang w:val="ro-RO" w:eastAsia="en-US"/>
        </w:rPr>
      </w:pPr>
      <w:r w:rsidRPr="00D25810">
        <w:rPr>
          <w:rFonts w:eastAsia="Calibri"/>
          <w:sz w:val="16"/>
          <w:lang w:val="ro-RO" w:eastAsia="en-US"/>
        </w:rPr>
        <w:t>(</w:t>
      </w:r>
      <w:r w:rsidRPr="00D25810">
        <w:rPr>
          <w:rFonts w:eastAsia="Calibri"/>
          <w:sz w:val="16"/>
          <w:vertAlign w:val="superscript"/>
          <w:lang w:val="ro-RO" w:eastAsia="en-US"/>
        </w:rPr>
        <w:t>1</w:t>
      </w:r>
      <w:r w:rsidRPr="00D25810">
        <w:rPr>
          <w:rFonts w:eastAsia="Calibri"/>
          <w:sz w:val="16"/>
          <w:lang w:val="ro-RO" w:eastAsia="en-US"/>
        </w:rPr>
        <w:t>) Frecvența prelevării poate fi adaptată pe baza morfologiei depozitului (rambleu, debleu etc.). Aceasta trebuie specificată în autoriza</w:t>
      </w:r>
      <w:r w:rsidRPr="00D25810">
        <w:rPr>
          <w:rFonts w:eastAsia="TimesNewRoman"/>
          <w:sz w:val="16"/>
          <w:lang w:val="ro-RO" w:eastAsia="en-US"/>
        </w:rPr>
        <w:t>ţ</w:t>
      </w:r>
      <w:r w:rsidRPr="00D25810">
        <w:rPr>
          <w:rFonts w:eastAsia="Calibri"/>
          <w:sz w:val="16"/>
          <w:lang w:val="ro-RO" w:eastAsia="en-US"/>
        </w:rPr>
        <w:t>ie.</w:t>
      </w:r>
    </w:p>
    <w:p w:rsidR="00D25810" w:rsidRPr="00D25810" w:rsidRDefault="00D25810" w:rsidP="00D25810">
      <w:pPr>
        <w:autoSpaceDE w:val="0"/>
        <w:autoSpaceDN w:val="0"/>
        <w:adjustRightInd w:val="0"/>
        <w:jc w:val="both"/>
        <w:rPr>
          <w:rFonts w:eastAsia="Calibri"/>
          <w:sz w:val="16"/>
          <w:lang w:val="ro-RO" w:eastAsia="en-US"/>
        </w:rPr>
      </w:pPr>
      <w:r w:rsidRPr="00D25810">
        <w:rPr>
          <w:rFonts w:eastAsia="Calibri"/>
          <w:sz w:val="16"/>
          <w:lang w:val="ro-RO" w:eastAsia="en-US"/>
        </w:rPr>
        <w:t>(</w:t>
      </w:r>
      <w:r w:rsidRPr="00D25810">
        <w:rPr>
          <w:rFonts w:eastAsia="Calibri"/>
          <w:sz w:val="16"/>
          <w:vertAlign w:val="superscript"/>
          <w:lang w:val="ro-RO" w:eastAsia="en-US"/>
        </w:rPr>
        <w:t>2</w:t>
      </w:r>
      <w:r w:rsidRPr="00D25810">
        <w:rPr>
          <w:rFonts w:eastAsia="Calibri"/>
          <w:sz w:val="16"/>
          <w:lang w:val="ro-RO" w:eastAsia="en-US"/>
        </w:rPr>
        <w:t xml:space="preserve">) Parametrii </w:t>
      </w:r>
      <w:r w:rsidRPr="00D25810">
        <w:rPr>
          <w:rFonts w:eastAsia="TimesNewRoman"/>
          <w:sz w:val="16"/>
          <w:lang w:val="ro-RO" w:eastAsia="en-US"/>
        </w:rPr>
        <w:t>și</w:t>
      </w:r>
      <w:r w:rsidRPr="00D25810">
        <w:rPr>
          <w:rFonts w:eastAsia="Calibri"/>
          <w:sz w:val="16"/>
          <w:lang w:val="ro-RO" w:eastAsia="en-US"/>
        </w:rPr>
        <w:t xml:space="preserve"> indicatorii analizați variază în func</w:t>
      </w:r>
      <w:r w:rsidRPr="00D25810">
        <w:rPr>
          <w:rFonts w:eastAsia="TimesNewRoman"/>
          <w:sz w:val="16"/>
          <w:lang w:val="ro-RO" w:eastAsia="en-US"/>
        </w:rPr>
        <w:t>ţ</w:t>
      </w:r>
      <w:r w:rsidRPr="00D25810">
        <w:rPr>
          <w:rFonts w:eastAsia="Calibri"/>
          <w:sz w:val="16"/>
          <w:lang w:val="ro-RO" w:eastAsia="en-US"/>
        </w:rPr>
        <w:t>ie de compoziția deșeurilor depozitate; ele trebuie să fie stabilite în autoriza</w:t>
      </w:r>
      <w:r w:rsidRPr="00D25810">
        <w:rPr>
          <w:rFonts w:eastAsia="TimesNewRoman"/>
          <w:sz w:val="16"/>
          <w:lang w:val="ro-RO" w:eastAsia="en-US"/>
        </w:rPr>
        <w:t>ţ</w:t>
      </w:r>
      <w:r w:rsidRPr="00D25810">
        <w:rPr>
          <w:rFonts w:eastAsia="Calibri"/>
          <w:sz w:val="16"/>
          <w:lang w:val="ro-RO" w:eastAsia="en-US"/>
        </w:rPr>
        <w:t xml:space="preserve">ie </w:t>
      </w:r>
      <w:r w:rsidRPr="00D25810">
        <w:rPr>
          <w:rFonts w:eastAsia="TimesNewRoman"/>
          <w:sz w:val="16"/>
          <w:lang w:val="ro-RO" w:eastAsia="en-US"/>
        </w:rPr>
        <w:t>și</w:t>
      </w:r>
      <w:r w:rsidRPr="00D25810">
        <w:rPr>
          <w:rFonts w:eastAsia="Calibri"/>
          <w:sz w:val="16"/>
          <w:lang w:val="ro-RO" w:eastAsia="en-US"/>
        </w:rPr>
        <w:t xml:space="preserve"> să reflecte caracteristicile deșeurilor.</w:t>
      </w:r>
    </w:p>
    <w:p w:rsidR="00D25810" w:rsidRPr="00D25810" w:rsidRDefault="00D25810" w:rsidP="00D25810">
      <w:pPr>
        <w:autoSpaceDE w:val="0"/>
        <w:autoSpaceDN w:val="0"/>
        <w:adjustRightInd w:val="0"/>
        <w:jc w:val="both"/>
        <w:rPr>
          <w:rFonts w:eastAsia="Calibri"/>
          <w:sz w:val="16"/>
          <w:lang w:val="ro-RO" w:eastAsia="en-US"/>
        </w:rPr>
      </w:pPr>
      <w:r w:rsidRPr="00D25810">
        <w:rPr>
          <w:rFonts w:eastAsia="Calibri"/>
          <w:sz w:val="16"/>
          <w:lang w:val="ro-RO" w:eastAsia="en-US"/>
        </w:rPr>
        <w:t>(</w:t>
      </w:r>
      <w:r w:rsidRPr="00D25810">
        <w:rPr>
          <w:rFonts w:eastAsia="Calibri"/>
          <w:sz w:val="16"/>
          <w:vertAlign w:val="superscript"/>
          <w:lang w:val="ro-RO" w:eastAsia="en-US"/>
        </w:rPr>
        <w:t>3</w:t>
      </w:r>
      <w:r w:rsidRPr="00D25810">
        <w:rPr>
          <w:rFonts w:eastAsia="Calibri"/>
          <w:sz w:val="16"/>
          <w:lang w:val="ro-RO" w:eastAsia="en-US"/>
        </w:rPr>
        <w:t xml:space="preserve">) Dacă în punctele de prelevare volumul </w:t>
      </w:r>
      <w:r w:rsidRPr="00D25810">
        <w:rPr>
          <w:rFonts w:eastAsia="TimesNewRoman"/>
          <w:sz w:val="16"/>
          <w:lang w:val="ro-RO" w:eastAsia="en-US"/>
        </w:rPr>
        <w:t>ș</w:t>
      </w:r>
      <w:r w:rsidRPr="00D25810">
        <w:rPr>
          <w:rFonts w:eastAsia="Calibri"/>
          <w:sz w:val="16"/>
          <w:lang w:val="ro-RO" w:eastAsia="en-US"/>
        </w:rPr>
        <w:t>i compoziția apei de suprafață sunt relativ constante, măsurătorile se pot face la intervale mai mari de timp.</w:t>
      </w:r>
    </w:p>
    <w:p w:rsidR="00D25810" w:rsidRPr="00D25810" w:rsidRDefault="00D25810" w:rsidP="00D25810">
      <w:pPr>
        <w:autoSpaceDE w:val="0"/>
        <w:autoSpaceDN w:val="0"/>
        <w:adjustRightInd w:val="0"/>
        <w:jc w:val="both"/>
        <w:rPr>
          <w:rFonts w:eastAsia="Calibri"/>
          <w:sz w:val="16"/>
          <w:lang w:val="ro-RO" w:eastAsia="en-US"/>
        </w:rPr>
      </w:pPr>
      <w:r w:rsidRPr="00D25810">
        <w:rPr>
          <w:rFonts w:eastAsia="Calibri"/>
          <w:sz w:val="16"/>
          <w:lang w:val="ro-RO" w:eastAsia="en-US"/>
        </w:rPr>
        <w:t>(</w:t>
      </w:r>
      <w:r w:rsidRPr="00D25810">
        <w:rPr>
          <w:rFonts w:eastAsia="Calibri"/>
          <w:sz w:val="16"/>
          <w:vertAlign w:val="superscript"/>
          <w:lang w:val="ro-RO" w:eastAsia="en-US"/>
        </w:rPr>
        <w:t>4</w:t>
      </w:r>
      <w:r w:rsidRPr="00D25810">
        <w:rPr>
          <w:rFonts w:eastAsia="Calibri"/>
          <w:sz w:val="16"/>
          <w:lang w:val="ro-RO" w:eastAsia="en-US"/>
        </w:rPr>
        <w:t>) Măsurătorile sunt legate în special de con</w:t>
      </w:r>
      <w:r w:rsidRPr="00D25810">
        <w:rPr>
          <w:rFonts w:eastAsia="TimesNewRoman"/>
          <w:sz w:val="16"/>
          <w:lang w:val="ro-RO" w:eastAsia="en-US"/>
        </w:rPr>
        <w:t>ţ</w:t>
      </w:r>
      <w:r w:rsidRPr="00D25810">
        <w:rPr>
          <w:rFonts w:eastAsia="Calibri"/>
          <w:sz w:val="16"/>
          <w:lang w:val="ro-RO" w:eastAsia="en-US"/>
        </w:rPr>
        <w:t>inutul de materie organică din deșeuri.</w:t>
      </w:r>
    </w:p>
    <w:p w:rsidR="00D25810" w:rsidRPr="00D25810" w:rsidRDefault="00D25810" w:rsidP="00D25810">
      <w:pPr>
        <w:autoSpaceDE w:val="0"/>
        <w:autoSpaceDN w:val="0"/>
        <w:adjustRightInd w:val="0"/>
        <w:jc w:val="both"/>
        <w:rPr>
          <w:rFonts w:eastAsia="Calibri"/>
          <w:sz w:val="16"/>
          <w:lang w:val="ro-RO" w:eastAsia="en-US"/>
        </w:rPr>
      </w:pPr>
      <w:r w:rsidRPr="00D25810">
        <w:rPr>
          <w:rFonts w:eastAsia="Calibri"/>
          <w:sz w:val="16"/>
          <w:lang w:val="ro-RO" w:eastAsia="en-US"/>
        </w:rPr>
        <w:t>(</w:t>
      </w:r>
      <w:r w:rsidRPr="00D25810">
        <w:rPr>
          <w:rFonts w:eastAsia="Calibri"/>
          <w:sz w:val="16"/>
          <w:vertAlign w:val="superscript"/>
          <w:lang w:val="ro-RO" w:eastAsia="en-US"/>
        </w:rPr>
        <w:t>5</w:t>
      </w:r>
      <w:r w:rsidRPr="00D25810">
        <w:rPr>
          <w:rFonts w:eastAsia="Calibri"/>
          <w:sz w:val="16"/>
          <w:lang w:val="ro-RO" w:eastAsia="en-US"/>
        </w:rPr>
        <w:t>) CH(4), CO(2), O(2) - regulat, alte gaze după necesitate, în func</w:t>
      </w:r>
      <w:r w:rsidRPr="00D25810">
        <w:rPr>
          <w:rFonts w:eastAsia="TimesNewRoman"/>
          <w:sz w:val="16"/>
          <w:lang w:val="ro-RO" w:eastAsia="en-US"/>
        </w:rPr>
        <w:t>ţ</w:t>
      </w:r>
      <w:r w:rsidRPr="00D25810">
        <w:rPr>
          <w:rFonts w:eastAsia="Calibri"/>
          <w:sz w:val="16"/>
          <w:lang w:val="ro-RO" w:eastAsia="en-US"/>
        </w:rPr>
        <w:t>ie de compoziția deșeurilor depozitate, în scopul de a reflecta caracteristicile levigatului.</w:t>
      </w:r>
    </w:p>
    <w:p w:rsidR="00D25810" w:rsidRPr="00D25810" w:rsidRDefault="00D25810" w:rsidP="00D25810">
      <w:pPr>
        <w:autoSpaceDE w:val="0"/>
        <w:autoSpaceDN w:val="0"/>
        <w:adjustRightInd w:val="0"/>
        <w:jc w:val="both"/>
        <w:rPr>
          <w:rFonts w:eastAsia="Calibri"/>
          <w:sz w:val="16"/>
          <w:lang w:val="ro-RO" w:eastAsia="en-US"/>
        </w:rPr>
      </w:pPr>
      <w:r w:rsidRPr="00D25810">
        <w:rPr>
          <w:rFonts w:eastAsia="Calibri"/>
          <w:sz w:val="16"/>
          <w:lang w:val="ro-RO" w:eastAsia="en-US"/>
        </w:rPr>
        <w:t>(</w:t>
      </w:r>
      <w:r w:rsidRPr="00D25810">
        <w:rPr>
          <w:rFonts w:eastAsia="Calibri"/>
          <w:sz w:val="16"/>
          <w:vertAlign w:val="superscript"/>
          <w:lang w:val="ro-RO" w:eastAsia="en-US"/>
        </w:rPr>
        <w:t>6</w:t>
      </w:r>
      <w:r w:rsidRPr="00D25810">
        <w:rPr>
          <w:rFonts w:eastAsia="Calibri"/>
          <w:sz w:val="16"/>
          <w:lang w:val="ro-RO" w:eastAsia="en-US"/>
        </w:rPr>
        <w:t>) Sistemul de colectare a gazului trebuie verificat regulat.</w:t>
      </w:r>
    </w:p>
    <w:p w:rsidR="00D25810" w:rsidRPr="00D25810" w:rsidRDefault="00D25810" w:rsidP="00D25810">
      <w:pPr>
        <w:autoSpaceDE w:val="0"/>
        <w:autoSpaceDN w:val="0"/>
        <w:adjustRightInd w:val="0"/>
        <w:jc w:val="both"/>
        <w:rPr>
          <w:rFonts w:eastAsia="Calibri"/>
          <w:sz w:val="16"/>
          <w:lang w:val="ro-RO" w:eastAsia="en-US"/>
        </w:rPr>
      </w:pPr>
      <w:r w:rsidRPr="00D25810">
        <w:rPr>
          <w:rFonts w:eastAsia="Calibri"/>
          <w:sz w:val="16"/>
          <w:lang w:val="ro-RO" w:eastAsia="en-US"/>
        </w:rPr>
        <w:t>(</w:t>
      </w:r>
      <w:r w:rsidRPr="00D25810">
        <w:rPr>
          <w:rFonts w:eastAsia="Calibri"/>
          <w:sz w:val="16"/>
          <w:vertAlign w:val="superscript"/>
          <w:lang w:val="ro-RO" w:eastAsia="en-US"/>
        </w:rPr>
        <w:t>7</w:t>
      </w:r>
      <w:r w:rsidRPr="00D25810">
        <w:rPr>
          <w:rFonts w:eastAsia="Calibri"/>
          <w:sz w:val="16"/>
          <w:lang w:val="ro-RO" w:eastAsia="en-US"/>
        </w:rPr>
        <w:t>) Pe baza caracteristicilor amplasamentului depozitului, autoritatea competentă poate decide că aceste măsurători nu sunt necesare.</w:t>
      </w:r>
    </w:p>
    <w:p w:rsidR="00D25810" w:rsidRPr="00D25810" w:rsidRDefault="00D25810" w:rsidP="00D25810">
      <w:pPr>
        <w:autoSpaceDE w:val="0"/>
        <w:autoSpaceDN w:val="0"/>
        <w:adjustRightInd w:val="0"/>
        <w:jc w:val="both"/>
        <w:rPr>
          <w:rFonts w:eastAsia="Calibri"/>
          <w:sz w:val="23"/>
          <w:szCs w:val="23"/>
          <w:lang w:val="ro-RO" w:eastAsia="en-US"/>
        </w:rPr>
      </w:pP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3) Protec</w:t>
      </w:r>
      <w:r w:rsidRPr="00D25810">
        <w:rPr>
          <w:rFonts w:eastAsia="TimesNewRoman"/>
          <w:lang w:val="ro-RO" w:eastAsia="en-US"/>
        </w:rPr>
        <w:t>ţ</w:t>
      </w:r>
      <w:r w:rsidRPr="00D25810">
        <w:rPr>
          <w:rFonts w:eastAsia="Calibri"/>
          <w:lang w:val="ro-RO" w:eastAsia="en-US"/>
        </w:rPr>
        <w:t>ia apei subterane</w:t>
      </w:r>
    </w:p>
    <w:p w:rsidR="00D25810" w:rsidRPr="00C56D21" w:rsidRDefault="00D25810" w:rsidP="00C56D21">
      <w:pPr>
        <w:pStyle w:val="ListParagraph"/>
        <w:numPr>
          <w:ilvl w:val="0"/>
          <w:numId w:val="29"/>
        </w:numPr>
        <w:jc w:val="both"/>
      </w:pPr>
      <w:r w:rsidRPr="00C56D21">
        <w:t>Urmărirea calităţii apei subterane oferă informaţii privind contaminarea acesteia datorată depozitarii deșeurilor.</w:t>
      </w:r>
    </w:p>
    <w:p w:rsidR="00D25810" w:rsidRPr="00C56D21" w:rsidRDefault="00D25810" w:rsidP="00C56D21">
      <w:pPr>
        <w:pStyle w:val="ListParagraph"/>
        <w:numPr>
          <w:ilvl w:val="0"/>
          <w:numId w:val="25"/>
        </w:numPr>
        <w:jc w:val="both"/>
      </w:pPr>
      <w:r w:rsidRPr="00C56D21">
        <w:t xml:space="preserve">Controlul calităţii apei subterane se realizează prin foraje de control în cel puţin trei puncte, </w:t>
      </w:r>
      <w:proofErr w:type="gramStart"/>
      <w:r w:rsidRPr="00C56D21">
        <w:t>un</w:t>
      </w:r>
      <w:proofErr w:type="gramEnd"/>
      <w:r w:rsidRPr="00C56D21">
        <w:t xml:space="preserve"> punct amplasat amonte și doua aval față de depozit, pe direcţia de curgere.</w:t>
      </w:r>
    </w:p>
    <w:p w:rsidR="00D25810" w:rsidRPr="00C56D21" w:rsidRDefault="00D25810" w:rsidP="00C56D21">
      <w:pPr>
        <w:pStyle w:val="ListParagraph"/>
        <w:numPr>
          <w:ilvl w:val="0"/>
          <w:numId w:val="25"/>
        </w:numPr>
        <w:jc w:val="both"/>
      </w:pPr>
      <w:r w:rsidRPr="00C56D21">
        <w:t xml:space="preserve">Numărul punctelor de urmărire se poate </w:t>
      </w:r>
      <w:proofErr w:type="gramStart"/>
      <w:r w:rsidRPr="00C56D21">
        <w:t>mări</w:t>
      </w:r>
      <w:proofErr w:type="gramEnd"/>
      <w:r w:rsidRPr="00C56D21">
        <w:t xml:space="preserve"> pe baza unor prospecţiuni hidrogeologice și a necesităţii depistării urgente a infiltrațiilor accidentale de levigat în apă.</w:t>
      </w:r>
    </w:p>
    <w:p w:rsidR="00D25810" w:rsidRPr="00C56D21" w:rsidRDefault="00D25810" w:rsidP="00C56D21">
      <w:pPr>
        <w:pStyle w:val="ListParagraph"/>
        <w:numPr>
          <w:ilvl w:val="0"/>
          <w:numId w:val="25"/>
        </w:numPr>
        <w:jc w:val="both"/>
      </w:pPr>
      <w:r w:rsidRPr="00C56D21">
        <w:t>Înaintea intrării în exploatare a depozitelor noi, se prelevează probe din cel puţin trei puncte pentru a stabili valori de referință pentru prelevările ulterioare.</w:t>
      </w:r>
    </w:p>
    <w:p w:rsidR="00D25810" w:rsidRPr="00C56D21" w:rsidRDefault="00D25810" w:rsidP="00C56D21">
      <w:pPr>
        <w:pStyle w:val="ListParagraph"/>
        <w:numPr>
          <w:ilvl w:val="0"/>
          <w:numId w:val="25"/>
        </w:numPr>
        <w:jc w:val="both"/>
      </w:pPr>
      <w:r w:rsidRPr="00C56D21">
        <w:t>Indicatorii care se analizează în probele prelevate se aleg pe baza calităţii apei freatice din zona și a compoziţiei prognozate a levigatului (tabelul nr. 3.3).</w:t>
      </w:r>
    </w:p>
    <w:p w:rsidR="00D25810" w:rsidRPr="00D25810" w:rsidRDefault="00D25810" w:rsidP="00D25810">
      <w:pPr>
        <w:autoSpaceDE w:val="0"/>
        <w:autoSpaceDN w:val="0"/>
        <w:adjustRightInd w:val="0"/>
        <w:jc w:val="both"/>
        <w:rPr>
          <w:rFonts w:eastAsia="Calibri"/>
          <w:lang w:val="ro-RO" w:eastAsia="en-US"/>
        </w:rPr>
      </w:pPr>
      <w:r w:rsidRPr="00D25810">
        <w:rPr>
          <w:rFonts w:eastAsia="Calibri"/>
          <w:lang w:val="ro-RO" w:eastAsia="en-US"/>
        </w:rPr>
        <w:t xml:space="preserve">Alegerea corecta a indicatorilor de analizat </w:t>
      </w:r>
      <w:r w:rsidRPr="00D25810">
        <w:rPr>
          <w:rFonts w:eastAsia="TimesNewRoman"/>
          <w:lang w:val="ro-RO" w:eastAsia="en-US"/>
        </w:rPr>
        <w:t>ș</w:t>
      </w:r>
      <w:r w:rsidRPr="00D25810">
        <w:rPr>
          <w:rFonts w:eastAsia="Calibri"/>
          <w:lang w:val="ro-RO" w:eastAsia="en-US"/>
        </w:rPr>
        <w:t>i datele privind mobilitatea apei subterane în zona asigură identificarea rapidă a schimbării calită</w:t>
      </w:r>
      <w:r w:rsidRPr="00D25810">
        <w:rPr>
          <w:rFonts w:eastAsia="TimesNewRoman"/>
          <w:lang w:val="ro-RO" w:eastAsia="en-US"/>
        </w:rPr>
        <w:t>ţ</w:t>
      </w:r>
      <w:r w:rsidRPr="00D25810">
        <w:rPr>
          <w:rFonts w:eastAsia="Calibri"/>
          <w:lang w:val="ro-RO" w:eastAsia="en-US"/>
        </w:rPr>
        <w:t>ii apei.</w:t>
      </w:r>
    </w:p>
    <w:p w:rsidR="00D25810" w:rsidRPr="00D25810" w:rsidRDefault="00D25810" w:rsidP="00D25810">
      <w:pPr>
        <w:autoSpaceDE w:val="0"/>
        <w:autoSpaceDN w:val="0"/>
        <w:adjustRightInd w:val="0"/>
        <w:jc w:val="both"/>
        <w:rPr>
          <w:rFonts w:eastAsia="Calibri"/>
          <w:lang w:val="ro-RO" w:eastAsia="en-US"/>
        </w:rPr>
      </w:pPr>
    </w:p>
    <w:p w:rsidR="00D25810" w:rsidRPr="00D25810" w:rsidRDefault="00D25810" w:rsidP="00D25810">
      <w:pPr>
        <w:autoSpaceDE w:val="0"/>
        <w:autoSpaceDN w:val="0"/>
        <w:adjustRightInd w:val="0"/>
        <w:rPr>
          <w:rFonts w:eastAsia="Calibri"/>
          <w:sz w:val="23"/>
          <w:szCs w:val="23"/>
          <w:lang w:val="ro-RO" w:eastAsia="en-US"/>
        </w:rPr>
      </w:pPr>
    </w:p>
    <w:p w:rsidR="00D25810" w:rsidRDefault="00D25810" w:rsidP="00D25810">
      <w:pPr>
        <w:autoSpaceDE w:val="0"/>
        <w:autoSpaceDN w:val="0"/>
        <w:adjustRightInd w:val="0"/>
        <w:rPr>
          <w:rFonts w:eastAsia="Calibri"/>
          <w:sz w:val="23"/>
          <w:szCs w:val="23"/>
          <w:lang w:val="ro-RO" w:eastAsia="en-US"/>
        </w:rPr>
      </w:pPr>
    </w:p>
    <w:p w:rsidR="009C14D7" w:rsidRDefault="009C14D7" w:rsidP="00D25810">
      <w:pPr>
        <w:autoSpaceDE w:val="0"/>
        <w:autoSpaceDN w:val="0"/>
        <w:adjustRightInd w:val="0"/>
        <w:rPr>
          <w:rFonts w:eastAsia="Calibri"/>
          <w:sz w:val="23"/>
          <w:szCs w:val="23"/>
          <w:lang w:val="ro-RO" w:eastAsia="en-US"/>
        </w:rPr>
      </w:pPr>
    </w:p>
    <w:p w:rsidR="009C14D7" w:rsidRDefault="009C14D7" w:rsidP="00D25810">
      <w:pPr>
        <w:autoSpaceDE w:val="0"/>
        <w:autoSpaceDN w:val="0"/>
        <w:adjustRightInd w:val="0"/>
        <w:rPr>
          <w:rFonts w:eastAsia="Calibri"/>
          <w:sz w:val="23"/>
          <w:szCs w:val="23"/>
          <w:lang w:val="ro-RO" w:eastAsia="en-US"/>
        </w:rPr>
      </w:pPr>
    </w:p>
    <w:p w:rsidR="009C14D7" w:rsidRPr="00D25810" w:rsidRDefault="009C14D7" w:rsidP="00D25810">
      <w:pPr>
        <w:autoSpaceDE w:val="0"/>
        <w:autoSpaceDN w:val="0"/>
        <w:adjustRightInd w:val="0"/>
        <w:rPr>
          <w:rFonts w:eastAsia="Calibri"/>
          <w:sz w:val="23"/>
          <w:szCs w:val="23"/>
          <w:lang w:val="ro-RO" w:eastAsia="en-US"/>
        </w:rPr>
      </w:pPr>
    </w:p>
    <w:p w:rsidR="00D25810" w:rsidRPr="00D25810" w:rsidRDefault="00D25810" w:rsidP="00D25810">
      <w:pPr>
        <w:autoSpaceDE w:val="0"/>
        <w:autoSpaceDN w:val="0"/>
        <w:adjustRightInd w:val="0"/>
        <w:rPr>
          <w:rFonts w:eastAsia="Calibri"/>
          <w:sz w:val="23"/>
          <w:szCs w:val="23"/>
          <w:lang w:val="ro-RO" w:eastAsia="en-US"/>
        </w:rPr>
      </w:pPr>
    </w:p>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lastRenderedPageBreak/>
        <w:t>Tabelul nr. 3.3</w:t>
      </w:r>
    </w:p>
    <w:p w:rsidR="00D25810" w:rsidRPr="00D25810" w:rsidRDefault="00D25810" w:rsidP="00D25810">
      <w:pPr>
        <w:autoSpaceDE w:val="0"/>
        <w:autoSpaceDN w:val="0"/>
        <w:adjustRightInd w:val="0"/>
        <w:rPr>
          <w:rFonts w:eastAsia="Calibri"/>
          <w:sz w:val="23"/>
          <w:szCs w:val="23"/>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Nr. Parametrii urmări</w:t>
            </w:r>
            <w:r w:rsidRPr="00D25810">
              <w:rPr>
                <w:rFonts w:eastAsia="TimesNewRoman"/>
                <w:sz w:val="23"/>
                <w:szCs w:val="23"/>
                <w:lang w:val="ro-RO" w:eastAsia="en-US"/>
              </w:rPr>
              <w:t>ţ</w:t>
            </w:r>
            <w:r w:rsidRPr="00D25810">
              <w:rPr>
                <w:rFonts w:eastAsia="Calibri"/>
                <w:sz w:val="23"/>
                <w:szCs w:val="23"/>
                <w:lang w:val="ro-RO" w:eastAsia="en-US"/>
              </w:rPr>
              <w:t>i</w:t>
            </w:r>
          </w:p>
        </w:tc>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În faza de funcționare</w:t>
            </w:r>
          </w:p>
        </w:tc>
        <w:tc>
          <w:tcPr>
            <w:tcW w:w="3191"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Calibri"/>
                <w:sz w:val="23"/>
                <w:szCs w:val="23"/>
                <w:lang w:val="ro-RO" w:eastAsia="en-US"/>
              </w:rPr>
              <w:t>În faza de urmărire postînchidere</w:t>
            </w:r>
          </w:p>
        </w:tc>
      </w:tr>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TimesNewRoman"/>
                <w:lang w:val="ro-RO" w:eastAsia="en-US"/>
              </w:rPr>
              <w:t>1. Nivelul apei subterane</w:t>
            </w:r>
          </w:p>
        </w:tc>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TimesNewRoman"/>
                <w:lang w:val="ro-RO" w:eastAsia="en-US"/>
              </w:rPr>
              <w:t>la fiecare șase luni (</w:t>
            </w:r>
            <w:r w:rsidRPr="00D25810">
              <w:rPr>
                <w:rFonts w:eastAsia="TimesNewRoman"/>
                <w:vertAlign w:val="superscript"/>
                <w:lang w:val="ro-RO" w:eastAsia="en-US"/>
              </w:rPr>
              <w:t>1</w:t>
            </w:r>
            <w:r w:rsidRPr="00D25810">
              <w:rPr>
                <w:rFonts w:eastAsia="TimesNewRoman"/>
                <w:lang w:val="ro-RO" w:eastAsia="en-US"/>
              </w:rPr>
              <w:t>)</w:t>
            </w:r>
          </w:p>
        </w:tc>
        <w:tc>
          <w:tcPr>
            <w:tcW w:w="3191"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la fiecare șase luni (</w:t>
            </w:r>
            <w:r w:rsidRPr="00D25810">
              <w:rPr>
                <w:rFonts w:eastAsia="TimesNewRoman"/>
                <w:vertAlign w:val="superscript"/>
                <w:lang w:val="ro-RO" w:eastAsia="en-US"/>
              </w:rPr>
              <w:t>1</w:t>
            </w:r>
            <w:r w:rsidRPr="00D25810">
              <w:rPr>
                <w:rFonts w:eastAsia="TimesNewRoman"/>
                <w:lang w:val="ro-RO" w:eastAsia="en-US"/>
              </w:rPr>
              <w:t>)</w:t>
            </w:r>
          </w:p>
          <w:p w:rsidR="00D25810" w:rsidRPr="00D25810" w:rsidRDefault="00D25810" w:rsidP="00D25810">
            <w:pPr>
              <w:autoSpaceDE w:val="0"/>
              <w:autoSpaceDN w:val="0"/>
              <w:adjustRightInd w:val="0"/>
              <w:rPr>
                <w:rFonts w:eastAsia="Calibri"/>
                <w:sz w:val="23"/>
                <w:szCs w:val="23"/>
                <w:lang w:val="ro-RO" w:eastAsia="en-US"/>
              </w:rPr>
            </w:pPr>
          </w:p>
        </w:tc>
      </w:tr>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TimesNewRoman"/>
                <w:lang w:val="ro-RO" w:eastAsia="en-US"/>
              </w:rPr>
              <w:t>2. Compoziția apei subterane</w:t>
            </w:r>
          </w:p>
        </w:tc>
        <w:tc>
          <w:tcPr>
            <w:tcW w:w="3190" w:type="dxa"/>
            <w:shd w:val="clear" w:color="auto" w:fill="auto"/>
          </w:tcPr>
          <w:p w:rsidR="00D25810" w:rsidRPr="00D25810" w:rsidRDefault="00D25810" w:rsidP="00D25810">
            <w:pPr>
              <w:autoSpaceDE w:val="0"/>
              <w:autoSpaceDN w:val="0"/>
              <w:adjustRightInd w:val="0"/>
              <w:rPr>
                <w:rFonts w:eastAsia="Calibri"/>
                <w:sz w:val="23"/>
                <w:szCs w:val="23"/>
                <w:lang w:val="ro-RO" w:eastAsia="en-US"/>
              </w:rPr>
            </w:pPr>
            <w:r w:rsidRPr="00D25810">
              <w:rPr>
                <w:rFonts w:eastAsia="TimesNewRoman"/>
                <w:lang w:val="ro-RO" w:eastAsia="en-US"/>
              </w:rPr>
              <w:t>frecventa în funcţie de viteza de curgere (</w:t>
            </w:r>
            <w:r w:rsidRPr="00D25810">
              <w:rPr>
                <w:rFonts w:eastAsia="TimesNewRoman"/>
                <w:vertAlign w:val="superscript"/>
                <w:rtl/>
                <w:lang w:val="ro-RO" w:eastAsia="en-US"/>
              </w:rPr>
              <w:t>٭</w:t>
            </w:r>
            <w:r w:rsidRPr="00D25810">
              <w:rPr>
                <w:rFonts w:eastAsia="TimesNewRoman"/>
                <w:vertAlign w:val="superscript"/>
                <w:lang w:val="ro-RO" w:eastAsia="en-US"/>
              </w:rPr>
              <w:t>2</w:t>
            </w:r>
            <w:r w:rsidRPr="00D25810">
              <w:rPr>
                <w:rFonts w:eastAsia="TimesNewRoman"/>
                <w:lang w:val="ro-RO" w:eastAsia="en-US"/>
              </w:rPr>
              <w:t>),(</w:t>
            </w:r>
            <w:r w:rsidRPr="00D25810">
              <w:rPr>
                <w:rFonts w:eastAsia="TimesNewRoman"/>
                <w:rtl/>
                <w:lang w:val="ro-RO" w:eastAsia="en-US"/>
              </w:rPr>
              <w:t>٭</w:t>
            </w:r>
            <w:r w:rsidRPr="00D25810">
              <w:rPr>
                <w:rFonts w:eastAsia="TimesNewRoman"/>
                <w:vertAlign w:val="superscript"/>
                <w:lang w:val="ro-RO" w:eastAsia="en-US"/>
              </w:rPr>
              <w:t>3</w:t>
            </w:r>
            <w:r w:rsidRPr="00D25810">
              <w:rPr>
                <w:rFonts w:eastAsia="TimesNewRoman"/>
                <w:lang w:val="ro-RO" w:eastAsia="en-US"/>
              </w:rPr>
              <w:t>)</w:t>
            </w:r>
          </w:p>
        </w:tc>
        <w:tc>
          <w:tcPr>
            <w:tcW w:w="3191"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frecventa în funcţie</w:t>
            </w:r>
          </w:p>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de viteza de</w:t>
            </w:r>
          </w:p>
          <w:p w:rsidR="00D25810" w:rsidRPr="00D25810" w:rsidRDefault="00D25810" w:rsidP="00D25810">
            <w:pPr>
              <w:autoSpaceDE w:val="0"/>
              <w:autoSpaceDN w:val="0"/>
              <w:adjustRightInd w:val="0"/>
              <w:rPr>
                <w:rFonts w:eastAsia="Calibri"/>
                <w:sz w:val="23"/>
                <w:szCs w:val="23"/>
                <w:lang w:val="ro-RO" w:eastAsia="en-US"/>
              </w:rPr>
            </w:pPr>
            <w:r w:rsidRPr="00D25810">
              <w:rPr>
                <w:rFonts w:eastAsia="TimesNewRoman"/>
                <w:lang w:val="ro-RO" w:eastAsia="en-US"/>
              </w:rPr>
              <w:t>curgere (</w:t>
            </w:r>
            <w:r w:rsidRPr="00D25810">
              <w:rPr>
                <w:rFonts w:eastAsia="TimesNewRoman"/>
                <w:rtl/>
                <w:lang w:val="ro-RO" w:eastAsia="en-US"/>
              </w:rPr>
              <w:t>٭</w:t>
            </w:r>
            <w:r w:rsidRPr="00D25810">
              <w:rPr>
                <w:rFonts w:eastAsia="TimesNewRoman"/>
                <w:vertAlign w:val="superscript"/>
                <w:lang w:val="ro-RO" w:eastAsia="en-US"/>
              </w:rPr>
              <w:t>2</w:t>
            </w:r>
            <w:r w:rsidRPr="00D25810">
              <w:rPr>
                <w:rFonts w:eastAsia="TimesNewRoman"/>
                <w:lang w:val="ro-RO" w:eastAsia="en-US"/>
              </w:rPr>
              <w:t>),(</w:t>
            </w:r>
            <w:r w:rsidRPr="00D25810">
              <w:rPr>
                <w:rFonts w:eastAsia="TimesNewRoman"/>
                <w:rtl/>
                <w:lang w:val="ro-RO" w:eastAsia="en-US"/>
              </w:rPr>
              <w:t>٭</w:t>
            </w:r>
            <w:r w:rsidRPr="00D25810">
              <w:rPr>
                <w:rFonts w:eastAsia="TimesNewRoman"/>
                <w:vertAlign w:val="superscript"/>
                <w:lang w:val="ro-RO" w:eastAsia="en-US"/>
              </w:rPr>
              <w:t>3</w:t>
            </w:r>
            <w:r w:rsidRPr="00D25810">
              <w:rPr>
                <w:rFonts w:eastAsia="TimesNewRoman"/>
                <w:lang w:val="ro-RO" w:eastAsia="en-US"/>
              </w:rPr>
              <w:t>)</w:t>
            </w:r>
          </w:p>
        </w:tc>
      </w:tr>
    </w:tbl>
    <w:p w:rsidR="00D25810" w:rsidRPr="00D25810" w:rsidRDefault="00D25810" w:rsidP="00D25810">
      <w:pPr>
        <w:autoSpaceDE w:val="0"/>
        <w:autoSpaceDN w:val="0"/>
        <w:adjustRightInd w:val="0"/>
        <w:rPr>
          <w:rFonts w:eastAsia="Calibri"/>
          <w:sz w:val="23"/>
          <w:szCs w:val="23"/>
          <w:lang w:val="ro-RO" w:eastAsia="en-US"/>
        </w:rPr>
      </w:pPr>
    </w:p>
    <w:p w:rsidR="00D25810" w:rsidRPr="00D25810" w:rsidRDefault="00D25810" w:rsidP="00D25810">
      <w:pPr>
        <w:autoSpaceDE w:val="0"/>
        <w:autoSpaceDN w:val="0"/>
        <w:adjustRightInd w:val="0"/>
        <w:jc w:val="both"/>
        <w:rPr>
          <w:rFonts w:eastAsia="TimesNewRoman"/>
          <w:sz w:val="18"/>
          <w:lang w:val="ro-RO" w:eastAsia="en-US"/>
        </w:rPr>
      </w:pPr>
      <w:r w:rsidRPr="00D25810">
        <w:rPr>
          <w:rFonts w:eastAsia="TimesNewRoman"/>
          <w:sz w:val="18"/>
          <w:lang w:val="ro-RO" w:eastAsia="en-US"/>
        </w:rPr>
        <w:t>(</w:t>
      </w:r>
      <w:r w:rsidRPr="00D25810">
        <w:rPr>
          <w:rFonts w:eastAsia="TimesNewRoman"/>
          <w:sz w:val="18"/>
          <w:rtl/>
          <w:lang w:val="ro-RO" w:eastAsia="en-US"/>
        </w:rPr>
        <w:t>٭</w:t>
      </w:r>
      <w:r w:rsidRPr="00D25810">
        <w:rPr>
          <w:rFonts w:eastAsia="TimesNewRoman"/>
          <w:sz w:val="18"/>
          <w:vertAlign w:val="superscript"/>
          <w:lang w:val="ro-RO" w:eastAsia="en-US"/>
        </w:rPr>
        <w:t>1</w:t>
      </w:r>
      <w:r w:rsidRPr="00D25810">
        <w:rPr>
          <w:rFonts w:eastAsia="TimesNewRoman"/>
          <w:sz w:val="18"/>
          <w:lang w:val="ro-RO" w:eastAsia="en-US"/>
        </w:rPr>
        <w:t>) Dacă nivelul apei freatice variază, se mărește frecvența prelevării probelor.</w:t>
      </w:r>
    </w:p>
    <w:p w:rsidR="00D25810" w:rsidRPr="00D25810" w:rsidRDefault="00D25810" w:rsidP="00D25810">
      <w:pPr>
        <w:autoSpaceDE w:val="0"/>
        <w:autoSpaceDN w:val="0"/>
        <w:adjustRightInd w:val="0"/>
        <w:jc w:val="both"/>
        <w:rPr>
          <w:rFonts w:eastAsia="TimesNewRoman"/>
          <w:sz w:val="18"/>
          <w:lang w:val="ro-RO" w:eastAsia="en-US"/>
        </w:rPr>
      </w:pPr>
      <w:r w:rsidRPr="00D25810">
        <w:rPr>
          <w:rFonts w:eastAsia="TimesNewRoman"/>
          <w:sz w:val="18"/>
          <w:lang w:val="ro-RO" w:eastAsia="en-US"/>
        </w:rPr>
        <w:t>(</w:t>
      </w:r>
      <w:r w:rsidRPr="00D25810">
        <w:rPr>
          <w:rFonts w:eastAsia="TimesNewRoman"/>
          <w:sz w:val="18"/>
          <w:rtl/>
          <w:lang w:val="ro-RO" w:eastAsia="en-US"/>
        </w:rPr>
        <w:t>٭</w:t>
      </w:r>
      <w:r w:rsidRPr="00D25810">
        <w:rPr>
          <w:rFonts w:eastAsia="TimesNewRoman"/>
          <w:sz w:val="18"/>
          <w:vertAlign w:val="superscript"/>
          <w:lang w:val="ro-RO" w:eastAsia="en-US"/>
        </w:rPr>
        <w:t>2</w:t>
      </w:r>
      <w:r w:rsidRPr="00D25810">
        <w:rPr>
          <w:rFonts w:eastAsia="TimesNewRoman"/>
          <w:sz w:val="18"/>
          <w:lang w:val="ro-RO" w:eastAsia="en-US"/>
        </w:rPr>
        <w:t>) Frecvența se stabilește pe baza cunoștinţelor și a evaluării vitezei fluxului de apă subterană.</w:t>
      </w:r>
    </w:p>
    <w:p w:rsidR="00D25810" w:rsidRPr="00D25810" w:rsidRDefault="00D25810" w:rsidP="00D25810">
      <w:pPr>
        <w:autoSpaceDE w:val="0"/>
        <w:autoSpaceDN w:val="0"/>
        <w:adjustRightInd w:val="0"/>
        <w:jc w:val="both"/>
        <w:rPr>
          <w:rFonts w:eastAsia="TimesNewRoman"/>
          <w:sz w:val="18"/>
          <w:lang w:val="ro-RO" w:eastAsia="en-US"/>
        </w:rPr>
      </w:pPr>
      <w:r w:rsidRPr="00D25810">
        <w:rPr>
          <w:rFonts w:eastAsia="TimesNewRoman"/>
          <w:sz w:val="18"/>
          <w:lang w:val="ro-RO" w:eastAsia="en-US"/>
        </w:rPr>
        <w:t>(</w:t>
      </w:r>
      <w:r w:rsidRPr="00D25810">
        <w:rPr>
          <w:rFonts w:eastAsia="TimesNewRoman"/>
          <w:sz w:val="18"/>
          <w:rtl/>
          <w:lang w:val="ro-RO" w:eastAsia="en-US"/>
        </w:rPr>
        <w:t>٭</w:t>
      </w:r>
      <w:r w:rsidRPr="00D25810">
        <w:rPr>
          <w:rFonts w:eastAsia="TimesNewRoman"/>
          <w:sz w:val="18"/>
          <w:vertAlign w:val="superscript"/>
          <w:lang w:val="ro-RO" w:eastAsia="en-US"/>
        </w:rPr>
        <w:t>3</w:t>
      </w:r>
      <w:r w:rsidRPr="00D25810">
        <w:rPr>
          <w:rFonts w:eastAsia="TimesNewRoman"/>
          <w:sz w:val="18"/>
          <w:lang w:val="ro-RO" w:eastAsia="en-US"/>
        </w:rPr>
        <w:t>) Când, prin determinările efectuate pe probele prelevate, se constată atingerea unui prag de alertă, se repetă prelevarea și se reiau determinările efectuate. Dacă nivelul de poluare este confirmat, trebuie urmat planul de intervenţie specificat în autorizaţie.</w:t>
      </w:r>
    </w:p>
    <w:p w:rsidR="00D25810" w:rsidRPr="00D25810" w:rsidRDefault="00D25810" w:rsidP="00D25810">
      <w:pPr>
        <w:autoSpaceDE w:val="0"/>
        <w:autoSpaceDN w:val="0"/>
        <w:adjustRightInd w:val="0"/>
        <w:jc w:val="both"/>
        <w:rPr>
          <w:rFonts w:eastAsia="TimesNewRoman"/>
          <w:lang w:val="ro-RO" w:eastAsia="en-US"/>
        </w:rPr>
      </w:pPr>
    </w:p>
    <w:p w:rsidR="00D25810" w:rsidRPr="00D25810" w:rsidRDefault="00D25810" w:rsidP="00D25810">
      <w:pPr>
        <w:autoSpaceDE w:val="0"/>
        <w:autoSpaceDN w:val="0"/>
        <w:adjustRightInd w:val="0"/>
        <w:jc w:val="both"/>
        <w:rPr>
          <w:rFonts w:eastAsia="TimesNewRoman"/>
          <w:lang w:val="ro-RO" w:eastAsia="en-US"/>
        </w:rPr>
      </w:pPr>
      <w:r w:rsidRPr="00D25810">
        <w:rPr>
          <w:rFonts w:eastAsia="TimesNewRoman"/>
          <w:lang w:val="ro-RO" w:eastAsia="en-US"/>
        </w:rPr>
        <w:t>f) Pragurile de alertă se determină ţinându-se cont de formaţiunile hidrogeologice specifice zonei în care este amplasat depozitul și de calitatea apei. Nivelul de control al poluării se bazează pe compoziția medie determinată din variațiile locale ale calităţii apei subterane pentru fiecare foraj de control. Dacă există date și este posibil, pragul de alertă se specifica în autorizaţie.</w:t>
      </w:r>
    </w:p>
    <w:p w:rsidR="00D25810" w:rsidRPr="00D25810" w:rsidRDefault="00D25810" w:rsidP="00D25810">
      <w:pPr>
        <w:autoSpaceDE w:val="0"/>
        <w:autoSpaceDN w:val="0"/>
        <w:adjustRightInd w:val="0"/>
        <w:jc w:val="both"/>
        <w:rPr>
          <w:rFonts w:eastAsia="TimesNewRoman"/>
          <w:lang w:val="ro-RO" w:eastAsia="en-US"/>
        </w:rPr>
      </w:pPr>
      <w:r w:rsidRPr="00D25810">
        <w:rPr>
          <w:rFonts w:eastAsia="TimesNewRoman"/>
          <w:lang w:val="ro-RO" w:eastAsia="en-US"/>
        </w:rPr>
        <w:t>4) Topografia depozitului. Urmărirea topografiei depozitului se realizează conform datelor înscrise în tabelul nr. 3.4.</w:t>
      </w:r>
    </w:p>
    <w:p w:rsidR="00D25810" w:rsidRPr="00D25810" w:rsidRDefault="00D25810" w:rsidP="00D25810">
      <w:pPr>
        <w:autoSpaceDE w:val="0"/>
        <w:autoSpaceDN w:val="0"/>
        <w:adjustRightInd w:val="0"/>
        <w:rPr>
          <w:rFonts w:eastAsia="TimesNewRoman"/>
          <w:lang w:val="ro-RO" w:eastAsia="en-US"/>
        </w:rPr>
      </w:pPr>
    </w:p>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Tabelul nr. 3.4</w:t>
      </w:r>
    </w:p>
    <w:p w:rsidR="00D25810" w:rsidRPr="00D25810" w:rsidRDefault="00D25810" w:rsidP="00D25810">
      <w:pPr>
        <w:autoSpaceDE w:val="0"/>
        <w:autoSpaceDN w:val="0"/>
        <w:adjustRightInd w:val="0"/>
        <w:rPr>
          <w:rFonts w:eastAsia="TimesNewRoman"/>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 xml:space="preserve">Nr. Parametrii urmăriţi </w:t>
            </w:r>
          </w:p>
          <w:p w:rsidR="00D25810" w:rsidRPr="00D25810" w:rsidRDefault="00D25810" w:rsidP="00D25810">
            <w:pPr>
              <w:autoSpaceDE w:val="0"/>
              <w:autoSpaceDN w:val="0"/>
              <w:adjustRightInd w:val="0"/>
              <w:rPr>
                <w:rFonts w:eastAsia="TimesNewRoman"/>
                <w:lang w:val="ro-RO" w:eastAsia="en-US"/>
              </w:rPr>
            </w:pPr>
          </w:p>
        </w:tc>
        <w:tc>
          <w:tcPr>
            <w:tcW w:w="3190"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 xml:space="preserve">în faza </w:t>
            </w:r>
          </w:p>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de funcţionare</w:t>
            </w:r>
          </w:p>
        </w:tc>
        <w:tc>
          <w:tcPr>
            <w:tcW w:w="3191"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 xml:space="preserve">în faza </w:t>
            </w:r>
          </w:p>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de urmărire postînchidere</w:t>
            </w:r>
          </w:p>
        </w:tc>
      </w:tr>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1. Structura și compoziția depozitului</w:t>
            </w:r>
          </w:p>
        </w:tc>
        <w:tc>
          <w:tcPr>
            <w:tcW w:w="3190"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w:t>
            </w:r>
            <w:r w:rsidRPr="00D25810">
              <w:rPr>
                <w:rFonts w:eastAsia="TimesNewRoman"/>
                <w:vertAlign w:val="superscript"/>
                <w:lang w:val="ro-RO" w:eastAsia="en-US"/>
              </w:rPr>
              <w:t>1</w:t>
            </w:r>
            <w:r w:rsidRPr="00D25810">
              <w:rPr>
                <w:rFonts w:eastAsia="TimesNewRoman"/>
                <w:lang w:val="ro-RO" w:eastAsia="en-US"/>
              </w:rPr>
              <w:t>) anual</w:t>
            </w:r>
          </w:p>
          <w:p w:rsidR="00D25810" w:rsidRPr="00D25810" w:rsidRDefault="00D25810" w:rsidP="00D25810">
            <w:pPr>
              <w:autoSpaceDE w:val="0"/>
              <w:autoSpaceDN w:val="0"/>
              <w:adjustRightInd w:val="0"/>
              <w:rPr>
                <w:rFonts w:eastAsia="TimesNewRoman"/>
                <w:lang w:val="ro-RO" w:eastAsia="en-US"/>
              </w:rPr>
            </w:pPr>
          </w:p>
        </w:tc>
        <w:tc>
          <w:tcPr>
            <w:tcW w:w="3191" w:type="dxa"/>
            <w:shd w:val="clear" w:color="auto" w:fill="auto"/>
          </w:tcPr>
          <w:p w:rsidR="00D25810" w:rsidRPr="00D25810" w:rsidRDefault="00D25810" w:rsidP="00D25810">
            <w:pPr>
              <w:autoSpaceDE w:val="0"/>
              <w:autoSpaceDN w:val="0"/>
              <w:adjustRightInd w:val="0"/>
              <w:rPr>
                <w:rFonts w:eastAsia="TimesNewRoman"/>
                <w:lang w:val="ro-RO" w:eastAsia="en-US"/>
              </w:rPr>
            </w:pPr>
          </w:p>
        </w:tc>
      </w:tr>
      <w:tr w:rsidR="00D25810" w:rsidRPr="00D25810" w:rsidTr="00D25810">
        <w:tc>
          <w:tcPr>
            <w:tcW w:w="3190"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 xml:space="preserve">2. Comportarea la tasare </w:t>
            </w:r>
          </w:p>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și urmărirea nivelului depozitului</w:t>
            </w:r>
          </w:p>
          <w:p w:rsidR="00D25810" w:rsidRPr="00D25810" w:rsidRDefault="00D25810" w:rsidP="00D25810">
            <w:pPr>
              <w:autoSpaceDE w:val="0"/>
              <w:autoSpaceDN w:val="0"/>
              <w:adjustRightInd w:val="0"/>
              <w:rPr>
                <w:rFonts w:eastAsia="TimesNewRoman"/>
                <w:lang w:val="ro-RO" w:eastAsia="en-US"/>
              </w:rPr>
            </w:pPr>
          </w:p>
        </w:tc>
        <w:tc>
          <w:tcPr>
            <w:tcW w:w="3190"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Anual</w:t>
            </w:r>
          </w:p>
        </w:tc>
        <w:tc>
          <w:tcPr>
            <w:tcW w:w="3191" w:type="dxa"/>
            <w:shd w:val="clear" w:color="auto" w:fill="auto"/>
          </w:tcPr>
          <w:p w:rsidR="00D25810" w:rsidRPr="00D25810" w:rsidRDefault="00D25810" w:rsidP="00D25810">
            <w:pPr>
              <w:autoSpaceDE w:val="0"/>
              <w:autoSpaceDN w:val="0"/>
              <w:adjustRightInd w:val="0"/>
              <w:rPr>
                <w:rFonts w:eastAsia="TimesNewRoman"/>
                <w:lang w:val="ro-RO" w:eastAsia="en-US"/>
              </w:rPr>
            </w:pPr>
            <w:r w:rsidRPr="00D25810">
              <w:rPr>
                <w:rFonts w:eastAsia="TimesNewRoman"/>
                <w:lang w:val="ro-RO" w:eastAsia="en-US"/>
              </w:rPr>
              <w:t>citire anuala</w:t>
            </w:r>
          </w:p>
        </w:tc>
      </w:tr>
    </w:tbl>
    <w:p w:rsidR="00D25810" w:rsidRPr="00D25810" w:rsidRDefault="00D25810" w:rsidP="00D25810">
      <w:pPr>
        <w:jc w:val="both"/>
        <w:rPr>
          <w:rFonts w:eastAsia="TimesNewRoman"/>
          <w:sz w:val="18"/>
          <w:lang w:val="ro-RO" w:eastAsia="en-US"/>
        </w:rPr>
      </w:pPr>
      <w:r w:rsidRPr="00D25810">
        <w:rPr>
          <w:rFonts w:eastAsia="TimesNewRoman"/>
          <w:sz w:val="18"/>
          <w:lang w:val="ro-RO" w:eastAsia="en-US"/>
        </w:rPr>
        <w:t>(</w:t>
      </w:r>
      <w:r w:rsidRPr="00D25810">
        <w:rPr>
          <w:rFonts w:eastAsia="TimesNewRoman"/>
          <w:sz w:val="18"/>
          <w:vertAlign w:val="superscript"/>
          <w:lang w:val="ro-RO" w:eastAsia="en-US"/>
        </w:rPr>
        <w:t>1</w:t>
      </w:r>
      <w:r w:rsidRPr="00D25810">
        <w:rPr>
          <w:rFonts w:eastAsia="TimesNewRoman"/>
          <w:sz w:val="18"/>
          <w:lang w:val="ro-RO" w:eastAsia="en-US"/>
        </w:rPr>
        <w:t>) Date pentru planul de situaţie al depozitului: suprafață ocupată de deșeuri, volumul și compoziția deșeurilor, metode de depozitare, timpul și durata depozitarii, calculul capacități remanente de depozitare.</w:t>
      </w:r>
    </w:p>
    <w:p w:rsidR="00D25810" w:rsidRPr="00D25810" w:rsidRDefault="00D25810" w:rsidP="00D25810">
      <w:pPr>
        <w:jc w:val="both"/>
        <w:rPr>
          <w:rFonts w:eastAsia="Calibri"/>
          <w:sz w:val="22"/>
          <w:szCs w:val="22"/>
          <w:lang w:val="ro-RO" w:eastAsia="en-US"/>
        </w:rPr>
      </w:pPr>
    </w:p>
    <w:p w:rsidR="00D25810" w:rsidRPr="00D25810" w:rsidRDefault="00D25810" w:rsidP="00D25810">
      <w:pPr>
        <w:ind w:firstLine="709"/>
        <w:jc w:val="both"/>
        <w:rPr>
          <w:lang w:val="ro-RO"/>
        </w:rPr>
      </w:pPr>
    </w:p>
    <w:p w:rsidR="00653BFF" w:rsidRPr="00494E35" w:rsidRDefault="006B574E" w:rsidP="00653BFF">
      <w:pPr>
        <w:ind w:firstLine="709"/>
        <w:jc w:val="both"/>
        <w:rPr>
          <w:iCs/>
          <w:lang w:val="ro-RO"/>
        </w:rPr>
      </w:pPr>
      <w:r w:rsidRPr="006B574E">
        <w:rPr>
          <w:iCs/>
          <w:lang w:val="ro-RO"/>
        </w:rPr>
        <w:t xml:space="preserve">La elaborarea fazelor de proiectare şi întocmirea </w:t>
      </w:r>
      <w:r w:rsidRPr="00494E35">
        <w:rPr>
          <w:iCs/>
          <w:lang w:val="ro-RO"/>
        </w:rPr>
        <w:t xml:space="preserve">conţinutul cadru al </w:t>
      </w:r>
      <w:r>
        <w:rPr>
          <w:iCs/>
          <w:lang w:val="ro-RO"/>
        </w:rPr>
        <w:t xml:space="preserve">documentaţiei tehnico-economice‚ </w:t>
      </w:r>
      <w:r w:rsidRPr="006B574E">
        <w:rPr>
          <w:iCs/>
          <w:lang w:val="ro-RO"/>
        </w:rPr>
        <w:t xml:space="preserve"> care fac obiectul contractului, </w:t>
      </w:r>
      <w:r w:rsidR="00083B4A">
        <w:rPr>
          <w:iCs/>
          <w:lang w:val="ro-RO"/>
        </w:rPr>
        <w:t>ofertantul cîștigător</w:t>
      </w:r>
      <w:r w:rsidRPr="006B574E">
        <w:rPr>
          <w:iCs/>
          <w:lang w:val="ro-RO"/>
        </w:rPr>
        <w:t xml:space="preserve"> are obligaţia de a aplica toate normativele, standardele şi p</w:t>
      </w:r>
      <w:r>
        <w:rPr>
          <w:iCs/>
          <w:lang w:val="ro-RO"/>
        </w:rPr>
        <w:t xml:space="preserve">rescripţiile tehnice în vigoare </w:t>
      </w:r>
      <w:r w:rsidR="00653BFF" w:rsidRPr="00494E35">
        <w:rPr>
          <w:iCs/>
          <w:lang w:val="ro-RO"/>
        </w:rPr>
        <w:t>şi respectarea în mod expres a:</w:t>
      </w:r>
    </w:p>
    <w:p w:rsidR="00653BFF" w:rsidRDefault="00653BFF" w:rsidP="00653BFF">
      <w:pPr>
        <w:numPr>
          <w:ilvl w:val="0"/>
          <w:numId w:val="12"/>
        </w:numPr>
        <w:jc w:val="both"/>
        <w:rPr>
          <w:iCs/>
          <w:lang w:val="ro-RO"/>
        </w:rPr>
      </w:pPr>
      <w:r w:rsidRPr="00E66B57">
        <w:rPr>
          <w:iCs/>
          <w:lang w:val="ro-RO"/>
        </w:rPr>
        <w:t>NCM A.07.02:2012 „Procedura de elaborare, avizare, aprobare</w:t>
      </w:r>
      <w:r>
        <w:rPr>
          <w:iCs/>
          <w:lang w:val="ro-RO"/>
        </w:rPr>
        <w:t xml:space="preserve"> </w:t>
      </w:r>
      <w:r w:rsidRPr="00E66B57">
        <w:rPr>
          <w:iCs/>
          <w:lang w:val="ro-RO"/>
        </w:rPr>
        <w:t>și conținutul-cadru al documentației de proiect pentru construcții. Cerințe și prevederi</w:t>
      </w:r>
      <w:r>
        <w:rPr>
          <w:iCs/>
          <w:lang w:val="ro-RO"/>
        </w:rPr>
        <w:t xml:space="preserve"> </w:t>
      </w:r>
      <w:r w:rsidRPr="00E66B57">
        <w:rPr>
          <w:iCs/>
          <w:lang w:val="ro-RO"/>
        </w:rPr>
        <w:t>principale”</w:t>
      </w:r>
      <w:r w:rsidRPr="00494E35">
        <w:rPr>
          <w:iCs/>
          <w:lang w:val="ro-RO"/>
        </w:rPr>
        <w:t>;</w:t>
      </w:r>
    </w:p>
    <w:p w:rsidR="00653BFF" w:rsidRDefault="00653BFF" w:rsidP="00653BFF">
      <w:pPr>
        <w:numPr>
          <w:ilvl w:val="0"/>
          <w:numId w:val="12"/>
        </w:numPr>
        <w:jc w:val="both"/>
        <w:rPr>
          <w:iCs/>
          <w:lang w:val="ro-RO"/>
        </w:rPr>
      </w:pPr>
      <w:r w:rsidRPr="004B2AAF">
        <w:rPr>
          <w:iCs/>
          <w:lang w:val="ro-RO"/>
        </w:rPr>
        <w:t>NCM B.01.02-2005 „Instrucţiuni privind conţinutul, principiile metodologice de elaborare, avizare şi aprobare a documentaţiei de urbanism şi amenajare a teritoriului”;</w:t>
      </w:r>
    </w:p>
    <w:p w:rsidR="00EA4164" w:rsidRDefault="00EA4164" w:rsidP="00EA4164">
      <w:pPr>
        <w:numPr>
          <w:ilvl w:val="0"/>
          <w:numId w:val="12"/>
        </w:numPr>
        <w:jc w:val="both"/>
        <w:rPr>
          <w:iCs/>
          <w:lang w:val="ro-RO"/>
        </w:rPr>
      </w:pPr>
      <w:r w:rsidRPr="00E66B57">
        <w:rPr>
          <w:iCs/>
          <w:lang w:val="ro-RO"/>
        </w:rPr>
        <w:t>Elaborarea compartimentului ”Organizarea șantierului de construcție  conform    NCM A. 07.02-2012.</w:t>
      </w:r>
      <w:r w:rsidRPr="00494E35">
        <w:rPr>
          <w:iCs/>
          <w:lang w:val="ro-RO"/>
        </w:rPr>
        <w:t>;</w:t>
      </w:r>
    </w:p>
    <w:p w:rsidR="0087651C" w:rsidRPr="0087651C" w:rsidRDefault="0087651C" w:rsidP="0087651C">
      <w:pPr>
        <w:numPr>
          <w:ilvl w:val="0"/>
          <w:numId w:val="12"/>
        </w:numPr>
        <w:jc w:val="both"/>
        <w:rPr>
          <w:iCs/>
          <w:lang w:val="ro-RO"/>
        </w:rPr>
      </w:pPr>
      <w:r w:rsidRPr="0087651C">
        <w:rPr>
          <w:iCs/>
          <w:lang w:val="ro-RO"/>
        </w:rPr>
        <w:t>H</w:t>
      </w:r>
      <w:r>
        <w:rPr>
          <w:iCs/>
          <w:lang w:val="ro-RO"/>
        </w:rPr>
        <w:t>.G. n</w:t>
      </w:r>
      <w:r w:rsidRPr="0087651C">
        <w:rPr>
          <w:iCs/>
          <w:lang w:val="ro-RO"/>
        </w:rPr>
        <w:t>r. 361 din  25.06.1996</w:t>
      </w:r>
      <w:r>
        <w:rPr>
          <w:iCs/>
          <w:lang w:val="ro-RO"/>
        </w:rPr>
        <w:t xml:space="preserve"> </w:t>
      </w:r>
      <w:r w:rsidRPr="0087651C">
        <w:rPr>
          <w:iCs/>
          <w:lang w:val="ro-RO"/>
        </w:rPr>
        <w:t>cu privire la asigurarea calităţii construcţiilor</w:t>
      </w:r>
      <w:r>
        <w:rPr>
          <w:iCs/>
          <w:lang w:val="ro-RO"/>
        </w:rPr>
        <w:t xml:space="preserve"> care aprobă </w:t>
      </w:r>
      <w:r w:rsidRPr="0087651C">
        <w:rPr>
          <w:iCs/>
          <w:lang w:val="ro-RO"/>
        </w:rPr>
        <w:t>Regulamentul cu privire la verificarea proiectelor şi execuţiei construcţiilor şi expertizarea tehnică a proiectelor şi construcţiilor</w:t>
      </w:r>
      <w:r w:rsidR="006B574E">
        <w:rPr>
          <w:iCs/>
          <w:lang w:val="ro-RO"/>
        </w:rPr>
        <w:t>.</w:t>
      </w:r>
    </w:p>
    <w:p w:rsidR="00653BFF" w:rsidRPr="00E66B57" w:rsidRDefault="00653BFF" w:rsidP="00653BFF">
      <w:pPr>
        <w:numPr>
          <w:ilvl w:val="0"/>
          <w:numId w:val="12"/>
        </w:numPr>
        <w:jc w:val="both"/>
        <w:rPr>
          <w:iCs/>
          <w:lang w:val="ro-RO"/>
        </w:rPr>
      </w:pPr>
      <w:r w:rsidRPr="00E66B57">
        <w:rPr>
          <w:iCs/>
          <w:lang w:val="ro-RO"/>
        </w:rPr>
        <w:t>Legii nr.163, din 09.07.2010 ”Privind autorizarea executării  lucrărilor de construcții”.</w:t>
      </w:r>
    </w:p>
    <w:p w:rsidR="00EA4164" w:rsidRPr="00EA4164" w:rsidRDefault="00EA4164" w:rsidP="00EA4164">
      <w:pPr>
        <w:numPr>
          <w:ilvl w:val="0"/>
          <w:numId w:val="12"/>
        </w:numPr>
        <w:jc w:val="both"/>
        <w:rPr>
          <w:iCs/>
          <w:lang w:val="ro-RO"/>
        </w:rPr>
      </w:pPr>
      <w:r w:rsidRPr="00EA4164">
        <w:rPr>
          <w:iCs/>
          <w:lang w:val="ro-RO"/>
        </w:rPr>
        <w:t>Legea nr. 721  din  02.02.1996 privind calitatea în construcţii</w:t>
      </w:r>
    </w:p>
    <w:p w:rsidR="00653BFF" w:rsidRPr="00494E35" w:rsidRDefault="00653BFF" w:rsidP="00653BFF">
      <w:pPr>
        <w:numPr>
          <w:ilvl w:val="0"/>
          <w:numId w:val="13"/>
        </w:numPr>
        <w:jc w:val="both"/>
        <w:rPr>
          <w:iCs/>
          <w:lang w:val="ro-RO"/>
        </w:rPr>
      </w:pPr>
      <w:r w:rsidRPr="00E66B57">
        <w:rPr>
          <w:iCs/>
          <w:lang w:val="ro-RO"/>
        </w:rPr>
        <w:t>Legii nr. 131 din 03.07.2015 privind achiziţiile publice, la procedura de atribuire a contractului de achiziţii publice.;</w:t>
      </w:r>
    </w:p>
    <w:p w:rsidR="00653BFF" w:rsidRPr="00EA4164" w:rsidRDefault="00653BFF" w:rsidP="006B574E">
      <w:pPr>
        <w:numPr>
          <w:ilvl w:val="0"/>
          <w:numId w:val="13"/>
        </w:numPr>
        <w:jc w:val="both"/>
        <w:rPr>
          <w:iCs/>
          <w:lang w:val="ro-RO"/>
        </w:rPr>
      </w:pPr>
      <w:r w:rsidRPr="00EA4164">
        <w:rPr>
          <w:iCs/>
          <w:lang w:val="ro-RO"/>
        </w:rPr>
        <w:lastRenderedPageBreak/>
        <w:t>Legea</w:t>
      </w:r>
      <w:r w:rsidR="00EA4164" w:rsidRPr="00EA4164">
        <w:rPr>
          <w:iCs/>
          <w:lang w:val="ro-RO"/>
        </w:rPr>
        <w:t xml:space="preserve"> nr. </w:t>
      </w:r>
      <w:r w:rsidRPr="00EA4164">
        <w:rPr>
          <w:iCs/>
          <w:lang w:val="ro-RO"/>
        </w:rPr>
        <w:t xml:space="preserve"> </w:t>
      </w:r>
      <w:r w:rsidR="00EA4164" w:rsidRPr="00EA4164">
        <w:rPr>
          <w:iCs/>
          <w:lang w:val="ro-RO"/>
        </w:rPr>
        <w:t xml:space="preserve">267 din  09.11.1994  </w:t>
      </w:r>
      <w:r w:rsidRPr="00EA4164">
        <w:rPr>
          <w:iCs/>
          <w:lang w:val="ro-RO"/>
        </w:rPr>
        <w:t>privind apărarea împotriva incend</w:t>
      </w:r>
      <w:r w:rsidR="00EA4164" w:rsidRPr="00EA4164">
        <w:rPr>
          <w:iCs/>
          <w:lang w:val="ro-RO"/>
        </w:rPr>
        <w:t>iilor</w:t>
      </w:r>
      <w:r w:rsidRPr="00EA4164">
        <w:rPr>
          <w:iCs/>
          <w:lang w:val="ro-RO"/>
        </w:rPr>
        <w:t>;</w:t>
      </w:r>
    </w:p>
    <w:p w:rsidR="00EA4164" w:rsidRPr="00EA4164" w:rsidRDefault="00EA4164" w:rsidP="006B574E">
      <w:pPr>
        <w:numPr>
          <w:ilvl w:val="0"/>
          <w:numId w:val="13"/>
        </w:numPr>
        <w:jc w:val="both"/>
        <w:rPr>
          <w:iCs/>
          <w:lang w:val="ro-RO"/>
        </w:rPr>
      </w:pPr>
      <w:r>
        <w:rPr>
          <w:iCs/>
          <w:lang w:val="ro-RO"/>
        </w:rPr>
        <w:t>Legea nr. 209 din 29.07.2016 privind deșeurile</w:t>
      </w:r>
    </w:p>
    <w:p w:rsidR="00653BFF" w:rsidRPr="00494E35" w:rsidRDefault="00653BFF" w:rsidP="00653BFF">
      <w:pPr>
        <w:numPr>
          <w:ilvl w:val="0"/>
          <w:numId w:val="13"/>
        </w:numPr>
        <w:jc w:val="both"/>
        <w:rPr>
          <w:iCs/>
          <w:lang w:val="ro-RO"/>
        </w:rPr>
      </w:pPr>
      <w:r w:rsidRPr="00494E35">
        <w:rPr>
          <w:iCs/>
          <w:lang w:val="ro-RO"/>
        </w:rPr>
        <w:t>Toate standardele şi normativele specifice structurii, elementelor şi materialelor ce urmează a se proiecta pentru obiectivul menţionat;</w:t>
      </w:r>
    </w:p>
    <w:p w:rsidR="00653BFF" w:rsidRPr="00494E35" w:rsidRDefault="00653BFF" w:rsidP="00653BFF">
      <w:pPr>
        <w:numPr>
          <w:ilvl w:val="0"/>
          <w:numId w:val="13"/>
        </w:numPr>
        <w:jc w:val="both"/>
        <w:rPr>
          <w:iCs/>
          <w:lang w:val="ro-RO"/>
        </w:rPr>
      </w:pPr>
      <w:r w:rsidRPr="00494E35">
        <w:rPr>
          <w:iCs/>
          <w:lang w:val="ro-RO"/>
        </w:rPr>
        <w:t>Toate actele legislative şi normative cu relevanţă în domeniul construcţiilor şi instalaţiilor, aplicabile;</w:t>
      </w:r>
    </w:p>
    <w:p w:rsidR="00653BFF" w:rsidRPr="00494E35" w:rsidRDefault="00653BFF" w:rsidP="00653BFF">
      <w:pPr>
        <w:numPr>
          <w:ilvl w:val="0"/>
          <w:numId w:val="14"/>
        </w:numPr>
        <w:jc w:val="both"/>
        <w:rPr>
          <w:iCs/>
          <w:lang w:val="ro-RO"/>
        </w:rPr>
      </w:pPr>
      <w:r w:rsidRPr="00494E35">
        <w:rPr>
          <w:iCs/>
          <w:lang w:val="ro-RO"/>
        </w:rPr>
        <w:t>Toate actele normative cu relevanţă în domeniul protecţiei mediului înconjurător;</w:t>
      </w:r>
    </w:p>
    <w:p w:rsidR="00653BFF" w:rsidRPr="00494E35" w:rsidRDefault="00653BFF" w:rsidP="00653BFF">
      <w:pPr>
        <w:numPr>
          <w:ilvl w:val="0"/>
          <w:numId w:val="14"/>
        </w:numPr>
        <w:jc w:val="both"/>
        <w:rPr>
          <w:iCs/>
          <w:lang w:val="ro-RO"/>
        </w:rPr>
      </w:pPr>
      <w:r w:rsidRPr="00494E35">
        <w:rPr>
          <w:iCs/>
          <w:lang w:val="ro-RO"/>
        </w:rPr>
        <w:t>Toate actele normative cu relevanţă în domeniul sănătăţii şi securităţii în muncă;</w:t>
      </w:r>
    </w:p>
    <w:p w:rsidR="00653BFF" w:rsidRPr="00494E35" w:rsidRDefault="00653BFF" w:rsidP="00653BFF">
      <w:pPr>
        <w:jc w:val="both"/>
        <w:rPr>
          <w:iCs/>
          <w:lang w:val="ro-RO"/>
        </w:rPr>
      </w:pPr>
      <w:r w:rsidRPr="00494E35">
        <w:rPr>
          <w:iCs/>
          <w:lang w:val="ro-RO"/>
        </w:rPr>
        <w:t>12.</w:t>
      </w:r>
      <w:r w:rsidRPr="00494E35">
        <w:rPr>
          <w:iCs/>
          <w:lang w:val="ro-RO"/>
        </w:rPr>
        <w:tab/>
        <w:t>Toate actele normative cu relevanţă în domeniul prevenirii şi stingerii</w:t>
      </w:r>
      <w:r w:rsidRPr="00494E35">
        <w:rPr>
          <w:iCs/>
          <w:lang w:val="ro-RO"/>
        </w:rPr>
        <w:br/>
        <w:t>-   incendiilor.</w:t>
      </w:r>
    </w:p>
    <w:p w:rsidR="00653BFF" w:rsidRPr="004B2AAF" w:rsidRDefault="00653BFF" w:rsidP="00653BFF">
      <w:pPr>
        <w:ind w:firstLine="709"/>
        <w:jc w:val="both"/>
        <w:rPr>
          <w:bCs/>
          <w:iCs/>
          <w:lang w:val="ro-RO"/>
        </w:rPr>
      </w:pPr>
      <w:r w:rsidRPr="004B2AAF">
        <w:rPr>
          <w:bCs/>
          <w:iCs/>
          <w:lang w:val="ro-RO"/>
        </w:rPr>
        <w:t>1.</w:t>
      </w:r>
      <w:r w:rsidRPr="004B2AAF">
        <w:rPr>
          <w:bCs/>
          <w:iCs/>
          <w:lang w:val="ro-RO"/>
        </w:rPr>
        <w:tab/>
        <w:t>СНиП 2.04.02-84 “Водоснабжение. Наружные сети и сооружения” , cu excepția normei specifice de apă pe cap de locuitor care a fost modificata prin procesul Verbal nr.6 al ședinței Comitetului Tehnic CT-C 09 ”Instalații și rețele de alimentare cu apă și canalizare” din 25 august 2015, vezi anexa nr.4 ;</w:t>
      </w:r>
    </w:p>
    <w:p w:rsidR="00653BFF" w:rsidRPr="004B2AAF" w:rsidRDefault="00653BFF" w:rsidP="00653BFF">
      <w:pPr>
        <w:ind w:firstLine="709"/>
        <w:jc w:val="both"/>
        <w:rPr>
          <w:bCs/>
          <w:iCs/>
          <w:lang w:val="ro-RO"/>
        </w:rPr>
      </w:pPr>
      <w:r w:rsidRPr="004B2AAF">
        <w:rPr>
          <w:bCs/>
          <w:iCs/>
          <w:lang w:val="ro-RO"/>
        </w:rPr>
        <w:t>3.</w:t>
      </w:r>
      <w:r w:rsidRPr="004B2AAF">
        <w:rPr>
          <w:bCs/>
          <w:iCs/>
          <w:lang w:val="ro-RO"/>
        </w:rPr>
        <w:tab/>
        <w:t>СНиП 2.04.03-85 “Канализация. Наружные сети и сооружения”;</w:t>
      </w:r>
    </w:p>
    <w:p w:rsidR="00653BFF" w:rsidRPr="004B2AAF" w:rsidRDefault="00653BFF" w:rsidP="00653BFF">
      <w:pPr>
        <w:ind w:firstLine="709"/>
        <w:jc w:val="both"/>
        <w:rPr>
          <w:bCs/>
          <w:iCs/>
          <w:lang w:val="ro-RO"/>
        </w:rPr>
      </w:pPr>
      <w:r w:rsidRPr="004B2AAF">
        <w:rPr>
          <w:bCs/>
          <w:iCs/>
          <w:lang w:val="ro-RO"/>
        </w:rPr>
        <w:t>4.</w:t>
      </w:r>
      <w:r w:rsidRPr="004B2AAF">
        <w:rPr>
          <w:bCs/>
          <w:iCs/>
          <w:lang w:val="ro-RO"/>
        </w:rPr>
        <w:tab/>
        <w:t>CP G.03.02 – 2006 ”Proiectarea şi montarea conductelor sistemelor de alimentare cu apă şi canalizare din materiale de polimeri”;</w:t>
      </w:r>
    </w:p>
    <w:p w:rsidR="00653BFF" w:rsidRPr="004B2AAF" w:rsidRDefault="00653BFF" w:rsidP="00653BFF">
      <w:pPr>
        <w:ind w:firstLine="709"/>
        <w:jc w:val="both"/>
        <w:rPr>
          <w:bCs/>
          <w:iCs/>
          <w:lang w:val="ro-RO"/>
        </w:rPr>
      </w:pPr>
      <w:r w:rsidRPr="004B2AAF">
        <w:rPr>
          <w:bCs/>
          <w:iCs/>
          <w:lang w:val="ro-RO"/>
        </w:rPr>
        <w:t>5.</w:t>
      </w:r>
      <w:r w:rsidRPr="004B2AAF">
        <w:rPr>
          <w:bCs/>
          <w:iCs/>
          <w:lang w:val="ro-RO"/>
        </w:rPr>
        <w:tab/>
        <w:t>NCM B.01.03-2005 ” Planuri generale a întreprinderilor industriale”;</w:t>
      </w:r>
    </w:p>
    <w:p w:rsidR="00653BFF" w:rsidRPr="004B2AAF" w:rsidRDefault="00653BFF" w:rsidP="00653BFF">
      <w:pPr>
        <w:ind w:firstLine="709"/>
        <w:jc w:val="both"/>
        <w:rPr>
          <w:bCs/>
          <w:iCs/>
          <w:lang w:val="ro-RO"/>
        </w:rPr>
      </w:pPr>
      <w:r w:rsidRPr="004B2AAF">
        <w:rPr>
          <w:bCs/>
          <w:iCs/>
          <w:lang w:val="ro-RO"/>
        </w:rPr>
        <w:t>7.</w:t>
      </w:r>
      <w:r w:rsidRPr="004B2AAF">
        <w:rPr>
          <w:bCs/>
          <w:iCs/>
          <w:lang w:val="ro-RO"/>
        </w:rPr>
        <w:tab/>
        <w:t>СНиП 2.01.07-85 ”Нагрузки и воздействия”;</w:t>
      </w:r>
    </w:p>
    <w:p w:rsidR="00653BFF" w:rsidRPr="004B2AAF" w:rsidRDefault="00653BFF" w:rsidP="00653BFF">
      <w:pPr>
        <w:ind w:firstLine="709"/>
        <w:jc w:val="both"/>
        <w:rPr>
          <w:bCs/>
          <w:iCs/>
          <w:lang w:val="ro-RO"/>
        </w:rPr>
      </w:pPr>
      <w:r w:rsidRPr="004B2AAF">
        <w:rPr>
          <w:bCs/>
          <w:iCs/>
          <w:lang w:val="ro-RO"/>
        </w:rPr>
        <w:t>8.</w:t>
      </w:r>
      <w:r w:rsidRPr="004B2AAF">
        <w:rPr>
          <w:bCs/>
          <w:iCs/>
          <w:lang w:val="ro-RO"/>
        </w:rPr>
        <w:tab/>
        <w:t>СНиП 2.02.01-83 ”Основания зданий и сооружений”;</w:t>
      </w:r>
    </w:p>
    <w:p w:rsidR="00653BFF" w:rsidRPr="004B2AAF" w:rsidRDefault="00653BFF" w:rsidP="00653BFF">
      <w:pPr>
        <w:ind w:firstLine="709"/>
        <w:jc w:val="both"/>
        <w:rPr>
          <w:bCs/>
          <w:iCs/>
          <w:lang w:val="ro-RO"/>
        </w:rPr>
      </w:pPr>
      <w:r w:rsidRPr="004B2AAF">
        <w:rPr>
          <w:bCs/>
          <w:iCs/>
          <w:lang w:val="ro-RO"/>
        </w:rPr>
        <w:t>9.</w:t>
      </w:r>
      <w:r w:rsidRPr="004B2AAF">
        <w:rPr>
          <w:bCs/>
          <w:iCs/>
          <w:lang w:val="ro-RO"/>
        </w:rPr>
        <w:tab/>
        <w:t>NCM F.02.02-2006 ”Calculul, proiectarea şi alcătuirea elementelor de construcţii din beton armat şi beton precomprimat. MD 1. M.O. № 125-129 an.2013” ;</w:t>
      </w:r>
    </w:p>
    <w:p w:rsidR="00653BFF" w:rsidRPr="004B2AAF" w:rsidRDefault="00653BFF" w:rsidP="00653BFF">
      <w:pPr>
        <w:ind w:firstLine="709"/>
        <w:jc w:val="both"/>
        <w:rPr>
          <w:bCs/>
          <w:iCs/>
          <w:lang w:val="ro-RO"/>
        </w:rPr>
      </w:pPr>
      <w:r w:rsidRPr="004B2AAF">
        <w:rPr>
          <w:bCs/>
          <w:iCs/>
          <w:lang w:val="ro-RO"/>
        </w:rPr>
        <w:t>10.</w:t>
      </w:r>
      <w:r w:rsidRPr="004B2AAF">
        <w:rPr>
          <w:bCs/>
          <w:iCs/>
          <w:lang w:val="ro-RO"/>
        </w:rPr>
        <w:tab/>
        <w:t>СНиП II-7-81* ”Строительство в сейсмических районах”;</w:t>
      </w:r>
    </w:p>
    <w:p w:rsidR="00653BFF" w:rsidRPr="004B2AAF" w:rsidRDefault="00653BFF" w:rsidP="00653BFF">
      <w:pPr>
        <w:ind w:firstLine="709"/>
        <w:jc w:val="both"/>
        <w:rPr>
          <w:bCs/>
          <w:iCs/>
          <w:lang w:val="ro-RO"/>
        </w:rPr>
      </w:pPr>
      <w:r w:rsidRPr="004B2AAF">
        <w:rPr>
          <w:bCs/>
          <w:iCs/>
          <w:lang w:val="ro-RO"/>
        </w:rPr>
        <w:t>11.</w:t>
      </w:r>
      <w:r w:rsidRPr="004B2AAF">
        <w:rPr>
          <w:bCs/>
          <w:iCs/>
          <w:lang w:val="ro-RO"/>
        </w:rPr>
        <w:tab/>
        <w:t>СНиП 3.05.06-85 "Электротехнические устройства";</w:t>
      </w:r>
    </w:p>
    <w:p w:rsidR="00653BFF" w:rsidRPr="004B2AAF" w:rsidRDefault="00653BFF" w:rsidP="00653BFF">
      <w:pPr>
        <w:ind w:firstLine="709"/>
        <w:jc w:val="both"/>
        <w:rPr>
          <w:bCs/>
          <w:iCs/>
          <w:lang w:val="ro-RO"/>
        </w:rPr>
      </w:pPr>
      <w:r w:rsidRPr="004B2AAF">
        <w:rPr>
          <w:bCs/>
          <w:iCs/>
          <w:lang w:val="ro-RO"/>
        </w:rPr>
        <w:t>12.</w:t>
      </w:r>
      <w:r w:rsidRPr="004B2AAF">
        <w:rPr>
          <w:bCs/>
          <w:iCs/>
          <w:lang w:val="ro-RO"/>
        </w:rPr>
        <w:tab/>
        <w:t>ПУЭ- "Правила устройства электроустановок";</w:t>
      </w:r>
    </w:p>
    <w:p w:rsidR="00653BFF" w:rsidRDefault="00653BFF" w:rsidP="00653BFF">
      <w:pPr>
        <w:ind w:firstLine="709"/>
        <w:jc w:val="both"/>
        <w:rPr>
          <w:bCs/>
          <w:iCs/>
          <w:lang w:val="ro-RO"/>
        </w:rPr>
      </w:pPr>
      <w:r w:rsidRPr="004B2AAF">
        <w:rPr>
          <w:bCs/>
          <w:iCs/>
          <w:lang w:val="ro-RO"/>
        </w:rPr>
        <w:t>13.</w:t>
      </w:r>
      <w:r w:rsidRPr="004B2AAF">
        <w:rPr>
          <w:bCs/>
          <w:iCs/>
          <w:lang w:val="ro-RO"/>
        </w:rPr>
        <w:tab/>
        <w:t>DIN EN ISO 10628 ”SIMBOLURI GRAFICE”;</w:t>
      </w:r>
    </w:p>
    <w:p w:rsidR="004D0388" w:rsidRDefault="00CA72D1" w:rsidP="004D0388">
      <w:pPr>
        <w:ind w:firstLine="709"/>
        <w:jc w:val="both"/>
        <w:rPr>
          <w:bCs/>
          <w:iCs/>
          <w:lang w:val="ro-RO"/>
        </w:rPr>
      </w:pPr>
      <w:r>
        <w:rPr>
          <w:bCs/>
          <w:iCs/>
          <w:lang w:val="ro-RO"/>
        </w:rPr>
        <w:t xml:space="preserve">14. </w:t>
      </w:r>
      <w:r>
        <w:rPr>
          <w:bCs/>
          <w:iCs/>
          <w:lang w:val="ro-RO"/>
        </w:rPr>
        <w:tab/>
      </w:r>
      <w:r w:rsidRPr="004D0388">
        <w:rPr>
          <w:bCs/>
          <w:iCs/>
          <w:lang w:val="ro-RO"/>
        </w:rPr>
        <w:t>СНиП gazificarea</w:t>
      </w:r>
      <w:r>
        <w:rPr>
          <w:bCs/>
          <w:iCs/>
          <w:lang w:val="ro-RO"/>
        </w:rPr>
        <w:t xml:space="preserve"> </w:t>
      </w:r>
    </w:p>
    <w:p w:rsidR="004429EB" w:rsidRPr="004B2AAF" w:rsidRDefault="004D0388" w:rsidP="004D0388">
      <w:pPr>
        <w:ind w:firstLine="709"/>
        <w:jc w:val="both"/>
        <w:rPr>
          <w:bCs/>
          <w:iCs/>
          <w:lang w:val="ro-RO"/>
        </w:rPr>
      </w:pPr>
      <w:r>
        <w:rPr>
          <w:bCs/>
          <w:iCs/>
          <w:lang w:val="ro-RO"/>
        </w:rPr>
        <w:t xml:space="preserve">15.     </w:t>
      </w:r>
      <w:r w:rsidR="004429EB">
        <w:rPr>
          <w:bCs/>
          <w:iCs/>
          <w:lang w:val="ro-RO"/>
        </w:rPr>
        <w:t xml:space="preserve"> </w:t>
      </w:r>
      <w:r w:rsidR="004429EB" w:rsidRPr="004D0388">
        <w:rPr>
          <w:bCs/>
          <w:iCs/>
          <w:lang w:val="ro-RO"/>
        </w:rPr>
        <w:t>СНиП</w:t>
      </w:r>
      <w:r w:rsidR="004429EB">
        <w:rPr>
          <w:bCs/>
          <w:iCs/>
          <w:lang w:val="ro-RO"/>
        </w:rPr>
        <w:t xml:space="preserve"> cole</w:t>
      </w:r>
      <w:r>
        <w:rPr>
          <w:bCs/>
          <w:iCs/>
          <w:lang w:val="ro-RO"/>
        </w:rPr>
        <w:t>c</w:t>
      </w:r>
      <w:r w:rsidR="004429EB">
        <w:rPr>
          <w:bCs/>
          <w:iCs/>
          <w:lang w:val="ro-RO"/>
        </w:rPr>
        <w:t>tcarea levigatului – reșea mediu agresiv – proiectarea industrială</w:t>
      </w:r>
    </w:p>
    <w:p w:rsidR="00653BFF" w:rsidRDefault="00653BFF" w:rsidP="00653BFF">
      <w:pPr>
        <w:ind w:firstLine="709"/>
        <w:jc w:val="both"/>
        <w:rPr>
          <w:iCs/>
          <w:lang w:val="ro-RO"/>
        </w:rPr>
      </w:pPr>
    </w:p>
    <w:p w:rsidR="00653BFF" w:rsidRDefault="00653BFF" w:rsidP="00653BFF">
      <w:pPr>
        <w:ind w:firstLine="709"/>
        <w:jc w:val="both"/>
        <w:rPr>
          <w:iCs/>
          <w:lang w:val="ro-RO"/>
        </w:rPr>
      </w:pPr>
    </w:p>
    <w:p w:rsidR="00653BFF" w:rsidRDefault="00653BFF" w:rsidP="00653BFF">
      <w:pPr>
        <w:ind w:firstLine="709"/>
        <w:jc w:val="both"/>
        <w:rPr>
          <w:i/>
          <w:iCs/>
          <w:lang w:val="it-IT"/>
        </w:rPr>
      </w:pPr>
    </w:p>
    <w:p w:rsidR="00CA72D1" w:rsidRDefault="00CA72D1" w:rsidP="00A536BF">
      <w:pPr>
        <w:jc w:val="both"/>
        <w:rPr>
          <w:b/>
          <w:bCs/>
          <w:iCs/>
          <w:lang w:val="ro-RO"/>
        </w:rPr>
      </w:pPr>
    </w:p>
    <w:p w:rsidR="00653BFF" w:rsidRPr="00494E35" w:rsidRDefault="00653BFF" w:rsidP="00653BFF">
      <w:pPr>
        <w:ind w:firstLine="709"/>
        <w:jc w:val="both"/>
        <w:rPr>
          <w:b/>
          <w:bCs/>
          <w:iCs/>
          <w:lang w:val="ro-RO"/>
        </w:rPr>
      </w:pPr>
      <w:r w:rsidRPr="00494E35">
        <w:rPr>
          <w:b/>
          <w:bCs/>
          <w:iCs/>
          <w:lang w:val="ro-RO"/>
        </w:rPr>
        <w:t>VIII.</w:t>
      </w:r>
      <w:r w:rsidR="00AE5ACA">
        <w:rPr>
          <w:b/>
          <w:bCs/>
          <w:iCs/>
          <w:lang w:val="ro-RO"/>
        </w:rPr>
        <w:t xml:space="preserve"> Elaborarea și </w:t>
      </w:r>
      <w:r w:rsidRPr="00494E35">
        <w:rPr>
          <w:b/>
          <w:bCs/>
          <w:iCs/>
          <w:lang w:val="ro-RO"/>
        </w:rPr>
        <w:t xml:space="preserve"> predare a documentaţiei</w:t>
      </w:r>
      <w:r w:rsidR="00AE5ACA">
        <w:rPr>
          <w:b/>
          <w:bCs/>
          <w:iCs/>
          <w:lang w:val="ro-RO"/>
        </w:rPr>
        <w:t xml:space="preserve">  tehnice</w:t>
      </w:r>
    </w:p>
    <w:p w:rsidR="00653BFF" w:rsidRPr="00494E35" w:rsidRDefault="00653BFF" w:rsidP="00653BFF">
      <w:pPr>
        <w:ind w:firstLine="709"/>
        <w:jc w:val="both"/>
        <w:rPr>
          <w:iCs/>
          <w:lang w:val="it-IT"/>
        </w:rPr>
      </w:pPr>
    </w:p>
    <w:p w:rsidR="00A240A0" w:rsidRDefault="00653BFF" w:rsidP="00653BFF">
      <w:pPr>
        <w:ind w:firstLine="709"/>
        <w:jc w:val="both"/>
      </w:pPr>
      <w:r w:rsidRPr="00E66B57">
        <w:rPr>
          <w:iCs/>
          <w:lang w:val="ro-RO"/>
        </w:rPr>
        <w:t>Conform NCM A.07.02:2012 „Procedura de elaborare, avizare, aprobare</w:t>
      </w:r>
      <w:r>
        <w:rPr>
          <w:iCs/>
          <w:lang w:val="ro-RO"/>
        </w:rPr>
        <w:t xml:space="preserve"> </w:t>
      </w:r>
      <w:r w:rsidRPr="00E66B57">
        <w:rPr>
          <w:iCs/>
          <w:lang w:val="ro-RO"/>
        </w:rPr>
        <w:t>și conținutul-cadru al documentației de proiect pentru construcții. Cerințe și prevederi</w:t>
      </w:r>
      <w:r>
        <w:rPr>
          <w:iCs/>
          <w:lang w:val="ro-RO"/>
        </w:rPr>
        <w:t xml:space="preserve"> </w:t>
      </w:r>
      <w:r w:rsidRPr="00E66B57">
        <w:rPr>
          <w:iCs/>
          <w:lang w:val="ro-RO"/>
        </w:rPr>
        <w:t>principale”</w:t>
      </w:r>
      <w:r w:rsidR="00AE5ACA">
        <w:rPr>
          <w:iCs/>
          <w:lang w:val="ro-RO"/>
        </w:rPr>
        <w:t>, p</w:t>
      </w:r>
      <w:r w:rsidR="00A240A0">
        <w:t xml:space="preserve">roiectul </w:t>
      </w:r>
      <w:r w:rsidR="00AE5ACA">
        <w:t xml:space="preserve">tehnic </w:t>
      </w:r>
      <w:r w:rsidR="00A240A0">
        <w:t>trebuie să conţină următoarele compartimente:</w:t>
      </w:r>
    </w:p>
    <w:p w:rsidR="00A240A0" w:rsidRDefault="00A240A0" w:rsidP="00653BFF">
      <w:pPr>
        <w:ind w:firstLine="709"/>
        <w:jc w:val="both"/>
      </w:pPr>
      <w:r>
        <w:t xml:space="preserve"> - </w:t>
      </w:r>
      <w:proofErr w:type="gramStart"/>
      <w:r>
        <w:t>memoriu</w:t>
      </w:r>
      <w:proofErr w:type="gramEnd"/>
      <w:r>
        <w:t xml:space="preserve"> explicativ general;</w:t>
      </w:r>
    </w:p>
    <w:p w:rsidR="00A240A0" w:rsidRDefault="00A240A0" w:rsidP="00653BFF">
      <w:pPr>
        <w:ind w:firstLine="709"/>
        <w:jc w:val="both"/>
      </w:pPr>
      <w:r>
        <w:t>- plan general şi de transport;</w:t>
      </w:r>
    </w:p>
    <w:p w:rsidR="00A240A0" w:rsidRDefault="00AE5ACA" w:rsidP="00653BFF">
      <w:pPr>
        <w:ind w:firstLine="709"/>
        <w:jc w:val="both"/>
      </w:pPr>
      <w:r>
        <w:t xml:space="preserve">- </w:t>
      </w:r>
      <w:proofErr w:type="gramStart"/>
      <w:r>
        <w:t>soluţii</w:t>
      </w:r>
      <w:proofErr w:type="gramEnd"/>
      <w:r>
        <w:t xml:space="preserve"> tehnologice </w:t>
      </w:r>
      <w:r w:rsidRPr="004D0388">
        <w:t>(</w:t>
      </w:r>
      <w:r w:rsidRPr="004D0388">
        <w:rPr>
          <w:iCs/>
          <w:lang w:val="ro-RO"/>
        </w:rPr>
        <w:t>specificaţii tehnice şi montaj echipamente tehnologice)</w:t>
      </w:r>
      <w:r w:rsidR="004D0388">
        <w:rPr>
          <w:iCs/>
        </w:rPr>
        <w:t>;</w:t>
      </w:r>
      <w:r w:rsidR="00A240A0">
        <w:t xml:space="preserve"> </w:t>
      </w:r>
    </w:p>
    <w:p w:rsidR="00A240A0" w:rsidRDefault="00A240A0" w:rsidP="00653BFF">
      <w:pPr>
        <w:ind w:firstLine="709"/>
        <w:jc w:val="both"/>
      </w:pPr>
      <w:r>
        <w:t xml:space="preserve">- </w:t>
      </w:r>
      <w:proofErr w:type="gramStart"/>
      <w:r>
        <w:t>instalaţii</w:t>
      </w:r>
      <w:proofErr w:type="gramEnd"/>
      <w:r>
        <w:t xml:space="preserve">, utilaje, reţele şi sisteme; </w:t>
      </w:r>
    </w:p>
    <w:p w:rsidR="00AE5ACA" w:rsidRDefault="00A240A0" w:rsidP="00653BFF">
      <w:pPr>
        <w:ind w:firstLine="709"/>
        <w:jc w:val="both"/>
      </w:pPr>
      <w:r>
        <w:t xml:space="preserve">- </w:t>
      </w:r>
      <w:proofErr w:type="gramStart"/>
      <w:r>
        <w:t>soluţii</w:t>
      </w:r>
      <w:proofErr w:type="gramEnd"/>
      <w:r>
        <w:t xml:space="preserve"> arhitectural-</w:t>
      </w:r>
      <w:r w:rsidRPr="004D0388">
        <w:t>constructive</w:t>
      </w:r>
      <w:r w:rsidR="00AE5ACA" w:rsidRPr="004D0388">
        <w:rPr>
          <w:iCs/>
          <w:lang w:val="ro-RO"/>
        </w:rPr>
        <w:t xml:space="preserve"> (cercetări topogeodezice / hidrogeologice)</w:t>
      </w:r>
      <w:r w:rsidRPr="004D0388">
        <w:t>;</w:t>
      </w:r>
      <w:r>
        <w:t xml:space="preserve"> </w:t>
      </w:r>
    </w:p>
    <w:p w:rsidR="00A240A0" w:rsidRDefault="00AE5ACA" w:rsidP="00653BFF">
      <w:pPr>
        <w:ind w:firstLine="709"/>
        <w:jc w:val="both"/>
      </w:pPr>
      <w:r>
        <w:t xml:space="preserve">- </w:t>
      </w:r>
      <w:proofErr w:type="gramStart"/>
      <w:r w:rsidR="00A240A0">
        <w:t>organizarea</w:t>
      </w:r>
      <w:proofErr w:type="gramEnd"/>
      <w:r w:rsidR="00A240A0">
        <w:t xml:space="preserve"> şi condiţiile de muncă a lucrătorilor; </w:t>
      </w:r>
    </w:p>
    <w:p w:rsidR="00A240A0" w:rsidRDefault="00A240A0" w:rsidP="00653BFF">
      <w:pPr>
        <w:ind w:firstLine="709"/>
        <w:jc w:val="both"/>
      </w:pPr>
      <w:r>
        <w:t xml:space="preserve"> - </w:t>
      </w:r>
      <w:proofErr w:type="gramStart"/>
      <w:r>
        <w:t>conducerea</w:t>
      </w:r>
      <w:proofErr w:type="gramEnd"/>
      <w:r>
        <w:t xml:space="preserve"> cu procesul de producţie şi a întreprinderii; </w:t>
      </w:r>
    </w:p>
    <w:p w:rsidR="00A240A0" w:rsidRDefault="00A240A0" w:rsidP="00653BFF">
      <w:pPr>
        <w:ind w:firstLine="709"/>
        <w:jc w:val="both"/>
      </w:pPr>
      <w:r>
        <w:t xml:space="preserve"> - </w:t>
      </w:r>
      <w:proofErr w:type="gramStart"/>
      <w:r>
        <w:t>măsuri</w:t>
      </w:r>
      <w:proofErr w:type="gramEnd"/>
      <w:r>
        <w:t xml:space="preserve"> de asigurare a siguranţei la incendiu; </w:t>
      </w:r>
    </w:p>
    <w:p w:rsidR="00A240A0" w:rsidRDefault="00A240A0" w:rsidP="00653BFF">
      <w:pPr>
        <w:ind w:firstLine="709"/>
        <w:jc w:val="both"/>
      </w:pPr>
      <w:r>
        <w:t xml:space="preserve">- </w:t>
      </w:r>
      <w:proofErr w:type="gramStart"/>
      <w:r>
        <w:t>protecţia</w:t>
      </w:r>
      <w:proofErr w:type="gramEnd"/>
      <w:r>
        <w:t xml:space="preserve"> mediului înconjurător;</w:t>
      </w:r>
    </w:p>
    <w:p w:rsidR="00A240A0" w:rsidRDefault="00A240A0" w:rsidP="00653BFF">
      <w:pPr>
        <w:ind w:firstLine="709"/>
        <w:jc w:val="both"/>
      </w:pPr>
      <w:r>
        <w:t xml:space="preserve">- </w:t>
      </w:r>
      <w:proofErr w:type="gramStart"/>
      <w:r>
        <w:t>cerinţe</w:t>
      </w:r>
      <w:proofErr w:type="gramEnd"/>
      <w:r>
        <w:t xml:space="preserve"> de bază privind exploatarea; </w:t>
      </w:r>
    </w:p>
    <w:p w:rsidR="00A240A0" w:rsidRDefault="00A240A0" w:rsidP="00653BFF">
      <w:pPr>
        <w:ind w:firstLine="709"/>
        <w:jc w:val="both"/>
      </w:pPr>
      <w:r>
        <w:t xml:space="preserve">- </w:t>
      </w:r>
      <w:proofErr w:type="gramStart"/>
      <w:r>
        <w:t>organizarea</w:t>
      </w:r>
      <w:proofErr w:type="gramEnd"/>
      <w:r>
        <w:t xml:space="preserve"> lucrărilor de construcţii; </w:t>
      </w:r>
    </w:p>
    <w:p w:rsidR="00A240A0" w:rsidRDefault="00A240A0" w:rsidP="00653BFF">
      <w:pPr>
        <w:ind w:firstLine="709"/>
        <w:jc w:val="both"/>
        <w:rPr>
          <w:iCs/>
          <w:lang w:val="ro-RO"/>
        </w:rPr>
      </w:pPr>
      <w:r>
        <w:t xml:space="preserve">- </w:t>
      </w:r>
      <w:proofErr w:type="gramStart"/>
      <w:r>
        <w:t>documentaţia</w:t>
      </w:r>
      <w:proofErr w:type="gramEnd"/>
      <w:r>
        <w:t xml:space="preserve"> de deviz.</w:t>
      </w:r>
    </w:p>
    <w:p w:rsidR="00A240A0" w:rsidRDefault="00A240A0" w:rsidP="00653BFF">
      <w:pPr>
        <w:ind w:firstLine="709"/>
        <w:jc w:val="both"/>
        <w:rPr>
          <w:iCs/>
          <w:lang w:val="ro-RO"/>
        </w:rPr>
      </w:pPr>
    </w:p>
    <w:p w:rsidR="00A240A0" w:rsidRPr="00A240A0" w:rsidRDefault="00A240A0" w:rsidP="00653BFF">
      <w:pPr>
        <w:ind w:firstLine="709"/>
        <w:jc w:val="both"/>
        <w:rPr>
          <w:iCs/>
        </w:rPr>
      </w:pPr>
      <w:r w:rsidRPr="00A240A0">
        <w:lastRenderedPageBreak/>
        <w:t xml:space="preserve">Documentaţia de proiect </w:t>
      </w:r>
      <w:proofErr w:type="gramStart"/>
      <w:r>
        <w:t>va</w:t>
      </w:r>
      <w:proofErr w:type="gramEnd"/>
      <w:r>
        <w:t xml:space="preserve"> fi supusă verificării (expertizării), în modul stabilit confrom </w:t>
      </w:r>
      <w:r w:rsidR="006B574E" w:rsidRPr="006B574E">
        <w:t>Regulamentul</w:t>
      </w:r>
      <w:r w:rsidR="006B574E">
        <w:t>ui</w:t>
      </w:r>
      <w:r w:rsidR="006B574E" w:rsidRPr="006B574E">
        <w:t xml:space="preserve"> cu privire la verificarea proiectelor şi execuţiei construcţiilor şi expertizarea tehnică a proiectelor şi construcţiilor.</w:t>
      </w:r>
      <w:r w:rsidR="006B574E">
        <w:t xml:space="preserve"> </w:t>
      </w:r>
    </w:p>
    <w:p w:rsidR="00A240A0" w:rsidRDefault="00A240A0" w:rsidP="00653BFF">
      <w:pPr>
        <w:ind w:firstLine="709"/>
        <w:jc w:val="both"/>
        <w:rPr>
          <w:iCs/>
          <w:lang w:val="ro-RO"/>
        </w:rPr>
      </w:pPr>
    </w:p>
    <w:p w:rsidR="00653BFF" w:rsidRPr="0087651C" w:rsidRDefault="00653BFF" w:rsidP="00653BFF">
      <w:pPr>
        <w:ind w:firstLine="709"/>
        <w:jc w:val="both"/>
        <w:rPr>
          <w:b/>
          <w:bCs/>
          <w:iCs/>
          <w:lang w:val="ro-RO"/>
        </w:rPr>
      </w:pPr>
      <w:r w:rsidRPr="0087651C">
        <w:rPr>
          <w:b/>
          <w:bCs/>
          <w:iCs/>
          <w:lang w:val="ro-RO"/>
        </w:rPr>
        <w:t>Etapele de proiectare</w:t>
      </w:r>
    </w:p>
    <w:p w:rsidR="00653BFF" w:rsidRPr="0087651C" w:rsidRDefault="00653BFF" w:rsidP="00653BFF">
      <w:pPr>
        <w:ind w:firstLine="709"/>
        <w:jc w:val="both"/>
        <w:rPr>
          <w:bCs/>
          <w:iCs/>
          <w:lang w:val="ro-RO"/>
        </w:rPr>
      </w:pPr>
      <w:r w:rsidRPr="0087651C">
        <w:rPr>
          <w:bCs/>
          <w:iCs/>
          <w:lang w:val="ro-RO"/>
        </w:rPr>
        <w:t xml:space="preserve">Documentația de proiect se va întocmi de către </w:t>
      </w:r>
      <w:r w:rsidR="00A536BF">
        <w:rPr>
          <w:bCs/>
          <w:iCs/>
          <w:lang w:val="ro-RO"/>
        </w:rPr>
        <w:t>Ofertantul cîștigător</w:t>
      </w:r>
      <w:r w:rsidRPr="0087651C">
        <w:rPr>
          <w:bCs/>
          <w:iCs/>
          <w:lang w:val="ro-RO"/>
        </w:rPr>
        <w:t xml:space="preserve"> pentru fiecare acțiune în parte după cum urmează:</w:t>
      </w:r>
    </w:p>
    <w:p w:rsidR="00653BFF" w:rsidRDefault="00653BFF" w:rsidP="00653BFF">
      <w:pPr>
        <w:ind w:firstLine="709"/>
        <w:jc w:val="both"/>
        <w:rPr>
          <w:bCs/>
          <w:iCs/>
          <w:lang w:val="ro-RO"/>
        </w:rPr>
      </w:pPr>
      <w:r w:rsidRPr="0087651C">
        <w:rPr>
          <w:bCs/>
          <w:iCs/>
          <w:lang w:val="ro-RO"/>
        </w:rPr>
        <w:t>•</w:t>
      </w:r>
      <w:r w:rsidRPr="0087651C">
        <w:rPr>
          <w:bCs/>
          <w:iCs/>
          <w:lang w:val="ro-RO"/>
        </w:rPr>
        <w:tab/>
        <w:t>Proiect tehnic preliminar, care va include configuraţia şi cadrul general al infrastructurii fizice propuse şi a componentelor care urmează a fi proiectate şi construite. El va oferi o descriere tehnică a întregului sistem şi a fiecărei componente şi sub-componente în parte, în baza schemelor, diagramelor şi planurilor la o scară, pentru a prezenta o imagine completă şi detaliată a soluţiei tehnice propuse</w:t>
      </w:r>
      <w:r w:rsidRPr="005F5EAC">
        <w:rPr>
          <w:bCs/>
          <w:iCs/>
          <w:lang w:val="ro-RO"/>
        </w:rPr>
        <w:t>. Proiectul tehnic preliminar trebuie să includă:</w:t>
      </w:r>
      <w:r w:rsidR="00D66F5B" w:rsidRPr="005F5EAC">
        <w:t xml:space="preserve"> modalitare ade r</w:t>
      </w:r>
      <w:r w:rsidR="00D66F5B" w:rsidRPr="005F5EAC">
        <w:rPr>
          <w:bCs/>
          <w:iCs/>
          <w:lang w:val="ro-RO"/>
        </w:rPr>
        <w:t xml:space="preserve">etaluzare a corpului depozitului, </w:t>
      </w:r>
      <w:r w:rsidRPr="005F5EAC">
        <w:rPr>
          <w:bCs/>
          <w:iCs/>
          <w:lang w:val="ro-RO"/>
        </w:rPr>
        <w:t xml:space="preserve"> trasarea </w:t>
      </w:r>
      <w:r w:rsidR="00D66F5B" w:rsidRPr="005F5EAC">
        <w:rPr>
          <w:bCs/>
          <w:iCs/>
          <w:lang w:val="ro-RO"/>
        </w:rPr>
        <w:t xml:space="preserve">sistemului de scurgere a levigatului </w:t>
      </w:r>
      <w:r w:rsidRPr="005F5EAC">
        <w:rPr>
          <w:bCs/>
          <w:iCs/>
          <w:lang w:val="ro-RO"/>
        </w:rPr>
        <w:t xml:space="preserve">pe planul topografic la scara 1:500, </w:t>
      </w:r>
      <w:r w:rsidR="00D66F5B" w:rsidRPr="005F5EAC">
        <w:rPr>
          <w:bCs/>
          <w:iCs/>
          <w:lang w:val="ro-RO"/>
        </w:rPr>
        <w:t xml:space="preserve">instalarea sistemului de etanșare la suprafață,  </w:t>
      </w:r>
      <w:r w:rsidRPr="005F5EAC">
        <w:rPr>
          <w:bCs/>
          <w:iCs/>
          <w:lang w:val="ro-RO"/>
        </w:rPr>
        <w:t>amplasarea</w:t>
      </w:r>
      <w:r w:rsidRPr="0087651C">
        <w:rPr>
          <w:bCs/>
          <w:iCs/>
          <w:lang w:val="ro-RO"/>
        </w:rPr>
        <w:t xml:space="preserve"> </w:t>
      </w:r>
      <w:r w:rsidR="00D66F5B" w:rsidRPr="00D66F5B">
        <w:rPr>
          <w:bCs/>
          <w:iCs/>
          <w:lang w:val="ro-RO"/>
        </w:rPr>
        <w:t xml:space="preserve">sistemului de colectare a </w:t>
      </w:r>
      <w:r w:rsidR="00A84042">
        <w:rPr>
          <w:bCs/>
          <w:iCs/>
          <w:lang w:val="ro-RO"/>
        </w:rPr>
        <w:t xml:space="preserve">gazului de depozit și a </w:t>
      </w:r>
      <w:r w:rsidR="00D66F5B" w:rsidRPr="00D66F5B">
        <w:rPr>
          <w:bCs/>
          <w:iCs/>
          <w:lang w:val="ro-RO"/>
        </w:rPr>
        <w:t xml:space="preserve">sistemului de colectare a apelor pluviale </w:t>
      </w:r>
      <w:r w:rsidRPr="0087651C">
        <w:rPr>
          <w:bCs/>
          <w:iCs/>
          <w:lang w:val="ro-RO"/>
        </w:rPr>
        <w:t xml:space="preserve">pe planul topografic la scara 1:500, </w:t>
      </w:r>
      <w:r w:rsidR="00A84042">
        <w:rPr>
          <w:bCs/>
          <w:iCs/>
          <w:lang w:val="ro-RO"/>
        </w:rPr>
        <w:t xml:space="preserve">inclusiv </w:t>
      </w:r>
      <w:r w:rsidRPr="0087651C">
        <w:rPr>
          <w:bCs/>
          <w:iCs/>
          <w:lang w:val="ro-RO"/>
        </w:rPr>
        <w:t>calcul</w:t>
      </w:r>
      <w:r w:rsidR="00A84042">
        <w:rPr>
          <w:bCs/>
          <w:iCs/>
          <w:lang w:val="ro-RO"/>
        </w:rPr>
        <w:t>ele justificative privind generarea filatratului și a gazului de depozit</w:t>
      </w:r>
      <w:r w:rsidRPr="0087651C">
        <w:rPr>
          <w:bCs/>
          <w:iCs/>
          <w:lang w:val="ro-RO"/>
        </w:rPr>
        <w:t>,</w:t>
      </w:r>
      <w:r w:rsidR="00A84042">
        <w:rPr>
          <w:bCs/>
          <w:iCs/>
          <w:lang w:val="ro-RO"/>
        </w:rPr>
        <w:t xml:space="preserve"> planificarea </w:t>
      </w:r>
      <w:r w:rsidR="00A84042" w:rsidRPr="00A84042">
        <w:rPr>
          <w:bCs/>
          <w:iCs/>
          <w:lang w:val="ro-RO"/>
        </w:rPr>
        <w:t>drumului de control</w:t>
      </w:r>
      <w:r w:rsidRPr="0087651C">
        <w:rPr>
          <w:bCs/>
          <w:iCs/>
          <w:lang w:val="ro-RO"/>
        </w:rPr>
        <w:t xml:space="preserve">, </w:t>
      </w:r>
      <w:r w:rsidR="00A84042">
        <w:rPr>
          <w:bCs/>
          <w:iCs/>
          <w:lang w:val="ro-RO"/>
        </w:rPr>
        <w:t xml:space="preserve">sonde de supraveghere și </w:t>
      </w:r>
      <w:r w:rsidR="00A84042" w:rsidRPr="00A84042">
        <w:rPr>
          <w:bCs/>
          <w:iCs/>
          <w:lang w:val="ro-RO"/>
        </w:rPr>
        <w:t xml:space="preserve">  monitoriz</w:t>
      </w:r>
      <w:r w:rsidR="00A84042">
        <w:rPr>
          <w:bCs/>
          <w:iCs/>
          <w:lang w:val="ro-RO"/>
        </w:rPr>
        <w:t xml:space="preserve">are </w:t>
      </w:r>
      <w:r w:rsidR="00A84042" w:rsidRPr="00A84042">
        <w:rPr>
          <w:bCs/>
          <w:iCs/>
          <w:lang w:val="ro-RO"/>
        </w:rPr>
        <w:t>post închidere a depozitului</w:t>
      </w:r>
      <w:r w:rsidR="00A84042">
        <w:rPr>
          <w:bCs/>
          <w:iCs/>
          <w:lang w:val="ro-RO"/>
        </w:rPr>
        <w:t xml:space="preserve">, </w:t>
      </w:r>
      <w:r w:rsidRPr="0087651C">
        <w:rPr>
          <w:bCs/>
          <w:iCs/>
          <w:lang w:val="ro-RO"/>
        </w:rPr>
        <w:t xml:space="preserve">costul estimativ generalizat al efectuării lucrărilor de construcţie-montare, calculat pentru fiecare obiect de construcţie şi tip de lucrare în parte. Perioada de elaborare a proiectului tehnic preliminar este de </w:t>
      </w:r>
      <w:r w:rsidRPr="00B17036">
        <w:rPr>
          <w:bCs/>
          <w:iCs/>
          <w:lang w:val="ro-RO"/>
        </w:rPr>
        <w:t>o lună calendaristică.</w:t>
      </w:r>
    </w:p>
    <w:p w:rsidR="00600E7C" w:rsidRDefault="00600E7C" w:rsidP="00653BFF">
      <w:pPr>
        <w:ind w:firstLine="709"/>
        <w:jc w:val="both"/>
        <w:rPr>
          <w:bCs/>
          <w:iCs/>
          <w:lang w:val="ro-RO"/>
        </w:rPr>
      </w:pPr>
    </w:p>
    <w:p w:rsidR="00600E7C" w:rsidRPr="0087651C" w:rsidRDefault="00600E7C" w:rsidP="00653BFF">
      <w:pPr>
        <w:ind w:firstLine="709"/>
        <w:jc w:val="both"/>
        <w:rPr>
          <w:bCs/>
          <w:iCs/>
          <w:lang w:val="ro-RO"/>
        </w:rPr>
      </w:pPr>
    </w:p>
    <w:p w:rsidR="00653BFF" w:rsidRPr="0087651C" w:rsidRDefault="00653BFF" w:rsidP="00653BFF">
      <w:pPr>
        <w:ind w:firstLine="709"/>
        <w:jc w:val="both"/>
        <w:rPr>
          <w:bCs/>
          <w:iCs/>
          <w:lang w:val="ro-RO"/>
        </w:rPr>
      </w:pPr>
      <w:r w:rsidRPr="0087651C">
        <w:rPr>
          <w:bCs/>
          <w:iCs/>
          <w:lang w:val="ro-RO"/>
        </w:rPr>
        <w:t>•</w:t>
      </w:r>
      <w:r w:rsidRPr="0087651C">
        <w:rPr>
          <w:bCs/>
          <w:iCs/>
          <w:lang w:val="ro-RO"/>
        </w:rPr>
        <w:tab/>
        <w:t xml:space="preserve">Proiectul de execuție, care va include optimizarea parametrilor sistemelor şi componentelor care urmează a fi construite, oferind descrierea tehnică completă, desenele tehnice de execuție, specificaţiile tehnice, standardele care trebuie respectate, hărţile, planurile şi schiţele detaliate ale fiecărei componente, sub-componente şi echipament, la o scară, pentru ca proiectul să poată intra în etapa de achiziţii publice şi să poată fi implementat. Perioada de elaborare a proiectului de execuție este </w:t>
      </w:r>
      <w:r w:rsidRPr="00B17036">
        <w:rPr>
          <w:bCs/>
          <w:iCs/>
          <w:lang w:val="ro-RO"/>
        </w:rPr>
        <w:t>de trei luni calendaristice.</w:t>
      </w:r>
    </w:p>
    <w:p w:rsidR="00653BFF" w:rsidRPr="0087651C" w:rsidRDefault="00653BFF" w:rsidP="00653BFF">
      <w:pPr>
        <w:ind w:firstLine="709"/>
        <w:jc w:val="both"/>
        <w:rPr>
          <w:bCs/>
          <w:iCs/>
          <w:lang w:val="ro-RO"/>
        </w:rPr>
      </w:pPr>
      <w:r w:rsidRPr="0087651C">
        <w:rPr>
          <w:bCs/>
          <w:iCs/>
          <w:lang w:val="ro-RO"/>
        </w:rPr>
        <w:t xml:space="preserve">Proiectul tehnic preliminar va fi prestat Beneficiarului proiectului în format electronic şi pe suport de hîrtie, în patru exemplare. </w:t>
      </w:r>
    </w:p>
    <w:p w:rsidR="00653BFF" w:rsidRPr="0087651C" w:rsidRDefault="00653BFF" w:rsidP="00653BFF">
      <w:pPr>
        <w:ind w:firstLine="709"/>
        <w:jc w:val="both"/>
        <w:rPr>
          <w:bCs/>
          <w:iCs/>
          <w:lang w:val="ro-RO"/>
        </w:rPr>
      </w:pPr>
      <w:r w:rsidRPr="0087651C">
        <w:rPr>
          <w:bCs/>
          <w:iCs/>
          <w:lang w:val="ro-RO"/>
        </w:rPr>
        <w:t>Proiectul tehnic preliminar va fi coordonat obligatoriu cu beneficiarul proiectului. Trecerea la perioada următoare de elaborare a Proiectului de execuţie va fi efectuată doar în urma aprobării etapei iniţiale de elaborare a Proiectului tehnic preliminar.</w:t>
      </w:r>
    </w:p>
    <w:p w:rsidR="00653BFF" w:rsidRPr="0087651C" w:rsidRDefault="00653BFF" w:rsidP="00653BFF">
      <w:pPr>
        <w:ind w:firstLine="709"/>
        <w:jc w:val="both"/>
        <w:rPr>
          <w:bCs/>
          <w:iCs/>
          <w:lang w:val="ro-RO"/>
        </w:rPr>
      </w:pPr>
      <w:r w:rsidRPr="0087651C">
        <w:rPr>
          <w:bCs/>
          <w:iCs/>
          <w:lang w:val="ro-RO"/>
        </w:rPr>
        <w:t>Proiectul tehnic preliminar şi Proiectul de execuție, obligatoriu, vor fi elaborate în limba de stat, în format electronic (formatul DWG, Word, Excel), fără a fi incluse părţi scanate sau executate de mînă. Proiectul de execuție va fi prestat Beneficiarului proiectului</w:t>
      </w:r>
      <w:r w:rsidR="00536839">
        <w:rPr>
          <w:bCs/>
          <w:iCs/>
          <w:lang w:val="ro-RO"/>
        </w:rPr>
        <w:t xml:space="preserve"> </w:t>
      </w:r>
      <w:r w:rsidRPr="0087651C">
        <w:rPr>
          <w:bCs/>
          <w:iCs/>
          <w:lang w:val="ro-RO"/>
        </w:rPr>
        <w:t>în format electronic şi pe suport de hîrtie în patru exemplare și va cuprinde:</w:t>
      </w:r>
    </w:p>
    <w:p w:rsidR="00653BFF" w:rsidRPr="0087651C" w:rsidRDefault="00653BFF" w:rsidP="00653BFF">
      <w:pPr>
        <w:ind w:firstLine="709"/>
        <w:jc w:val="both"/>
        <w:rPr>
          <w:bCs/>
          <w:iCs/>
          <w:lang w:val="ro-RO"/>
        </w:rPr>
      </w:pPr>
      <w:r w:rsidRPr="0087651C">
        <w:rPr>
          <w:bCs/>
          <w:iCs/>
          <w:lang w:val="ro-RO"/>
        </w:rPr>
        <w:t>•</w:t>
      </w:r>
      <w:r w:rsidRPr="0087651C">
        <w:rPr>
          <w:bCs/>
          <w:iCs/>
          <w:lang w:val="ro-RO"/>
        </w:rPr>
        <w:tab/>
        <w:t>Partea scrisă (memoriul explicativ, care conține informație succintă privind soluțiile tehnologice adoptate, rezultatele calculelor care fundamentează soluțiile adoptate prezentate sub formă de tabel, trimiteri la documentele</w:t>
      </w:r>
      <w:r w:rsidR="0087651C">
        <w:rPr>
          <w:bCs/>
          <w:iCs/>
          <w:lang w:val="ro-RO"/>
        </w:rPr>
        <w:t xml:space="preserve"> </w:t>
      </w:r>
      <w:r w:rsidRPr="0087651C">
        <w:rPr>
          <w:bCs/>
          <w:iCs/>
          <w:lang w:val="ro-RO"/>
        </w:rPr>
        <w:t xml:space="preserve">normative folosite pentru elaborarea documentației de proiect și protecția mediului); </w:t>
      </w:r>
    </w:p>
    <w:p w:rsidR="00653BFF" w:rsidRPr="0087651C" w:rsidRDefault="00653BFF" w:rsidP="00653BFF">
      <w:pPr>
        <w:ind w:firstLine="709"/>
        <w:jc w:val="both"/>
        <w:rPr>
          <w:bCs/>
          <w:iCs/>
          <w:lang w:val="ro-RO"/>
        </w:rPr>
      </w:pPr>
      <w:r w:rsidRPr="0087651C">
        <w:rPr>
          <w:bCs/>
          <w:iCs/>
          <w:lang w:val="ro-RO"/>
        </w:rPr>
        <w:t>•</w:t>
      </w:r>
      <w:r w:rsidRPr="0087651C">
        <w:rPr>
          <w:bCs/>
          <w:iCs/>
          <w:lang w:val="ro-RO"/>
        </w:rPr>
        <w:tab/>
        <w:t xml:space="preserve">Partea grafică (piesele desenate, care reprezintă soluțiile tehnologice adoptate, executate sub formă de desene tehnice, scheme și planuri în formă grafică); </w:t>
      </w:r>
    </w:p>
    <w:p w:rsidR="00653BFF" w:rsidRPr="0087651C" w:rsidRDefault="00653BFF" w:rsidP="00653BFF">
      <w:pPr>
        <w:ind w:firstLine="709"/>
        <w:jc w:val="both"/>
        <w:rPr>
          <w:bCs/>
          <w:iCs/>
          <w:lang w:val="ro-RO"/>
        </w:rPr>
      </w:pPr>
      <w:r w:rsidRPr="0087651C">
        <w:rPr>
          <w:bCs/>
          <w:iCs/>
          <w:lang w:val="ro-RO"/>
        </w:rPr>
        <w:t>•</w:t>
      </w:r>
      <w:r w:rsidRPr="0087651C">
        <w:rPr>
          <w:bCs/>
          <w:iCs/>
          <w:lang w:val="ro-RO"/>
        </w:rPr>
        <w:tab/>
        <w:t xml:space="preserve">Documentația de deviz, care determină costul de deviz al obiectului, devizul general să fie elaborat în două etape conform </w:t>
      </w:r>
      <w:r w:rsidRPr="00F01758">
        <w:rPr>
          <w:bCs/>
          <w:iCs/>
          <w:lang w:val="ro-RO"/>
        </w:rPr>
        <w:t>anexei  nr.1.</w:t>
      </w:r>
    </w:p>
    <w:p w:rsidR="00653BFF" w:rsidRPr="0087651C" w:rsidRDefault="00653BFF" w:rsidP="00653BFF">
      <w:pPr>
        <w:ind w:firstLine="709"/>
        <w:jc w:val="both"/>
        <w:rPr>
          <w:bCs/>
          <w:iCs/>
          <w:lang w:val="ro-RO"/>
        </w:rPr>
      </w:pPr>
      <w:r w:rsidRPr="0087651C">
        <w:rPr>
          <w:bCs/>
          <w:iCs/>
          <w:lang w:val="ro-RO"/>
        </w:rPr>
        <w:t>Proiectul de execuție va fi elaborat în baza studiului de fezabilitate/documentației de avizare, la etapa în care s-au aprobat indicatorii tehnico-economici, elementele și soluțiile principale ale lucrării și în care au fost obținute toate avizele și acordurile de principiu, în conformitate cu prevederile legale.</w:t>
      </w:r>
    </w:p>
    <w:p w:rsidR="00653BFF" w:rsidRPr="0087651C" w:rsidRDefault="00653BFF" w:rsidP="00653BFF">
      <w:pPr>
        <w:ind w:firstLine="709"/>
        <w:jc w:val="both"/>
        <w:rPr>
          <w:bCs/>
          <w:iCs/>
          <w:lang w:val="ro-RO"/>
        </w:rPr>
      </w:pPr>
      <w:r w:rsidRPr="0087651C">
        <w:rPr>
          <w:bCs/>
          <w:iCs/>
          <w:lang w:val="ro-RO"/>
        </w:rPr>
        <w:t xml:space="preserve">Proiectul de execuție va fi elaborat astfel încât să fie clar, să asigure informaţii tehnice, complete privind viitoarea lucrare şi să răspundă cerinţelor tehnice, economice şi tehnologice ale beneficiarului. </w:t>
      </w:r>
    </w:p>
    <w:p w:rsidR="00653BFF" w:rsidRPr="004B2AAF" w:rsidRDefault="00653BFF" w:rsidP="00653BFF">
      <w:pPr>
        <w:ind w:firstLine="709"/>
        <w:jc w:val="both"/>
        <w:rPr>
          <w:bCs/>
          <w:iCs/>
          <w:lang w:val="ro-RO"/>
        </w:rPr>
      </w:pPr>
      <w:r w:rsidRPr="0087651C">
        <w:rPr>
          <w:bCs/>
          <w:iCs/>
          <w:lang w:val="ro-RO"/>
        </w:rPr>
        <w:lastRenderedPageBreak/>
        <w:t>Proiectul de execuție trebuie să includă elaborarea detaliilor de execuţie în conformitate cu materialele şi tehnologia de execuţie propusă, fără sa fie necesară suplimentarea cantităţilor de lucrări.</w:t>
      </w:r>
    </w:p>
    <w:p w:rsidR="00653BFF" w:rsidRPr="00DA14FF" w:rsidRDefault="00653BFF" w:rsidP="00653BFF">
      <w:pPr>
        <w:ind w:firstLine="709"/>
        <w:jc w:val="both"/>
        <w:rPr>
          <w:b/>
          <w:bCs/>
          <w:iCs/>
          <w:lang w:val="ro-RO"/>
        </w:rPr>
      </w:pPr>
      <w:r w:rsidRPr="00DA14FF">
        <w:rPr>
          <w:b/>
          <w:bCs/>
          <w:iCs/>
          <w:lang w:val="ro-RO"/>
        </w:rPr>
        <w:t>Condiții privind verificarea proiectului</w:t>
      </w:r>
    </w:p>
    <w:p w:rsidR="00653BFF" w:rsidRPr="0087651C" w:rsidRDefault="00653BFF" w:rsidP="00653BFF">
      <w:pPr>
        <w:ind w:firstLine="709"/>
        <w:jc w:val="both"/>
        <w:rPr>
          <w:bCs/>
          <w:iCs/>
          <w:color w:val="FF0000"/>
          <w:lang w:val="ro-RO"/>
        </w:rPr>
      </w:pPr>
      <w:r w:rsidRPr="0087651C">
        <w:rPr>
          <w:bCs/>
          <w:iCs/>
          <w:lang w:val="ro-RO"/>
        </w:rPr>
        <w:t xml:space="preserve">Instituția de proiectare va asigura verificarea și expertizarea </w:t>
      </w:r>
      <w:r w:rsidR="0087651C" w:rsidRPr="0087651C">
        <w:rPr>
          <w:bCs/>
          <w:iCs/>
          <w:lang w:val="ro-RO"/>
        </w:rPr>
        <w:t xml:space="preserve">tehnic de </w:t>
      </w:r>
      <w:r w:rsidR="0087651C" w:rsidRPr="004B2AAF">
        <w:rPr>
          <w:bCs/>
          <w:iCs/>
          <w:lang w:val="ro-RO"/>
        </w:rPr>
        <w:t>către o instituți</w:t>
      </w:r>
      <w:r w:rsidR="0087651C">
        <w:rPr>
          <w:bCs/>
          <w:iCs/>
          <w:lang w:val="ro-RO"/>
        </w:rPr>
        <w:t>l</w:t>
      </w:r>
      <w:r w:rsidR="0087651C" w:rsidRPr="004B2AAF">
        <w:rPr>
          <w:bCs/>
          <w:iCs/>
          <w:lang w:val="ro-RO"/>
        </w:rPr>
        <w:t>e abilitat</w:t>
      </w:r>
      <w:r w:rsidR="0087651C">
        <w:rPr>
          <w:bCs/>
          <w:iCs/>
          <w:lang w:val="ro-RO"/>
        </w:rPr>
        <w:t>e, conform legislației în vigoare</w:t>
      </w:r>
      <w:r w:rsidRPr="0087651C">
        <w:rPr>
          <w:bCs/>
          <w:iCs/>
          <w:color w:val="FF0000"/>
          <w:lang w:val="ro-RO"/>
        </w:rPr>
        <w:t>.</w:t>
      </w:r>
    </w:p>
    <w:p w:rsidR="00653BFF" w:rsidRPr="004B2AAF" w:rsidRDefault="00653BFF" w:rsidP="00653BFF">
      <w:pPr>
        <w:ind w:firstLine="709"/>
        <w:jc w:val="both"/>
        <w:rPr>
          <w:bCs/>
          <w:iCs/>
          <w:lang w:val="ro-RO"/>
        </w:rPr>
      </w:pPr>
      <w:r w:rsidRPr="004B2AAF">
        <w:rPr>
          <w:bCs/>
          <w:iCs/>
          <w:lang w:val="ro-RO"/>
        </w:rPr>
        <w:t>Serviciile de  verificare și expertizare a proiectului vor fi efectuate din contul instituției de proiectare.</w:t>
      </w:r>
    </w:p>
    <w:p w:rsidR="0087651C" w:rsidRDefault="0087651C" w:rsidP="00653BFF">
      <w:pPr>
        <w:ind w:firstLine="709"/>
        <w:jc w:val="both"/>
        <w:rPr>
          <w:bCs/>
          <w:iCs/>
          <w:lang w:val="ro-RO"/>
        </w:rPr>
      </w:pPr>
    </w:p>
    <w:p w:rsidR="00653BFF" w:rsidRPr="0087651C" w:rsidRDefault="00653BFF" w:rsidP="00653BFF">
      <w:pPr>
        <w:ind w:firstLine="709"/>
        <w:jc w:val="both"/>
        <w:rPr>
          <w:b/>
          <w:bCs/>
          <w:iCs/>
          <w:lang w:val="ro-RO"/>
        </w:rPr>
      </w:pPr>
      <w:r w:rsidRPr="0087651C">
        <w:rPr>
          <w:b/>
          <w:bCs/>
          <w:iCs/>
          <w:lang w:val="ro-RO"/>
        </w:rPr>
        <w:t>Perioada de proiectare</w:t>
      </w:r>
    </w:p>
    <w:p w:rsidR="00653BFF" w:rsidRPr="004B2AAF" w:rsidRDefault="00653BFF" w:rsidP="00653BFF">
      <w:pPr>
        <w:ind w:firstLine="709"/>
        <w:jc w:val="both"/>
        <w:rPr>
          <w:bCs/>
          <w:iCs/>
          <w:lang w:val="ro-RO"/>
        </w:rPr>
      </w:pPr>
      <w:r w:rsidRPr="004B2AAF">
        <w:rPr>
          <w:bCs/>
          <w:iCs/>
          <w:lang w:val="ro-RO"/>
        </w:rPr>
        <w:t xml:space="preserve">Durata pentru elaborarea documentației de proiect este de 4 (patru) luni caledaristice. Executarea contractului începe după constituirea garanţiei de buna execuţie și predarea amplasamentului. Predarea amplasamentului se face în termen de 5 zile de la emiterea ordinului de începere. </w:t>
      </w:r>
    </w:p>
    <w:p w:rsidR="0087651C" w:rsidRDefault="0087651C" w:rsidP="00653BFF">
      <w:pPr>
        <w:ind w:firstLine="709"/>
        <w:jc w:val="both"/>
        <w:rPr>
          <w:b/>
          <w:bCs/>
          <w:iCs/>
          <w:lang w:val="ro-RO"/>
        </w:rPr>
      </w:pPr>
    </w:p>
    <w:p w:rsidR="00653BFF" w:rsidRPr="00DA14FF" w:rsidRDefault="00653BFF" w:rsidP="00653BFF">
      <w:pPr>
        <w:ind w:firstLine="709"/>
        <w:jc w:val="both"/>
        <w:rPr>
          <w:b/>
          <w:bCs/>
          <w:iCs/>
          <w:lang w:val="ro-RO"/>
        </w:rPr>
      </w:pPr>
      <w:r w:rsidRPr="00DA14FF">
        <w:rPr>
          <w:b/>
          <w:bCs/>
          <w:iCs/>
          <w:lang w:val="ro-RO"/>
        </w:rPr>
        <w:t>Condiții tehnice pentru proiectare</w:t>
      </w:r>
    </w:p>
    <w:p w:rsidR="00653BFF" w:rsidRPr="004B2AAF" w:rsidRDefault="00653BFF" w:rsidP="00653BFF">
      <w:pPr>
        <w:ind w:firstLine="709"/>
        <w:jc w:val="both"/>
        <w:rPr>
          <w:bCs/>
          <w:iCs/>
          <w:lang w:val="ro-RO"/>
        </w:rPr>
      </w:pPr>
      <w:r w:rsidRPr="004B2AAF">
        <w:rPr>
          <w:bCs/>
          <w:iCs/>
          <w:lang w:val="ro-RO"/>
        </w:rPr>
        <w:t xml:space="preserve">Propunerea tehnică se va întocmi astfel, încît să respecte în totalitate cerințele prevăzute în documentația tehnică aferentă procedurii și să asigure identificarea cu ușurință a corespondenței cu specificațiile tehnice minime din documentația tehnică și anexele la aceasta. </w:t>
      </w:r>
    </w:p>
    <w:p w:rsidR="00653BFF" w:rsidRPr="004B2AAF" w:rsidRDefault="00653BFF" w:rsidP="00653BFF">
      <w:pPr>
        <w:ind w:firstLine="709"/>
        <w:jc w:val="both"/>
        <w:rPr>
          <w:bCs/>
          <w:iCs/>
          <w:lang w:val="ro-RO"/>
        </w:rPr>
      </w:pPr>
      <w:r w:rsidRPr="004B2AAF">
        <w:rPr>
          <w:bCs/>
          <w:iCs/>
          <w:lang w:val="ro-RO"/>
        </w:rPr>
        <w:t>Nu sunt acceptate limitări ale obligațiilor ofertantului față de cerințele prezentate în documentația de atribuire.</w:t>
      </w:r>
    </w:p>
    <w:p w:rsidR="00653BFF" w:rsidRPr="004B2AAF" w:rsidRDefault="00653BFF" w:rsidP="00653BFF">
      <w:pPr>
        <w:ind w:firstLine="709"/>
        <w:jc w:val="both"/>
        <w:rPr>
          <w:bCs/>
          <w:iCs/>
          <w:lang w:val="ro-RO"/>
        </w:rPr>
      </w:pPr>
      <w:r w:rsidRPr="004B2AAF">
        <w:rPr>
          <w:bCs/>
          <w:iCs/>
          <w:lang w:val="ro-RO"/>
        </w:rPr>
        <w:t>Propunerea tehnică trebuie să demonstreze că Ofertantul a înțeles corect cerințele și specificațiile tehnice și totodată trebuie să:</w:t>
      </w:r>
    </w:p>
    <w:p w:rsidR="00653BFF" w:rsidRPr="004B2AAF" w:rsidRDefault="00653BFF" w:rsidP="00653BFF">
      <w:pPr>
        <w:ind w:firstLine="709"/>
        <w:jc w:val="both"/>
        <w:rPr>
          <w:bCs/>
          <w:iCs/>
          <w:lang w:val="ro-RO"/>
        </w:rPr>
      </w:pPr>
      <w:r w:rsidRPr="004B2AAF">
        <w:rPr>
          <w:bCs/>
          <w:iCs/>
          <w:lang w:val="ro-RO"/>
        </w:rPr>
        <w:t>•</w:t>
      </w:r>
      <w:r w:rsidRPr="004B2AAF">
        <w:rPr>
          <w:bCs/>
          <w:iCs/>
          <w:lang w:val="ro-RO"/>
        </w:rPr>
        <w:tab/>
        <w:t>demonstreze că soluția tehnică pe care o adoptă la execuție îndeplinește întrutotul aceste cerințe;</w:t>
      </w:r>
    </w:p>
    <w:p w:rsidR="00653BFF" w:rsidRPr="004B2AAF" w:rsidRDefault="00653BFF" w:rsidP="00653BFF">
      <w:pPr>
        <w:ind w:firstLine="709"/>
        <w:jc w:val="both"/>
        <w:rPr>
          <w:bCs/>
          <w:iCs/>
          <w:lang w:val="ro-RO"/>
        </w:rPr>
      </w:pPr>
      <w:r w:rsidRPr="004B2AAF">
        <w:rPr>
          <w:bCs/>
          <w:iCs/>
          <w:lang w:val="ro-RO"/>
        </w:rPr>
        <w:t>•</w:t>
      </w:r>
      <w:r w:rsidRPr="004B2AAF">
        <w:rPr>
          <w:bCs/>
          <w:iCs/>
          <w:lang w:val="ro-RO"/>
        </w:rPr>
        <w:tab/>
        <w:t>să permită evaluarea ofertei conform criteriului de atribuire ales și a factorilor și subfactorilor de evaluare stabiliți;</w:t>
      </w:r>
    </w:p>
    <w:p w:rsidR="00653BFF" w:rsidRPr="004B2AAF" w:rsidRDefault="00653BFF" w:rsidP="00653BFF">
      <w:pPr>
        <w:ind w:firstLine="709"/>
        <w:jc w:val="both"/>
        <w:rPr>
          <w:bCs/>
          <w:iCs/>
          <w:lang w:val="ro-RO"/>
        </w:rPr>
      </w:pPr>
      <w:r w:rsidRPr="004B2AAF">
        <w:rPr>
          <w:bCs/>
          <w:iCs/>
          <w:lang w:val="ro-RO"/>
        </w:rPr>
        <w:t>•</w:t>
      </w:r>
      <w:r w:rsidRPr="004B2AAF">
        <w:rPr>
          <w:bCs/>
          <w:iCs/>
          <w:lang w:val="ro-RO"/>
        </w:rPr>
        <w:tab/>
        <w:t>să demonstreze că în caz de atribuire a contractului ofertantul dispune de resurse materiale, financiare și umane suficiente precum și de expertiza necesară pentru a asigura execuția lucrărilor cu respectarea tuturor standardelor, normativelor și prevederilor naționale în vigoare și în termenele și bugetele impuse.</w:t>
      </w:r>
    </w:p>
    <w:p w:rsidR="00653BFF" w:rsidRPr="004B2AAF" w:rsidRDefault="00653BFF" w:rsidP="00653BFF">
      <w:pPr>
        <w:ind w:firstLine="709"/>
        <w:jc w:val="both"/>
        <w:rPr>
          <w:bCs/>
          <w:iCs/>
          <w:lang w:val="ro-RO"/>
        </w:rPr>
      </w:pPr>
      <w:r w:rsidRPr="004B2AAF">
        <w:rPr>
          <w:bCs/>
          <w:iCs/>
          <w:lang w:val="ro-RO"/>
        </w:rPr>
        <w:t>În mod obligatoriu se va face o descriere detaliată a organizării, metodologiei și a planului de lucru conceput pentru realizarea contractului. Vor fi descrise explicit activitățile și sarcinile concrete ce vor fi încredințate personalului implicat în îndeplinirea contractului. Propunerea tehnică va cuprinde obligatoriu fără însă a se limita la acestea, în strictă corespondență cu prevederile caietului de sarcini, următoarele:</w:t>
      </w:r>
    </w:p>
    <w:p w:rsidR="00653BFF" w:rsidRPr="004B2AAF" w:rsidRDefault="00653BFF" w:rsidP="00653BFF">
      <w:pPr>
        <w:ind w:firstLine="709"/>
        <w:jc w:val="both"/>
        <w:rPr>
          <w:bCs/>
          <w:iCs/>
          <w:lang w:val="ro-RO"/>
        </w:rPr>
      </w:pPr>
      <w:r w:rsidRPr="004B2AAF">
        <w:rPr>
          <w:bCs/>
          <w:iCs/>
          <w:lang w:val="ro-RO"/>
        </w:rPr>
        <w:t>•</w:t>
      </w:r>
      <w:r w:rsidRPr="004B2AAF">
        <w:rPr>
          <w:bCs/>
          <w:iCs/>
          <w:lang w:val="ro-RO"/>
        </w:rPr>
        <w:tab/>
        <w:t>graficul de execuție valoric propus;</w:t>
      </w:r>
    </w:p>
    <w:p w:rsidR="00653BFF" w:rsidRPr="004B2AAF" w:rsidRDefault="00653BFF" w:rsidP="00653BFF">
      <w:pPr>
        <w:ind w:firstLine="709"/>
        <w:jc w:val="both"/>
        <w:rPr>
          <w:bCs/>
          <w:iCs/>
          <w:lang w:val="ro-RO"/>
        </w:rPr>
      </w:pPr>
      <w:r w:rsidRPr="004B2AAF">
        <w:rPr>
          <w:bCs/>
          <w:iCs/>
          <w:lang w:val="ro-RO"/>
        </w:rPr>
        <w:t>•</w:t>
      </w:r>
      <w:r w:rsidRPr="004B2AAF">
        <w:rPr>
          <w:bCs/>
          <w:iCs/>
          <w:lang w:val="ro-RO"/>
        </w:rPr>
        <w:tab/>
        <w:t>lista de utilaje și echipamente ce vor fi utilizate pentru elaborarea proiectului și numărul acestora.</w:t>
      </w:r>
    </w:p>
    <w:p w:rsidR="00653BFF" w:rsidRPr="004B2AAF" w:rsidRDefault="00653BFF" w:rsidP="00653BFF">
      <w:pPr>
        <w:ind w:firstLine="709"/>
        <w:jc w:val="both"/>
        <w:rPr>
          <w:bCs/>
          <w:iCs/>
          <w:lang w:val="ro-RO"/>
        </w:rPr>
      </w:pPr>
      <w:r w:rsidRPr="004B2AAF">
        <w:rPr>
          <w:bCs/>
          <w:iCs/>
          <w:lang w:val="ro-RO"/>
        </w:rPr>
        <w:t xml:space="preserve">În cazul unei oferte depuse de către o asociere/consorțiu propunerea tehnică va cuprinde obligatoriu descrierea modului de împărțire a sarcinilor între membri precum și nivelul de implicare din punct de vedere al resurselor materiale și umane utilizate. </w:t>
      </w:r>
    </w:p>
    <w:p w:rsidR="00653BFF" w:rsidRDefault="00653BFF" w:rsidP="00653BFF">
      <w:pPr>
        <w:ind w:firstLine="709"/>
        <w:jc w:val="both"/>
        <w:rPr>
          <w:bCs/>
          <w:iCs/>
          <w:lang w:val="ro-RO"/>
        </w:rPr>
      </w:pPr>
    </w:p>
    <w:p w:rsidR="00536839" w:rsidRPr="007C23BB" w:rsidRDefault="00557A67" w:rsidP="00653BFF">
      <w:pPr>
        <w:ind w:firstLine="709"/>
        <w:jc w:val="both"/>
        <w:rPr>
          <w:bCs/>
          <w:iCs/>
        </w:rPr>
      </w:pPr>
      <w:r w:rsidRPr="00B54BD9">
        <w:rPr>
          <w:bCs/>
          <w:iCs/>
          <w:lang w:val="ro-RO"/>
        </w:rPr>
        <w:t xml:space="preserve">NOTĂ: </w:t>
      </w:r>
      <w:r w:rsidR="00536839" w:rsidRPr="00B54BD9">
        <w:rPr>
          <w:bCs/>
          <w:iCs/>
          <w:lang w:val="ro-RO"/>
        </w:rPr>
        <w:t>Beneficiarul poate completa sau modifica cerințele și specificațiile tehnice menționate în prezentul caiet de sarcini în fucția de actele permisive eliberate de autoritățile competente naționale.</w:t>
      </w:r>
    </w:p>
    <w:p w:rsidR="00536839" w:rsidRPr="004B2AAF" w:rsidRDefault="00536839" w:rsidP="00653BFF">
      <w:pPr>
        <w:ind w:firstLine="709"/>
        <w:jc w:val="both"/>
        <w:rPr>
          <w:bCs/>
          <w:iCs/>
          <w:lang w:val="ro-RO"/>
        </w:rPr>
      </w:pPr>
    </w:p>
    <w:p w:rsidR="00653BFF" w:rsidRPr="00DA14FF" w:rsidRDefault="00653BFF" w:rsidP="00653BFF">
      <w:pPr>
        <w:ind w:firstLine="709"/>
        <w:jc w:val="both"/>
        <w:rPr>
          <w:b/>
          <w:bCs/>
          <w:iCs/>
          <w:lang w:val="ro-RO"/>
        </w:rPr>
      </w:pPr>
      <w:r w:rsidRPr="00DA14FF">
        <w:rPr>
          <w:b/>
          <w:bCs/>
          <w:iCs/>
          <w:lang w:val="ro-RO"/>
        </w:rPr>
        <w:t>Proiectantul va trebui să prezinte următoarele:</w:t>
      </w:r>
    </w:p>
    <w:p w:rsidR="00653BFF" w:rsidRPr="004B2AAF" w:rsidRDefault="00653BFF" w:rsidP="00653BFF">
      <w:pPr>
        <w:ind w:firstLine="709"/>
        <w:jc w:val="both"/>
        <w:rPr>
          <w:bCs/>
          <w:iCs/>
          <w:lang w:val="ro-RO"/>
        </w:rPr>
      </w:pPr>
      <w:r w:rsidRPr="004B2AAF">
        <w:rPr>
          <w:bCs/>
          <w:iCs/>
          <w:lang w:val="ro-RO"/>
        </w:rPr>
        <w:t>1.</w:t>
      </w:r>
      <w:r w:rsidRPr="004B2AAF">
        <w:rPr>
          <w:bCs/>
          <w:iCs/>
          <w:lang w:val="ro-RO"/>
        </w:rPr>
        <w:tab/>
        <w:t>Orice sugestii privind cerințele beneficiarului considerate importante în vederea derulării cu succes a activității, cu referire în mod special la obiectivele și rezultatele așteptate, aceasta demonstrînd gradul de înțelegere a cerințelor contractuale.</w:t>
      </w:r>
    </w:p>
    <w:p w:rsidR="00653BFF" w:rsidRPr="004B2AAF" w:rsidRDefault="00653BFF" w:rsidP="00653BFF">
      <w:pPr>
        <w:ind w:firstLine="709"/>
        <w:jc w:val="both"/>
        <w:rPr>
          <w:bCs/>
          <w:iCs/>
          <w:lang w:val="ro-RO"/>
        </w:rPr>
      </w:pPr>
      <w:r w:rsidRPr="004B2AAF">
        <w:rPr>
          <w:bCs/>
          <w:iCs/>
          <w:lang w:val="ro-RO"/>
        </w:rPr>
        <w:lastRenderedPageBreak/>
        <w:t>2.</w:t>
      </w:r>
      <w:r w:rsidRPr="004B2AAF">
        <w:rPr>
          <w:bCs/>
          <w:iCs/>
          <w:lang w:val="ro-RO"/>
        </w:rPr>
        <w:tab/>
        <w:t>Opinii asupra aspectelor cheie în relație cu obiectivele care trebuie atinse și rezultatele așteptate în urma implementării contractului.</w:t>
      </w:r>
    </w:p>
    <w:p w:rsidR="00653BFF" w:rsidRPr="004B2AAF" w:rsidRDefault="00653BFF" w:rsidP="00653BFF">
      <w:pPr>
        <w:ind w:firstLine="709"/>
        <w:jc w:val="both"/>
        <w:rPr>
          <w:bCs/>
          <w:iCs/>
          <w:lang w:val="ro-RO"/>
        </w:rPr>
      </w:pPr>
      <w:r w:rsidRPr="004B2AAF">
        <w:rPr>
          <w:bCs/>
          <w:iCs/>
          <w:lang w:val="ro-RO"/>
        </w:rPr>
        <w:t>3.</w:t>
      </w:r>
      <w:r w:rsidRPr="004B2AAF">
        <w:rPr>
          <w:bCs/>
          <w:iCs/>
          <w:lang w:val="ro-RO"/>
        </w:rPr>
        <w:tab/>
        <w:t>Explicații referitoare la riscurile și premisele care pot influența implementarea contractului.</w:t>
      </w:r>
    </w:p>
    <w:p w:rsidR="00653BFF" w:rsidRPr="004B2AAF" w:rsidRDefault="00653BFF" w:rsidP="00653BFF">
      <w:pPr>
        <w:ind w:firstLine="709"/>
        <w:jc w:val="both"/>
        <w:rPr>
          <w:bCs/>
          <w:iCs/>
          <w:lang w:val="ro-RO"/>
        </w:rPr>
      </w:pPr>
      <w:r w:rsidRPr="004B2AAF">
        <w:rPr>
          <w:bCs/>
          <w:iCs/>
          <w:lang w:val="ro-RO"/>
        </w:rPr>
        <w:t>4.</w:t>
      </w:r>
      <w:r w:rsidRPr="004B2AAF">
        <w:rPr>
          <w:bCs/>
          <w:iCs/>
          <w:lang w:val="ro-RO"/>
        </w:rPr>
        <w:tab/>
        <w:t>Se va preciza abordarea propusă în vederea implementării contractului, lista activităților necesare și propuse pentru atingerea obiectivelor contractului.</w:t>
      </w:r>
    </w:p>
    <w:p w:rsidR="00653BFF" w:rsidRPr="004B2AAF" w:rsidRDefault="00653BFF" w:rsidP="00653BFF">
      <w:pPr>
        <w:ind w:firstLine="709"/>
        <w:jc w:val="both"/>
        <w:rPr>
          <w:bCs/>
          <w:iCs/>
          <w:lang w:val="ro-RO"/>
        </w:rPr>
      </w:pPr>
      <w:r w:rsidRPr="004B2AAF">
        <w:rPr>
          <w:bCs/>
          <w:iCs/>
          <w:lang w:val="ro-RO"/>
        </w:rPr>
        <w:t>5.</w:t>
      </w:r>
      <w:r w:rsidRPr="004B2AAF">
        <w:rPr>
          <w:bCs/>
          <w:iCs/>
          <w:lang w:val="ro-RO"/>
        </w:rPr>
        <w:tab/>
        <w:t>Flexibilitatea ofertantului în adaptarea planului de lucru, în cazul unor evenimente imprevizibile, obiective.</w:t>
      </w:r>
    </w:p>
    <w:p w:rsidR="00653BFF" w:rsidRPr="004B2AAF" w:rsidRDefault="00653BFF" w:rsidP="00653BFF">
      <w:pPr>
        <w:ind w:firstLine="709"/>
        <w:jc w:val="both"/>
        <w:rPr>
          <w:bCs/>
          <w:iCs/>
          <w:lang w:val="ro-RO"/>
        </w:rPr>
      </w:pPr>
      <w:r w:rsidRPr="004B2AAF">
        <w:rPr>
          <w:bCs/>
          <w:iCs/>
          <w:lang w:val="ro-RO"/>
        </w:rPr>
        <w:t>6.</w:t>
      </w:r>
      <w:r w:rsidRPr="004B2AAF">
        <w:rPr>
          <w:bCs/>
          <w:iCs/>
          <w:lang w:val="ro-RO"/>
        </w:rPr>
        <w:tab/>
        <w:t>Se vor preciza resursele alocate și rezultatele așteptate. În cazul unei oferte depuse de un consorțiu, se va descrie clar împărțirea sarcinilor între membrii consorțiului.</w:t>
      </w:r>
    </w:p>
    <w:p w:rsidR="00653BFF" w:rsidRPr="004B2AAF" w:rsidRDefault="00653BFF" w:rsidP="00653BFF">
      <w:pPr>
        <w:ind w:firstLine="709"/>
        <w:jc w:val="both"/>
        <w:rPr>
          <w:bCs/>
          <w:iCs/>
          <w:lang w:val="ro-RO"/>
        </w:rPr>
      </w:pPr>
      <w:r w:rsidRPr="004B2AAF">
        <w:rPr>
          <w:bCs/>
          <w:iCs/>
          <w:lang w:val="ro-RO"/>
        </w:rPr>
        <w:t>7.</w:t>
      </w:r>
      <w:r w:rsidRPr="004B2AAF">
        <w:rPr>
          <w:bCs/>
          <w:iCs/>
          <w:lang w:val="ro-RO"/>
        </w:rPr>
        <w:tab/>
        <w:t>Se vor prezenta detaliat planificarea în timp, succesiunea și durata activităților, inclusiv a punctelor de referință, luîndu-se în calcul și timpul necesar pentru mobilizare.</w:t>
      </w:r>
    </w:p>
    <w:p w:rsidR="00653BFF" w:rsidRPr="004B2AAF" w:rsidRDefault="00653BFF" w:rsidP="00653BFF">
      <w:pPr>
        <w:ind w:firstLine="709"/>
        <w:jc w:val="both"/>
        <w:rPr>
          <w:bCs/>
          <w:iCs/>
          <w:lang w:val="ro-RO"/>
        </w:rPr>
      </w:pPr>
      <w:r w:rsidRPr="004B2AAF">
        <w:rPr>
          <w:bCs/>
          <w:iCs/>
          <w:lang w:val="ro-RO"/>
        </w:rPr>
        <w:t>8.</w:t>
      </w:r>
      <w:r w:rsidRPr="004B2AAF">
        <w:rPr>
          <w:bCs/>
          <w:iCs/>
          <w:lang w:val="ro-RO"/>
        </w:rPr>
        <w:tab/>
        <w:t>Se va prezenta graficul valoric și de timp pentru desfășurarea activităților din contract defalcat pe fiecare fază de proiectare.</w:t>
      </w:r>
    </w:p>
    <w:p w:rsidR="00653BFF" w:rsidRDefault="00653BFF" w:rsidP="00653BFF">
      <w:pPr>
        <w:ind w:firstLine="709"/>
        <w:jc w:val="both"/>
        <w:rPr>
          <w:b/>
          <w:bCs/>
          <w:iCs/>
          <w:lang w:val="ro-RO"/>
        </w:rPr>
      </w:pPr>
    </w:p>
    <w:p w:rsidR="00653BFF" w:rsidRDefault="00653BFF" w:rsidP="00653BFF">
      <w:pPr>
        <w:ind w:firstLine="709"/>
        <w:jc w:val="both"/>
        <w:rPr>
          <w:b/>
          <w:bCs/>
          <w:iCs/>
          <w:lang w:val="ro-RO"/>
        </w:rPr>
      </w:pPr>
    </w:p>
    <w:p w:rsidR="004429EB" w:rsidRPr="004429EB" w:rsidRDefault="004429EB" w:rsidP="004429EB">
      <w:pPr>
        <w:spacing w:before="120" w:after="120"/>
        <w:rPr>
          <w:rFonts w:ascii="Arial" w:hAnsi="Arial" w:cs="Arial"/>
          <w:b/>
          <w:color w:val="000000"/>
          <w:sz w:val="22"/>
          <w:szCs w:val="22"/>
          <w:lang w:val="ru-RU" w:eastAsia="de-DE"/>
        </w:rPr>
      </w:pPr>
      <w:r w:rsidRPr="004429EB">
        <w:rPr>
          <w:rFonts w:ascii="Arial" w:hAnsi="Arial" w:cs="Arial"/>
          <w:b/>
          <w:color w:val="000000"/>
          <w:sz w:val="22"/>
          <w:szCs w:val="22"/>
          <w:lang w:val="ru-RU" w:eastAsia="de-DE"/>
        </w:rPr>
        <w:t>Anexe</w:t>
      </w:r>
    </w:p>
    <w:tbl>
      <w:tblPr>
        <w:tblW w:w="906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left w:w="28" w:type="dxa"/>
          <w:right w:w="28" w:type="dxa"/>
        </w:tblCellMar>
        <w:tblLook w:val="01E0"/>
      </w:tblPr>
      <w:tblGrid>
        <w:gridCol w:w="1378"/>
        <w:gridCol w:w="7691"/>
      </w:tblGrid>
      <w:tr w:rsidR="004429EB" w:rsidRPr="004429EB" w:rsidTr="004429EB">
        <w:tc>
          <w:tcPr>
            <w:tcW w:w="1378" w:type="dxa"/>
            <w:tcBorders>
              <w:top w:val="single" w:sz="2" w:space="0" w:color="auto"/>
              <w:bottom w:val="single" w:sz="2" w:space="0" w:color="auto"/>
            </w:tcBorders>
            <w:vAlign w:val="center"/>
          </w:tcPr>
          <w:p w:rsidR="004429EB" w:rsidRPr="004429EB" w:rsidRDefault="004429EB" w:rsidP="004429EB">
            <w:pPr>
              <w:rPr>
                <w:rFonts w:ascii="Arial" w:hAnsi="Arial" w:cs="Arial"/>
                <w:color w:val="000000"/>
                <w:lang w:val="ru-RU" w:eastAsia="de-DE"/>
              </w:rPr>
            </w:pPr>
            <w:r w:rsidRPr="004429EB">
              <w:rPr>
                <w:rFonts w:ascii="Arial" w:hAnsi="Arial" w:cs="Arial"/>
                <w:color w:val="000000"/>
                <w:sz w:val="22"/>
                <w:szCs w:val="22"/>
                <w:lang w:val="ru-RU" w:eastAsia="de-DE"/>
              </w:rPr>
              <w:t>Anexa 1</w:t>
            </w:r>
          </w:p>
        </w:tc>
        <w:tc>
          <w:tcPr>
            <w:tcW w:w="7691" w:type="dxa"/>
            <w:tcBorders>
              <w:top w:val="single" w:sz="2" w:space="0" w:color="auto"/>
              <w:bottom w:val="single" w:sz="2" w:space="0" w:color="auto"/>
            </w:tcBorders>
            <w:vAlign w:val="center"/>
          </w:tcPr>
          <w:p w:rsidR="004429EB" w:rsidRPr="0017338F" w:rsidRDefault="004429EB" w:rsidP="004429EB">
            <w:pPr>
              <w:rPr>
                <w:rFonts w:ascii="Arial" w:hAnsi="Arial" w:cs="Arial"/>
                <w:color w:val="000000"/>
                <w:lang w:val="ru-RU" w:eastAsia="de-DE"/>
              </w:rPr>
            </w:pPr>
            <w:r w:rsidRPr="0017338F">
              <w:rPr>
                <w:rFonts w:ascii="Arial" w:hAnsi="Arial" w:cs="Arial"/>
                <w:color w:val="000000"/>
                <w:sz w:val="22"/>
                <w:szCs w:val="22"/>
                <w:lang w:val="ru-RU" w:eastAsia="de-DE"/>
              </w:rPr>
              <w:t>Lista lucrărilor de proiectare</w:t>
            </w:r>
          </w:p>
        </w:tc>
      </w:tr>
      <w:tr w:rsidR="00815414" w:rsidRPr="004429EB" w:rsidTr="004429EB">
        <w:tc>
          <w:tcPr>
            <w:tcW w:w="1378" w:type="dxa"/>
            <w:tcBorders>
              <w:top w:val="single" w:sz="2" w:space="0" w:color="auto"/>
              <w:bottom w:val="single" w:sz="2" w:space="0" w:color="auto"/>
            </w:tcBorders>
            <w:vAlign w:val="center"/>
          </w:tcPr>
          <w:p w:rsidR="00815414" w:rsidRPr="004429EB" w:rsidRDefault="00815414" w:rsidP="004429EB">
            <w:pPr>
              <w:rPr>
                <w:rFonts w:ascii="Arial" w:hAnsi="Arial" w:cs="Arial"/>
                <w:color w:val="000000"/>
                <w:lang w:val="ru-RU" w:eastAsia="de-DE"/>
              </w:rPr>
            </w:pPr>
            <w:r w:rsidRPr="004429EB">
              <w:rPr>
                <w:rFonts w:ascii="Arial" w:hAnsi="Arial" w:cs="Arial"/>
                <w:color w:val="000000"/>
                <w:sz w:val="22"/>
                <w:szCs w:val="22"/>
                <w:lang w:val="ru-RU" w:eastAsia="de-DE"/>
              </w:rPr>
              <w:t>Anexa 2</w:t>
            </w:r>
          </w:p>
        </w:tc>
        <w:tc>
          <w:tcPr>
            <w:tcW w:w="7691" w:type="dxa"/>
            <w:tcBorders>
              <w:top w:val="single" w:sz="2" w:space="0" w:color="auto"/>
              <w:bottom w:val="single" w:sz="2" w:space="0" w:color="auto"/>
            </w:tcBorders>
            <w:vAlign w:val="center"/>
          </w:tcPr>
          <w:p w:rsidR="00815414" w:rsidRPr="0017338F" w:rsidRDefault="00815414" w:rsidP="004429EB">
            <w:pPr>
              <w:rPr>
                <w:rFonts w:ascii="Arial" w:hAnsi="Arial" w:cs="Arial"/>
                <w:color w:val="000000"/>
                <w:lang w:val="ro-RO" w:eastAsia="de-DE"/>
              </w:rPr>
            </w:pPr>
            <w:r w:rsidRPr="0017338F">
              <w:rPr>
                <w:rFonts w:ascii="Arial" w:hAnsi="Arial" w:cs="Arial"/>
                <w:color w:val="000000"/>
                <w:sz w:val="22"/>
                <w:szCs w:val="22"/>
                <w:lang w:val="ro-RO" w:eastAsia="de-DE"/>
              </w:rPr>
              <w:t xml:space="preserve">Planul general </w:t>
            </w:r>
          </w:p>
        </w:tc>
      </w:tr>
      <w:tr w:rsidR="004429EB" w:rsidRPr="004429EB" w:rsidTr="004429EB">
        <w:tc>
          <w:tcPr>
            <w:tcW w:w="1378" w:type="dxa"/>
            <w:tcBorders>
              <w:top w:val="single" w:sz="2" w:space="0" w:color="auto"/>
              <w:bottom w:val="single" w:sz="2" w:space="0" w:color="auto"/>
            </w:tcBorders>
            <w:vAlign w:val="center"/>
          </w:tcPr>
          <w:p w:rsidR="004429EB" w:rsidRPr="00DE61A7" w:rsidRDefault="00DE61A7" w:rsidP="004429EB">
            <w:pPr>
              <w:rPr>
                <w:rFonts w:ascii="Arial" w:hAnsi="Arial" w:cs="Arial"/>
                <w:color w:val="000000"/>
                <w:lang w:eastAsia="de-DE"/>
              </w:rPr>
            </w:pPr>
            <w:r>
              <w:rPr>
                <w:rFonts w:ascii="Arial" w:hAnsi="Arial" w:cs="Arial"/>
                <w:color w:val="000000"/>
                <w:lang w:eastAsia="de-DE"/>
              </w:rPr>
              <w:t>Anexa3</w:t>
            </w:r>
          </w:p>
        </w:tc>
        <w:tc>
          <w:tcPr>
            <w:tcW w:w="7691" w:type="dxa"/>
            <w:tcBorders>
              <w:top w:val="single" w:sz="2" w:space="0" w:color="auto"/>
              <w:bottom w:val="single" w:sz="2" w:space="0" w:color="auto"/>
            </w:tcBorders>
            <w:vAlign w:val="center"/>
          </w:tcPr>
          <w:p w:rsidR="004429EB" w:rsidRPr="004429EB" w:rsidRDefault="00DE61A7" w:rsidP="004429EB">
            <w:pPr>
              <w:rPr>
                <w:rFonts w:ascii="Arial" w:hAnsi="Arial" w:cs="Arial"/>
                <w:color w:val="000000"/>
                <w:highlight w:val="yellow"/>
                <w:lang w:eastAsia="de-DE"/>
              </w:rPr>
            </w:pPr>
            <w:r w:rsidRPr="00DE61A7">
              <w:rPr>
                <w:rFonts w:ascii="Arial" w:hAnsi="Arial" w:cs="Arial"/>
                <w:color w:val="000000"/>
                <w:lang w:eastAsia="de-DE"/>
              </w:rPr>
              <w:t>Studiu de fezabilitate</w:t>
            </w:r>
          </w:p>
        </w:tc>
      </w:tr>
      <w:tr w:rsidR="00E046D9" w:rsidRPr="004429EB" w:rsidTr="00E046D9">
        <w:trPr>
          <w:trHeight w:val="416"/>
        </w:trPr>
        <w:tc>
          <w:tcPr>
            <w:tcW w:w="1378" w:type="dxa"/>
            <w:tcBorders>
              <w:top w:val="single" w:sz="2" w:space="0" w:color="auto"/>
            </w:tcBorders>
            <w:vAlign w:val="center"/>
          </w:tcPr>
          <w:p w:rsidR="00E046D9" w:rsidRPr="00DE61A7" w:rsidRDefault="00E046D9" w:rsidP="004429EB">
            <w:pPr>
              <w:rPr>
                <w:rFonts w:ascii="Arial" w:hAnsi="Arial" w:cs="Arial"/>
                <w:color w:val="000000"/>
                <w:lang w:eastAsia="de-DE"/>
              </w:rPr>
            </w:pPr>
            <w:r w:rsidRPr="004429EB">
              <w:rPr>
                <w:rFonts w:ascii="Arial" w:hAnsi="Arial" w:cs="Arial"/>
                <w:color w:val="000000"/>
                <w:sz w:val="22"/>
                <w:szCs w:val="22"/>
                <w:lang w:val="ru-RU" w:eastAsia="de-DE"/>
              </w:rPr>
              <w:t xml:space="preserve">Anexa </w:t>
            </w:r>
            <w:r>
              <w:rPr>
                <w:rFonts w:ascii="Arial" w:hAnsi="Arial" w:cs="Arial"/>
                <w:color w:val="000000"/>
                <w:sz w:val="22"/>
                <w:szCs w:val="22"/>
                <w:lang w:eastAsia="de-DE"/>
              </w:rPr>
              <w:t>4</w:t>
            </w:r>
          </w:p>
        </w:tc>
        <w:tc>
          <w:tcPr>
            <w:tcW w:w="7691" w:type="dxa"/>
            <w:tcBorders>
              <w:top w:val="single" w:sz="2" w:space="0" w:color="auto"/>
            </w:tcBorders>
            <w:vAlign w:val="center"/>
          </w:tcPr>
          <w:p w:rsidR="00E046D9" w:rsidRPr="004429EB" w:rsidRDefault="00E046D9" w:rsidP="004429EB">
            <w:pPr>
              <w:rPr>
                <w:rFonts w:ascii="Arial" w:hAnsi="Arial" w:cs="Arial"/>
                <w:color w:val="000000"/>
                <w:highlight w:val="yellow"/>
                <w:lang w:eastAsia="de-DE"/>
              </w:rPr>
            </w:pPr>
            <w:r w:rsidRPr="00E046D9">
              <w:rPr>
                <w:rFonts w:ascii="Arial" w:hAnsi="Arial" w:cs="Arial"/>
                <w:color w:val="000000"/>
                <w:lang w:eastAsia="de-DE"/>
              </w:rPr>
              <w:t>Certificat de Urbanism pentru proiectări</w:t>
            </w:r>
          </w:p>
        </w:tc>
      </w:tr>
    </w:tbl>
    <w:p w:rsidR="004429EB" w:rsidRPr="004429EB" w:rsidRDefault="004429EB" w:rsidP="004429EB">
      <w:pPr>
        <w:spacing w:before="120" w:after="120"/>
        <w:rPr>
          <w:rFonts w:ascii="Arial" w:hAnsi="Arial" w:cs="Arial"/>
          <w:b/>
          <w:color w:val="000000"/>
          <w:sz w:val="22"/>
          <w:szCs w:val="22"/>
          <w:lang w:eastAsia="de-DE"/>
        </w:rPr>
      </w:pPr>
    </w:p>
    <w:p w:rsidR="004429EB" w:rsidRPr="004429EB" w:rsidRDefault="004429EB" w:rsidP="004429EB">
      <w:pPr>
        <w:rPr>
          <w:rFonts w:ascii="Arial" w:hAnsi="Arial" w:cs="Arial"/>
          <w:sz w:val="22"/>
          <w:szCs w:val="22"/>
          <w:lang w:val="ro-RO"/>
        </w:rPr>
      </w:pPr>
      <w:r w:rsidRPr="004429EB">
        <w:rPr>
          <w:rFonts w:ascii="Arial" w:hAnsi="Arial" w:cs="Arial"/>
          <w:sz w:val="22"/>
          <w:szCs w:val="22"/>
        </w:rPr>
        <w:t>Lista lucrărilor de proiectare</w:t>
      </w:r>
    </w:p>
    <w:p w:rsidR="004429EB" w:rsidRDefault="004429EB" w:rsidP="004429EB">
      <w:pPr>
        <w:rPr>
          <w:rFonts w:ascii="Arial" w:hAnsi="Arial" w:cs="Arial"/>
          <w:b/>
          <w:sz w:val="22"/>
          <w:szCs w:val="22"/>
          <w:lang w:val="ru-RU"/>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962"/>
        <w:gridCol w:w="1122"/>
        <w:gridCol w:w="1084"/>
        <w:gridCol w:w="4744"/>
      </w:tblGrid>
      <w:tr w:rsidR="004429EB" w:rsidRPr="00653BFF" w:rsidTr="004429EB">
        <w:trPr>
          <w:trHeight w:val="768"/>
          <w:jc w:val="center"/>
        </w:trPr>
        <w:tc>
          <w:tcPr>
            <w:tcW w:w="546" w:type="dxa"/>
            <w:shd w:val="clear" w:color="auto" w:fill="A6A6A6"/>
            <w:vAlign w:val="center"/>
          </w:tcPr>
          <w:p w:rsidR="004429EB" w:rsidRPr="00653BFF" w:rsidRDefault="004429EB" w:rsidP="004429EB">
            <w:pPr>
              <w:spacing w:line="259" w:lineRule="auto"/>
              <w:contextualSpacing/>
              <w:jc w:val="center"/>
              <w:rPr>
                <w:rFonts w:ascii="Arial" w:eastAsia="Calibri" w:hAnsi="Arial" w:cs="Arial"/>
                <w:b/>
                <w:color w:val="000000"/>
                <w:lang w:val="ru-RU" w:eastAsia="en-US"/>
              </w:rPr>
            </w:pPr>
            <w:r w:rsidRPr="00653BFF">
              <w:rPr>
                <w:rFonts w:ascii="Arial" w:eastAsia="Calibri" w:hAnsi="Arial" w:cs="Arial"/>
                <w:b/>
                <w:color w:val="000000"/>
                <w:sz w:val="22"/>
                <w:szCs w:val="22"/>
                <w:lang w:val="ru-RU" w:eastAsia="en-US"/>
              </w:rPr>
              <w:t>Nr. d/o</w:t>
            </w:r>
          </w:p>
        </w:tc>
        <w:tc>
          <w:tcPr>
            <w:tcW w:w="2963" w:type="dxa"/>
            <w:shd w:val="clear" w:color="auto" w:fill="A6A6A6"/>
            <w:vAlign w:val="center"/>
          </w:tcPr>
          <w:p w:rsidR="004429EB" w:rsidRPr="00653BFF" w:rsidRDefault="004429EB" w:rsidP="004429EB">
            <w:pPr>
              <w:spacing w:line="259" w:lineRule="auto"/>
              <w:contextualSpacing/>
              <w:jc w:val="center"/>
              <w:rPr>
                <w:rFonts w:ascii="Arial" w:eastAsia="Calibri" w:hAnsi="Arial" w:cs="Arial"/>
                <w:b/>
                <w:color w:val="000000"/>
                <w:lang w:val="ru-RU" w:eastAsia="en-US"/>
              </w:rPr>
            </w:pPr>
            <w:r w:rsidRPr="00653BFF">
              <w:rPr>
                <w:rFonts w:ascii="Arial" w:eastAsia="Calibri" w:hAnsi="Arial" w:cs="Arial"/>
                <w:b/>
                <w:color w:val="000000"/>
                <w:sz w:val="22"/>
                <w:szCs w:val="22"/>
                <w:lang w:val="ru-RU" w:eastAsia="en-US"/>
              </w:rPr>
              <w:t>Denumirea lucrărilor</w:t>
            </w:r>
          </w:p>
        </w:tc>
        <w:tc>
          <w:tcPr>
            <w:tcW w:w="1122" w:type="dxa"/>
            <w:shd w:val="clear" w:color="auto" w:fill="A6A6A6"/>
            <w:vAlign w:val="center"/>
          </w:tcPr>
          <w:p w:rsidR="004429EB" w:rsidRPr="00653BFF" w:rsidRDefault="004429EB" w:rsidP="004429EB">
            <w:pPr>
              <w:spacing w:line="259" w:lineRule="auto"/>
              <w:ind w:left="-143" w:right="-85"/>
              <w:contextualSpacing/>
              <w:jc w:val="center"/>
              <w:rPr>
                <w:rFonts w:ascii="Arial" w:eastAsia="Calibri" w:hAnsi="Arial" w:cs="Arial"/>
                <w:b/>
                <w:color w:val="000000"/>
                <w:lang w:val="ro-RO" w:eastAsia="en-US"/>
              </w:rPr>
            </w:pPr>
            <w:r w:rsidRPr="00653BFF">
              <w:rPr>
                <w:rFonts w:ascii="Arial" w:eastAsia="Calibri" w:hAnsi="Arial" w:cs="Arial"/>
                <w:b/>
                <w:color w:val="000000"/>
                <w:sz w:val="22"/>
                <w:szCs w:val="22"/>
                <w:lang w:val="ru-RU" w:eastAsia="en-US"/>
              </w:rPr>
              <w:t>Canti</w:t>
            </w:r>
            <w:r w:rsidRPr="00653BFF">
              <w:rPr>
                <w:rFonts w:ascii="Arial" w:eastAsia="Calibri" w:hAnsi="Arial" w:cs="Arial"/>
                <w:b/>
                <w:color w:val="000000"/>
                <w:sz w:val="22"/>
                <w:szCs w:val="22"/>
                <w:lang w:val="ro-RO" w:eastAsia="en-US"/>
              </w:rPr>
              <w:t>-</w:t>
            </w:r>
          </w:p>
          <w:p w:rsidR="004429EB" w:rsidRPr="00653BFF" w:rsidRDefault="004429EB" w:rsidP="004429EB">
            <w:pPr>
              <w:spacing w:line="259" w:lineRule="auto"/>
              <w:ind w:left="-143" w:right="-85"/>
              <w:contextualSpacing/>
              <w:jc w:val="center"/>
              <w:rPr>
                <w:rFonts w:ascii="Arial" w:eastAsia="Calibri" w:hAnsi="Arial" w:cs="Arial"/>
                <w:b/>
                <w:color w:val="000000"/>
                <w:lang w:val="ru-RU" w:eastAsia="en-US"/>
              </w:rPr>
            </w:pPr>
            <w:r w:rsidRPr="00653BFF">
              <w:rPr>
                <w:rFonts w:ascii="Arial" w:eastAsia="Calibri" w:hAnsi="Arial" w:cs="Arial"/>
                <w:b/>
                <w:color w:val="000000"/>
                <w:sz w:val="22"/>
                <w:szCs w:val="22"/>
                <w:lang w:val="ru-RU" w:eastAsia="en-US"/>
              </w:rPr>
              <w:t>tatea</w:t>
            </w:r>
          </w:p>
        </w:tc>
        <w:tc>
          <w:tcPr>
            <w:tcW w:w="1084" w:type="dxa"/>
            <w:shd w:val="clear" w:color="auto" w:fill="A6A6A6"/>
            <w:vAlign w:val="center"/>
          </w:tcPr>
          <w:p w:rsidR="004429EB" w:rsidRPr="00653BFF" w:rsidRDefault="004429EB" w:rsidP="004429EB">
            <w:pPr>
              <w:spacing w:line="259" w:lineRule="auto"/>
              <w:contextualSpacing/>
              <w:jc w:val="center"/>
              <w:rPr>
                <w:rFonts w:ascii="Arial" w:eastAsia="Calibri" w:hAnsi="Arial" w:cs="Arial"/>
                <w:b/>
                <w:color w:val="000000"/>
                <w:lang w:val="ru-RU" w:eastAsia="en-US"/>
              </w:rPr>
            </w:pPr>
            <w:r w:rsidRPr="00653BFF">
              <w:rPr>
                <w:rFonts w:ascii="Arial" w:eastAsia="Calibri" w:hAnsi="Arial" w:cs="Arial"/>
                <w:b/>
                <w:color w:val="000000"/>
                <w:sz w:val="22"/>
                <w:szCs w:val="22"/>
                <w:lang w:val="ru-RU" w:eastAsia="en-US"/>
              </w:rPr>
              <w:t>Unitatea de măsură</w:t>
            </w:r>
          </w:p>
        </w:tc>
        <w:tc>
          <w:tcPr>
            <w:tcW w:w="4747" w:type="dxa"/>
            <w:shd w:val="clear" w:color="auto" w:fill="A6A6A6"/>
            <w:vAlign w:val="center"/>
          </w:tcPr>
          <w:p w:rsidR="004429EB" w:rsidRPr="00653BFF" w:rsidRDefault="004429EB" w:rsidP="004429EB">
            <w:pPr>
              <w:spacing w:line="259" w:lineRule="auto"/>
              <w:contextualSpacing/>
              <w:jc w:val="center"/>
              <w:rPr>
                <w:rFonts w:ascii="Arial" w:eastAsia="Calibri" w:hAnsi="Arial" w:cs="Arial"/>
                <w:b/>
                <w:color w:val="000000"/>
                <w:lang w:val="ru-RU" w:eastAsia="en-US"/>
              </w:rPr>
            </w:pPr>
            <w:r w:rsidRPr="00653BFF">
              <w:rPr>
                <w:rFonts w:ascii="Arial" w:eastAsia="Calibri" w:hAnsi="Arial" w:cs="Arial"/>
                <w:b/>
                <w:color w:val="000000"/>
                <w:sz w:val="22"/>
                <w:szCs w:val="22"/>
                <w:lang w:val="ru-RU" w:eastAsia="en-US"/>
              </w:rPr>
              <w:t>Notă</w:t>
            </w:r>
          </w:p>
        </w:tc>
      </w:tr>
      <w:tr w:rsidR="004429EB" w:rsidRPr="00653BFF" w:rsidTr="004429EB">
        <w:trPr>
          <w:trHeight w:val="142"/>
          <w:jc w:val="center"/>
        </w:trPr>
        <w:tc>
          <w:tcPr>
            <w:tcW w:w="10462" w:type="dxa"/>
            <w:gridSpan w:val="5"/>
            <w:vAlign w:val="center"/>
          </w:tcPr>
          <w:p w:rsidR="004429EB" w:rsidRPr="00347001" w:rsidRDefault="004429EB" w:rsidP="004429EB">
            <w:pPr>
              <w:spacing w:line="259" w:lineRule="auto"/>
              <w:contextualSpacing/>
              <w:jc w:val="center"/>
              <w:rPr>
                <w:rFonts w:ascii="Arial" w:eastAsia="Calibri" w:hAnsi="Arial" w:cs="Arial"/>
                <w:b/>
                <w:color w:val="000000"/>
                <w:lang w:val="ro-RO" w:eastAsia="en-US"/>
              </w:rPr>
            </w:pPr>
          </w:p>
        </w:tc>
      </w:tr>
      <w:tr w:rsidR="004429EB" w:rsidRPr="00653BFF" w:rsidTr="008F05C0">
        <w:trPr>
          <w:trHeight w:val="1090"/>
          <w:jc w:val="center"/>
        </w:trPr>
        <w:tc>
          <w:tcPr>
            <w:tcW w:w="546" w:type="dxa"/>
            <w:vAlign w:val="center"/>
          </w:tcPr>
          <w:p w:rsidR="004429EB" w:rsidRPr="00653BFF" w:rsidRDefault="004429EB" w:rsidP="004429EB">
            <w:pPr>
              <w:spacing w:line="259" w:lineRule="auto"/>
              <w:contextualSpacing/>
              <w:jc w:val="center"/>
              <w:rPr>
                <w:rFonts w:ascii="Arial" w:eastAsia="Calibri" w:hAnsi="Arial" w:cs="Arial"/>
                <w:b/>
                <w:color w:val="000000"/>
                <w:lang w:val="ru-RU" w:eastAsia="en-US"/>
              </w:rPr>
            </w:pPr>
            <w:r w:rsidRPr="00653BFF">
              <w:rPr>
                <w:rFonts w:ascii="Arial" w:eastAsia="Calibri" w:hAnsi="Arial" w:cs="Arial"/>
                <w:b/>
                <w:color w:val="000000"/>
                <w:sz w:val="22"/>
                <w:szCs w:val="22"/>
                <w:lang w:val="ru-RU" w:eastAsia="en-US"/>
              </w:rPr>
              <w:t>1.</w:t>
            </w:r>
          </w:p>
        </w:tc>
        <w:tc>
          <w:tcPr>
            <w:tcW w:w="2963" w:type="dxa"/>
          </w:tcPr>
          <w:p w:rsidR="004429EB" w:rsidRDefault="004429EB" w:rsidP="004429EB">
            <w:pPr>
              <w:spacing w:line="259" w:lineRule="auto"/>
              <w:contextualSpacing/>
              <w:rPr>
                <w:rFonts w:ascii="Arial" w:eastAsia="Calibri" w:hAnsi="Arial" w:cs="Arial"/>
                <w:color w:val="000000"/>
                <w:sz w:val="22"/>
                <w:szCs w:val="22"/>
                <w:lang w:eastAsia="en-US"/>
              </w:rPr>
            </w:pPr>
            <w:r w:rsidRPr="00653BFF">
              <w:rPr>
                <w:rFonts w:ascii="Arial" w:eastAsia="Calibri" w:hAnsi="Arial" w:cs="Arial"/>
                <w:color w:val="000000"/>
                <w:sz w:val="22"/>
                <w:szCs w:val="22"/>
                <w:lang w:eastAsia="en-US"/>
              </w:rPr>
              <w:t>Raport geotehnic efectuat în baza prospecțiunilor inginero-geologice.</w:t>
            </w:r>
          </w:p>
          <w:p w:rsidR="008F05C0" w:rsidRPr="00653BFF" w:rsidRDefault="008F05C0" w:rsidP="004429EB">
            <w:pPr>
              <w:spacing w:line="259" w:lineRule="auto"/>
              <w:contextualSpacing/>
              <w:rPr>
                <w:rFonts w:ascii="Arial" w:eastAsia="Calibri" w:hAnsi="Arial" w:cs="Arial"/>
                <w:color w:val="000000"/>
                <w:lang w:eastAsia="en-US"/>
              </w:rPr>
            </w:pPr>
          </w:p>
        </w:tc>
        <w:tc>
          <w:tcPr>
            <w:tcW w:w="1122" w:type="dxa"/>
            <w:vAlign w:val="center"/>
          </w:tcPr>
          <w:p w:rsidR="004429EB" w:rsidRPr="00653BFF" w:rsidRDefault="004429EB" w:rsidP="004429EB">
            <w:pPr>
              <w:spacing w:line="259" w:lineRule="auto"/>
              <w:contextualSpacing/>
              <w:jc w:val="center"/>
              <w:rPr>
                <w:rFonts w:ascii="Arial" w:eastAsia="Calibri" w:hAnsi="Arial" w:cs="Arial"/>
                <w:color w:val="000000"/>
                <w:lang w:val="ru-RU" w:eastAsia="en-US"/>
              </w:rPr>
            </w:pPr>
            <w:r w:rsidRPr="00653BFF">
              <w:rPr>
                <w:rFonts w:ascii="Arial" w:eastAsia="Calibri" w:hAnsi="Arial" w:cs="Arial"/>
                <w:color w:val="000000"/>
                <w:sz w:val="22"/>
                <w:szCs w:val="22"/>
                <w:lang w:val="ru-RU" w:eastAsia="en-US"/>
              </w:rPr>
              <w:t>1</w:t>
            </w:r>
          </w:p>
        </w:tc>
        <w:tc>
          <w:tcPr>
            <w:tcW w:w="1084" w:type="dxa"/>
            <w:vAlign w:val="center"/>
          </w:tcPr>
          <w:p w:rsidR="004429EB" w:rsidRPr="00653BFF" w:rsidRDefault="004429EB" w:rsidP="004429EB">
            <w:pPr>
              <w:spacing w:line="259" w:lineRule="auto"/>
              <w:contextualSpacing/>
              <w:jc w:val="center"/>
              <w:rPr>
                <w:rFonts w:ascii="Arial" w:eastAsia="Calibri" w:hAnsi="Arial" w:cs="Arial"/>
                <w:color w:val="000000"/>
                <w:lang w:val="ru-RU" w:eastAsia="en-US"/>
              </w:rPr>
            </w:pPr>
            <w:r w:rsidRPr="00653BFF">
              <w:rPr>
                <w:rFonts w:ascii="Arial" w:eastAsia="Calibri" w:hAnsi="Arial" w:cs="Arial"/>
                <w:color w:val="000000"/>
                <w:sz w:val="22"/>
                <w:szCs w:val="22"/>
                <w:lang w:val="ru-RU" w:eastAsia="en-US"/>
              </w:rPr>
              <w:t>buc.</w:t>
            </w:r>
          </w:p>
        </w:tc>
        <w:tc>
          <w:tcPr>
            <w:tcW w:w="4747" w:type="dxa"/>
          </w:tcPr>
          <w:p w:rsidR="004429EB" w:rsidRPr="00653BFF" w:rsidRDefault="004429EB" w:rsidP="004429EB">
            <w:pPr>
              <w:spacing w:line="259" w:lineRule="auto"/>
              <w:contextualSpacing/>
              <w:jc w:val="center"/>
              <w:rPr>
                <w:rFonts w:ascii="Arial" w:eastAsia="Calibri" w:hAnsi="Arial" w:cs="Arial"/>
                <w:color w:val="000000"/>
                <w:lang w:eastAsia="en-US"/>
              </w:rPr>
            </w:pPr>
          </w:p>
        </w:tc>
      </w:tr>
      <w:tr w:rsidR="008F05C0" w:rsidRPr="00653BFF" w:rsidTr="004429EB">
        <w:trPr>
          <w:trHeight w:val="563"/>
          <w:jc w:val="center"/>
        </w:trPr>
        <w:tc>
          <w:tcPr>
            <w:tcW w:w="546" w:type="dxa"/>
            <w:vAlign w:val="center"/>
          </w:tcPr>
          <w:p w:rsidR="008F05C0" w:rsidRPr="00653BFF" w:rsidRDefault="008F05C0" w:rsidP="004429EB">
            <w:pPr>
              <w:contextualSpacing/>
              <w:jc w:val="center"/>
              <w:rPr>
                <w:rFonts w:ascii="Arial" w:eastAsia="Calibri" w:hAnsi="Arial" w:cs="Arial"/>
                <w:b/>
                <w:color w:val="000000"/>
                <w:sz w:val="22"/>
                <w:szCs w:val="22"/>
                <w:lang w:val="ru-RU" w:eastAsia="en-US"/>
              </w:rPr>
            </w:pPr>
          </w:p>
        </w:tc>
        <w:tc>
          <w:tcPr>
            <w:tcW w:w="2963" w:type="dxa"/>
          </w:tcPr>
          <w:p w:rsidR="008F05C0" w:rsidRDefault="008F05C0" w:rsidP="004429EB">
            <w:pPr>
              <w:spacing w:line="259" w:lineRule="auto"/>
              <w:contextualSpacing/>
              <w:rPr>
                <w:rFonts w:ascii="Arial" w:eastAsia="Calibri" w:hAnsi="Arial" w:cs="Arial"/>
                <w:color w:val="000000"/>
                <w:sz w:val="22"/>
                <w:szCs w:val="22"/>
                <w:lang w:eastAsia="en-US"/>
              </w:rPr>
            </w:pPr>
            <w:r>
              <w:rPr>
                <w:rFonts w:ascii="Arial" w:eastAsia="Calibri" w:hAnsi="Arial" w:cs="Arial"/>
                <w:color w:val="000000"/>
                <w:sz w:val="22"/>
                <w:szCs w:val="22"/>
                <w:lang w:eastAsia="en-US"/>
              </w:rPr>
              <w:t>Proiect de organizare a șantierului</w:t>
            </w:r>
          </w:p>
          <w:p w:rsidR="008F05C0" w:rsidRPr="00653BFF" w:rsidRDefault="008F05C0" w:rsidP="004429EB">
            <w:pPr>
              <w:contextualSpacing/>
              <w:rPr>
                <w:rFonts w:ascii="Arial" w:eastAsia="Calibri" w:hAnsi="Arial" w:cs="Arial"/>
                <w:color w:val="000000"/>
                <w:sz w:val="22"/>
                <w:szCs w:val="22"/>
                <w:lang w:eastAsia="en-US"/>
              </w:rPr>
            </w:pPr>
          </w:p>
        </w:tc>
        <w:tc>
          <w:tcPr>
            <w:tcW w:w="1122" w:type="dxa"/>
            <w:vAlign w:val="center"/>
          </w:tcPr>
          <w:p w:rsidR="008F05C0" w:rsidRPr="008F05C0" w:rsidRDefault="008F05C0" w:rsidP="004429EB">
            <w:pPr>
              <w:contextualSpacing/>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1</w:t>
            </w:r>
          </w:p>
        </w:tc>
        <w:tc>
          <w:tcPr>
            <w:tcW w:w="1084" w:type="dxa"/>
            <w:vAlign w:val="center"/>
          </w:tcPr>
          <w:p w:rsidR="008F05C0" w:rsidRPr="008F05C0" w:rsidRDefault="008F05C0" w:rsidP="004429EB">
            <w:pPr>
              <w:contextualSpacing/>
              <w:jc w:val="center"/>
              <w:rPr>
                <w:rFonts w:ascii="Arial" w:eastAsia="Calibri" w:hAnsi="Arial" w:cs="Arial"/>
                <w:color w:val="000000"/>
                <w:sz w:val="22"/>
                <w:szCs w:val="22"/>
                <w:lang w:eastAsia="en-US"/>
              </w:rPr>
            </w:pPr>
            <w:proofErr w:type="gramStart"/>
            <w:r>
              <w:rPr>
                <w:rFonts w:ascii="Arial" w:eastAsia="Calibri" w:hAnsi="Arial" w:cs="Arial"/>
                <w:color w:val="000000"/>
                <w:sz w:val="22"/>
                <w:szCs w:val="22"/>
                <w:lang w:eastAsia="en-US"/>
              </w:rPr>
              <w:t>buc</w:t>
            </w:r>
            <w:proofErr w:type="gramEnd"/>
            <w:r>
              <w:rPr>
                <w:rFonts w:ascii="Arial" w:eastAsia="Calibri" w:hAnsi="Arial" w:cs="Arial"/>
                <w:color w:val="000000"/>
                <w:sz w:val="22"/>
                <w:szCs w:val="22"/>
                <w:lang w:eastAsia="en-US"/>
              </w:rPr>
              <w:t>.</w:t>
            </w:r>
          </w:p>
        </w:tc>
        <w:tc>
          <w:tcPr>
            <w:tcW w:w="4747" w:type="dxa"/>
          </w:tcPr>
          <w:p w:rsidR="008F05C0" w:rsidRPr="00467017" w:rsidRDefault="008F05C0" w:rsidP="004429EB">
            <w:pPr>
              <w:contextualSpacing/>
              <w:jc w:val="center"/>
              <w:rPr>
                <w:rFonts w:ascii="Arial" w:eastAsia="Calibri" w:hAnsi="Arial" w:cs="Arial"/>
                <w:color w:val="000000"/>
                <w:lang w:eastAsia="en-US"/>
              </w:rPr>
            </w:pPr>
          </w:p>
        </w:tc>
      </w:tr>
      <w:tr w:rsidR="004429EB" w:rsidRPr="00653BFF" w:rsidTr="004429EB">
        <w:trPr>
          <w:jc w:val="center"/>
        </w:trPr>
        <w:tc>
          <w:tcPr>
            <w:tcW w:w="546" w:type="dxa"/>
            <w:vAlign w:val="center"/>
          </w:tcPr>
          <w:p w:rsidR="004429EB" w:rsidRPr="00653BFF" w:rsidRDefault="004429EB" w:rsidP="004429EB">
            <w:pPr>
              <w:spacing w:line="259" w:lineRule="auto"/>
              <w:contextualSpacing/>
              <w:jc w:val="center"/>
              <w:rPr>
                <w:rFonts w:ascii="Arial" w:eastAsia="Calibri" w:hAnsi="Arial" w:cs="Arial"/>
                <w:b/>
                <w:color w:val="000000"/>
                <w:lang w:val="ru-RU" w:eastAsia="en-US"/>
              </w:rPr>
            </w:pPr>
            <w:r w:rsidRPr="00653BFF">
              <w:rPr>
                <w:rFonts w:ascii="Arial" w:eastAsia="Calibri" w:hAnsi="Arial" w:cs="Arial"/>
                <w:b/>
                <w:color w:val="000000"/>
                <w:sz w:val="22"/>
                <w:szCs w:val="22"/>
                <w:lang w:val="ru-RU" w:eastAsia="en-US"/>
              </w:rPr>
              <w:t>2.</w:t>
            </w:r>
          </w:p>
        </w:tc>
        <w:tc>
          <w:tcPr>
            <w:tcW w:w="2963" w:type="dxa"/>
          </w:tcPr>
          <w:p w:rsidR="004429EB" w:rsidRPr="004D0388" w:rsidRDefault="004D0388" w:rsidP="004429EB">
            <w:pPr>
              <w:spacing w:line="259" w:lineRule="auto"/>
              <w:contextualSpacing/>
              <w:rPr>
                <w:rFonts w:ascii="Arial" w:eastAsia="Calibri" w:hAnsi="Arial" w:cs="Arial"/>
                <w:color w:val="000000"/>
                <w:lang w:val="ro-RO" w:eastAsia="en-US"/>
              </w:rPr>
            </w:pPr>
            <w:r>
              <w:rPr>
                <w:rFonts w:ascii="Arial" w:eastAsia="Calibri" w:hAnsi="Arial" w:cs="Arial"/>
                <w:color w:val="000000"/>
                <w:lang w:eastAsia="en-US"/>
              </w:rPr>
              <w:t>Automatizarea re</w:t>
            </w:r>
            <w:r>
              <w:rPr>
                <w:rFonts w:ascii="Arial" w:eastAsia="Calibri" w:hAnsi="Arial" w:cs="Arial"/>
                <w:color w:val="000000"/>
                <w:lang w:val="ro-RO" w:eastAsia="en-US"/>
              </w:rPr>
              <w:t>țelelor de canalizare</w:t>
            </w:r>
          </w:p>
        </w:tc>
        <w:tc>
          <w:tcPr>
            <w:tcW w:w="1122" w:type="dxa"/>
            <w:vAlign w:val="center"/>
          </w:tcPr>
          <w:p w:rsidR="004429EB" w:rsidRPr="00653BFF" w:rsidRDefault="004429EB" w:rsidP="004429EB">
            <w:pPr>
              <w:spacing w:line="259" w:lineRule="auto"/>
              <w:contextualSpacing/>
              <w:jc w:val="center"/>
              <w:rPr>
                <w:rFonts w:ascii="Arial" w:eastAsia="Calibri" w:hAnsi="Arial" w:cs="Arial"/>
                <w:color w:val="000000"/>
                <w:lang w:val="ru-RU" w:eastAsia="en-US"/>
              </w:rPr>
            </w:pPr>
            <w:r w:rsidRPr="00653BFF">
              <w:rPr>
                <w:rFonts w:ascii="Arial" w:eastAsia="Calibri" w:hAnsi="Arial" w:cs="Arial"/>
                <w:color w:val="000000"/>
                <w:sz w:val="22"/>
                <w:szCs w:val="22"/>
                <w:lang w:val="ru-RU" w:eastAsia="en-US"/>
              </w:rPr>
              <w:t>1</w:t>
            </w:r>
          </w:p>
        </w:tc>
        <w:tc>
          <w:tcPr>
            <w:tcW w:w="1084" w:type="dxa"/>
            <w:vAlign w:val="center"/>
          </w:tcPr>
          <w:p w:rsidR="004429EB" w:rsidRPr="00653BFF" w:rsidRDefault="004429EB" w:rsidP="004429EB">
            <w:pPr>
              <w:spacing w:line="259" w:lineRule="auto"/>
              <w:contextualSpacing/>
              <w:jc w:val="center"/>
              <w:rPr>
                <w:rFonts w:ascii="Arial" w:eastAsia="Calibri" w:hAnsi="Arial" w:cs="Arial"/>
                <w:color w:val="000000"/>
                <w:lang w:val="ru-RU" w:eastAsia="en-US"/>
              </w:rPr>
            </w:pPr>
            <w:r w:rsidRPr="00653BFF">
              <w:rPr>
                <w:rFonts w:ascii="Arial" w:eastAsia="Calibri" w:hAnsi="Arial" w:cs="Arial"/>
                <w:color w:val="000000"/>
                <w:sz w:val="22"/>
                <w:szCs w:val="22"/>
                <w:lang w:val="ru-RU" w:eastAsia="en-US"/>
              </w:rPr>
              <w:t>buc.</w:t>
            </w:r>
          </w:p>
        </w:tc>
        <w:tc>
          <w:tcPr>
            <w:tcW w:w="4747" w:type="dxa"/>
            <w:vAlign w:val="center"/>
          </w:tcPr>
          <w:p w:rsidR="004429EB" w:rsidRPr="00653BFF" w:rsidRDefault="004429EB" w:rsidP="004429EB">
            <w:pPr>
              <w:spacing w:line="259" w:lineRule="auto"/>
              <w:contextualSpacing/>
              <w:jc w:val="center"/>
              <w:rPr>
                <w:rFonts w:ascii="Arial" w:eastAsia="Calibri" w:hAnsi="Arial" w:cs="Arial"/>
                <w:color w:val="000000"/>
                <w:lang w:val="ru-RU" w:eastAsia="en-US"/>
              </w:rPr>
            </w:pPr>
          </w:p>
        </w:tc>
      </w:tr>
      <w:tr w:rsidR="004429EB" w:rsidRPr="008868AA" w:rsidTr="004429EB">
        <w:trPr>
          <w:jc w:val="center"/>
        </w:trPr>
        <w:tc>
          <w:tcPr>
            <w:tcW w:w="546" w:type="dxa"/>
            <w:vAlign w:val="center"/>
          </w:tcPr>
          <w:p w:rsidR="004429EB" w:rsidRPr="004D0388" w:rsidRDefault="004D0388" w:rsidP="004429EB">
            <w:pPr>
              <w:spacing w:line="259" w:lineRule="auto"/>
              <w:contextualSpacing/>
              <w:jc w:val="center"/>
              <w:rPr>
                <w:rFonts w:ascii="Arial" w:eastAsia="Calibri" w:hAnsi="Arial" w:cs="Arial"/>
                <w:b/>
                <w:color w:val="000000"/>
                <w:lang w:eastAsia="en-US"/>
              </w:rPr>
            </w:pPr>
            <w:r>
              <w:rPr>
                <w:rFonts w:ascii="Arial" w:eastAsia="Calibri" w:hAnsi="Arial" w:cs="Arial"/>
                <w:b/>
                <w:color w:val="000000"/>
                <w:lang w:eastAsia="en-US"/>
              </w:rPr>
              <w:t>3.</w:t>
            </w:r>
          </w:p>
        </w:tc>
        <w:tc>
          <w:tcPr>
            <w:tcW w:w="2963" w:type="dxa"/>
          </w:tcPr>
          <w:p w:rsidR="004429EB" w:rsidRPr="004D0388" w:rsidRDefault="004429EB" w:rsidP="004429EB">
            <w:pPr>
              <w:spacing w:line="259" w:lineRule="auto"/>
              <w:contextualSpacing/>
              <w:rPr>
                <w:rFonts w:ascii="Arial" w:eastAsia="Calibri" w:hAnsi="Arial" w:cs="Arial"/>
                <w:color w:val="000000"/>
                <w:lang w:eastAsia="en-US"/>
              </w:rPr>
            </w:pPr>
            <w:r w:rsidRPr="004D0388">
              <w:rPr>
                <w:rFonts w:ascii="Arial" w:hAnsi="Arial" w:cs="Arial"/>
                <w:bCs/>
                <w:iCs/>
                <w:lang w:val="ro-RO"/>
              </w:rPr>
              <w:t>Volumul lucrărilor pentru retaluzarea corpului depozitului</w:t>
            </w:r>
          </w:p>
        </w:tc>
        <w:tc>
          <w:tcPr>
            <w:tcW w:w="1122"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r>
              <w:rPr>
                <w:rFonts w:ascii="Arial" w:eastAsia="Calibri" w:hAnsi="Arial" w:cs="Arial"/>
                <w:color w:val="000000"/>
                <w:lang w:eastAsia="en-US"/>
              </w:rPr>
              <w:t>1</w:t>
            </w:r>
          </w:p>
        </w:tc>
        <w:tc>
          <w:tcPr>
            <w:tcW w:w="1084"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proofErr w:type="gramStart"/>
            <w:r>
              <w:rPr>
                <w:rFonts w:ascii="Arial" w:eastAsia="Calibri" w:hAnsi="Arial" w:cs="Arial"/>
                <w:color w:val="000000"/>
                <w:lang w:eastAsia="en-US"/>
              </w:rPr>
              <w:t>buc</w:t>
            </w:r>
            <w:proofErr w:type="gramEnd"/>
            <w:r>
              <w:rPr>
                <w:rFonts w:ascii="Arial" w:eastAsia="Calibri" w:hAnsi="Arial" w:cs="Arial"/>
                <w:color w:val="000000"/>
                <w:lang w:eastAsia="en-US"/>
              </w:rPr>
              <w:t>.</w:t>
            </w:r>
          </w:p>
        </w:tc>
        <w:tc>
          <w:tcPr>
            <w:tcW w:w="4747" w:type="dxa"/>
            <w:vAlign w:val="center"/>
          </w:tcPr>
          <w:p w:rsidR="004429EB" w:rsidRPr="008868AA" w:rsidRDefault="004429EB" w:rsidP="004429EB">
            <w:pPr>
              <w:spacing w:line="259" w:lineRule="auto"/>
              <w:contextualSpacing/>
              <w:jc w:val="center"/>
              <w:rPr>
                <w:rFonts w:ascii="Arial" w:eastAsia="Calibri" w:hAnsi="Arial" w:cs="Arial"/>
                <w:color w:val="000000"/>
                <w:lang w:eastAsia="en-US"/>
              </w:rPr>
            </w:pPr>
          </w:p>
        </w:tc>
      </w:tr>
      <w:tr w:rsidR="004429EB" w:rsidRPr="008868AA" w:rsidTr="004429EB">
        <w:trPr>
          <w:jc w:val="center"/>
        </w:trPr>
        <w:tc>
          <w:tcPr>
            <w:tcW w:w="546" w:type="dxa"/>
            <w:vAlign w:val="center"/>
          </w:tcPr>
          <w:p w:rsidR="004429EB" w:rsidRPr="007E32E3" w:rsidRDefault="004D0388" w:rsidP="004429EB">
            <w:pPr>
              <w:spacing w:line="259" w:lineRule="auto"/>
              <w:contextualSpacing/>
              <w:jc w:val="center"/>
              <w:rPr>
                <w:rFonts w:ascii="Arial" w:eastAsia="Calibri" w:hAnsi="Arial" w:cs="Arial"/>
                <w:b/>
                <w:color w:val="000000"/>
                <w:lang w:eastAsia="en-US"/>
              </w:rPr>
            </w:pPr>
            <w:r>
              <w:rPr>
                <w:rFonts w:ascii="Arial" w:eastAsia="Calibri" w:hAnsi="Arial" w:cs="Arial"/>
                <w:b/>
                <w:color w:val="000000"/>
                <w:lang w:eastAsia="en-US"/>
              </w:rPr>
              <w:t>4.</w:t>
            </w:r>
          </w:p>
        </w:tc>
        <w:tc>
          <w:tcPr>
            <w:tcW w:w="2963" w:type="dxa"/>
          </w:tcPr>
          <w:p w:rsidR="004429EB" w:rsidRPr="004D0388" w:rsidRDefault="004429EB" w:rsidP="004429EB">
            <w:pPr>
              <w:spacing w:line="259" w:lineRule="auto"/>
              <w:contextualSpacing/>
              <w:rPr>
                <w:rFonts w:ascii="Arial" w:hAnsi="Arial" w:cs="Arial"/>
                <w:bCs/>
                <w:iCs/>
                <w:lang w:val="ro-RO"/>
              </w:rPr>
            </w:pPr>
            <w:r w:rsidRPr="004D0388">
              <w:rPr>
                <w:rFonts w:ascii="Arial" w:hAnsi="Arial" w:cs="Arial"/>
                <w:bCs/>
                <w:iCs/>
                <w:lang w:val="ro-RO"/>
              </w:rPr>
              <w:t xml:space="preserve">Organizarea sistemului de colectarea a scurgerilor de levigat din corpul depozitului </w:t>
            </w:r>
          </w:p>
        </w:tc>
        <w:tc>
          <w:tcPr>
            <w:tcW w:w="1122"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r>
              <w:rPr>
                <w:rFonts w:ascii="Arial" w:eastAsia="Calibri" w:hAnsi="Arial" w:cs="Arial"/>
                <w:color w:val="000000"/>
                <w:lang w:eastAsia="en-US"/>
              </w:rPr>
              <w:t>1</w:t>
            </w:r>
          </w:p>
        </w:tc>
        <w:tc>
          <w:tcPr>
            <w:tcW w:w="1084"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proofErr w:type="gramStart"/>
            <w:r>
              <w:rPr>
                <w:rFonts w:ascii="Arial" w:eastAsia="Calibri" w:hAnsi="Arial" w:cs="Arial"/>
                <w:color w:val="000000"/>
                <w:lang w:eastAsia="en-US"/>
              </w:rPr>
              <w:t>buc</w:t>
            </w:r>
            <w:proofErr w:type="gramEnd"/>
            <w:r>
              <w:rPr>
                <w:rFonts w:ascii="Arial" w:eastAsia="Calibri" w:hAnsi="Arial" w:cs="Arial"/>
                <w:color w:val="000000"/>
                <w:lang w:eastAsia="en-US"/>
              </w:rPr>
              <w:t>.</w:t>
            </w:r>
          </w:p>
        </w:tc>
        <w:tc>
          <w:tcPr>
            <w:tcW w:w="4747" w:type="dxa"/>
            <w:vAlign w:val="center"/>
          </w:tcPr>
          <w:p w:rsidR="004429EB" w:rsidRPr="008868AA" w:rsidRDefault="004429EB" w:rsidP="004429EB">
            <w:pPr>
              <w:spacing w:line="259" w:lineRule="auto"/>
              <w:contextualSpacing/>
              <w:jc w:val="center"/>
              <w:rPr>
                <w:rFonts w:ascii="Arial" w:eastAsia="Calibri" w:hAnsi="Arial" w:cs="Arial"/>
                <w:color w:val="000000"/>
                <w:lang w:eastAsia="en-US"/>
              </w:rPr>
            </w:pPr>
          </w:p>
        </w:tc>
      </w:tr>
      <w:tr w:rsidR="004429EB" w:rsidRPr="008868AA" w:rsidTr="004429EB">
        <w:trPr>
          <w:jc w:val="center"/>
        </w:trPr>
        <w:tc>
          <w:tcPr>
            <w:tcW w:w="546" w:type="dxa"/>
            <w:vAlign w:val="center"/>
          </w:tcPr>
          <w:p w:rsidR="004429EB" w:rsidRPr="007E32E3" w:rsidRDefault="004D0388" w:rsidP="004429EB">
            <w:pPr>
              <w:spacing w:line="259" w:lineRule="auto"/>
              <w:contextualSpacing/>
              <w:jc w:val="center"/>
              <w:rPr>
                <w:rFonts w:ascii="Arial" w:eastAsia="Calibri" w:hAnsi="Arial" w:cs="Arial"/>
                <w:b/>
                <w:color w:val="000000"/>
                <w:lang w:eastAsia="en-US"/>
              </w:rPr>
            </w:pPr>
            <w:r>
              <w:rPr>
                <w:rFonts w:ascii="Arial" w:eastAsia="Calibri" w:hAnsi="Arial" w:cs="Arial"/>
                <w:b/>
                <w:color w:val="000000"/>
                <w:lang w:eastAsia="en-US"/>
              </w:rPr>
              <w:t>5.</w:t>
            </w:r>
          </w:p>
        </w:tc>
        <w:tc>
          <w:tcPr>
            <w:tcW w:w="2963" w:type="dxa"/>
          </w:tcPr>
          <w:p w:rsidR="004429EB" w:rsidRPr="004D0388" w:rsidRDefault="004429EB" w:rsidP="004429EB">
            <w:pPr>
              <w:spacing w:line="259" w:lineRule="auto"/>
              <w:contextualSpacing/>
              <w:rPr>
                <w:rFonts w:ascii="Arial" w:hAnsi="Arial" w:cs="Arial"/>
                <w:bCs/>
                <w:iCs/>
                <w:lang w:val="ro-RO"/>
              </w:rPr>
            </w:pPr>
            <w:r w:rsidRPr="004D0388">
              <w:rPr>
                <w:rFonts w:ascii="Arial" w:hAnsi="Arial" w:cs="Arial"/>
                <w:bCs/>
                <w:iCs/>
                <w:lang w:val="ro-RO"/>
              </w:rPr>
              <w:t>Volumul lucrărilor pentru montarea sistemului de etanșare la suprafață</w:t>
            </w:r>
          </w:p>
        </w:tc>
        <w:tc>
          <w:tcPr>
            <w:tcW w:w="1122"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r>
              <w:rPr>
                <w:rFonts w:ascii="Arial" w:eastAsia="Calibri" w:hAnsi="Arial" w:cs="Arial"/>
                <w:color w:val="000000"/>
                <w:lang w:eastAsia="en-US"/>
              </w:rPr>
              <w:t>1</w:t>
            </w:r>
          </w:p>
        </w:tc>
        <w:tc>
          <w:tcPr>
            <w:tcW w:w="1084"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proofErr w:type="gramStart"/>
            <w:r>
              <w:rPr>
                <w:rFonts w:ascii="Arial" w:eastAsia="Calibri" w:hAnsi="Arial" w:cs="Arial"/>
                <w:color w:val="000000"/>
                <w:lang w:eastAsia="en-US"/>
              </w:rPr>
              <w:t>buc</w:t>
            </w:r>
            <w:proofErr w:type="gramEnd"/>
            <w:r>
              <w:rPr>
                <w:rFonts w:ascii="Arial" w:eastAsia="Calibri" w:hAnsi="Arial" w:cs="Arial"/>
                <w:color w:val="000000"/>
                <w:lang w:eastAsia="en-US"/>
              </w:rPr>
              <w:t>.</w:t>
            </w:r>
          </w:p>
        </w:tc>
        <w:tc>
          <w:tcPr>
            <w:tcW w:w="4747" w:type="dxa"/>
            <w:vAlign w:val="center"/>
          </w:tcPr>
          <w:p w:rsidR="004429EB" w:rsidRPr="008868AA" w:rsidRDefault="004429EB" w:rsidP="004429EB">
            <w:pPr>
              <w:spacing w:line="259" w:lineRule="auto"/>
              <w:contextualSpacing/>
              <w:jc w:val="center"/>
              <w:rPr>
                <w:rFonts w:ascii="Arial" w:eastAsia="Calibri" w:hAnsi="Arial" w:cs="Arial"/>
                <w:color w:val="000000"/>
                <w:lang w:eastAsia="en-US"/>
              </w:rPr>
            </w:pPr>
          </w:p>
        </w:tc>
      </w:tr>
      <w:tr w:rsidR="004429EB" w:rsidRPr="008868AA" w:rsidTr="004429EB">
        <w:trPr>
          <w:jc w:val="center"/>
        </w:trPr>
        <w:tc>
          <w:tcPr>
            <w:tcW w:w="546" w:type="dxa"/>
            <w:vAlign w:val="center"/>
          </w:tcPr>
          <w:p w:rsidR="004429EB" w:rsidRPr="007E32E3" w:rsidRDefault="004D0388" w:rsidP="004429EB">
            <w:pPr>
              <w:spacing w:line="259" w:lineRule="auto"/>
              <w:contextualSpacing/>
              <w:jc w:val="center"/>
              <w:rPr>
                <w:rFonts w:ascii="Arial" w:eastAsia="Calibri" w:hAnsi="Arial" w:cs="Arial"/>
                <w:b/>
                <w:color w:val="000000"/>
                <w:lang w:eastAsia="en-US"/>
              </w:rPr>
            </w:pPr>
            <w:r>
              <w:rPr>
                <w:rFonts w:ascii="Arial" w:eastAsia="Calibri" w:hAnsi="Arial" w:cs="Arial"/>
                <w:b/>
                <w:color w:val="000000"/>
                <w:lang w:eastAsia="en-US"/>
              </w:rPr>
              <w:t>6.</w:t>
            </w:r>
          </w:p>
        </w:tc>
        <w:tc>
          <w:tcPr>
            <w:tcW w:w="2963" w:type="dxa"/>
          </w:tcPr>
          <w:p w:rsidR="008F05C0" w:rsidRPr="004D0388" w:rsidRDefault="004D0388" w:rsidP="004429EB">
            <w:pPr>
              <w:spacing w:line="259" w:lineRule="auto"/>
              <w:contextualSpacing/>
              <w:rPr>
                <w:rFonts w:ascii="Arial" w:hAnsi="Arial" w:cs="Arial"/>
                <w:bCs/>
                <w:iCs/>
                <w:lang w:val="ro-RO"/>
              </w:rPr>
            </w:pPr>
            <w:r w:rsidRPr="004D0388">
              <w:rPr>
                <w:rFonts w:ascii="Arial" w:hAnsi="Arial" w:cs="Arial"/>
                <w:bCs/>
                <w:iCs/>
                <w:lang w:val="ro-RO"/>
              </w:rPr>
              <w:t xml:space="preserve"> Sistem</w:t>
            </w:r>
            <w:r w:rsidR="004429EB" w:rsidRPr="004D0388">
              <w:rPr>
                <w:rFonts w:ascii="Arial" w:hAnsi="Arial" w:cs="Arial"/>
                <w:bCs/>
                <w:iCs/>
                <w:lang w:val="ro-RO"/>
              </w:rPr>
              <w:t xml:space="preserve"> de colectarea </w:t>
            </w:r>
            <w:r w:rsidRPr="004D0388">
              <w:rPr>
                <w:rFonts w:ascii="Arial" w:hAnsi="Arial" w:cs="Arial"/>
                <w:bCs/>
                <w:iCs/>
                <w:lang w:val="ro-RO"/>
              </w:rPr>
              <w:lastRenderedPageBreak/>
              <w:t>colectarea gazu</w:t>
            </w:r>
            <w:r w:rsidR="004429EB" w:rsidRPr="004D0388">
              <w:rPr>
                <w:rFonts w:ascii="Arial" w:hAnsi="Arial" w:cs="Arial"/>
                <w:bCs/>
                <w:iCs/>
                <w:lang w:val="ro-RO"/>
              </w:rPr>
              <w:t>lui de depozit, inclusiv a sistemelor de aerisire / ardere și / sau a sistemului de utilizare a gazelor</w:t>
            </w:r>
          </w:p>
        </w:tc>
        <w:tc>
          <w:tcPr>
            <w:tcW w:w="1122"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r>
              <w:rPr>
                <w:rFonts w:ascii="Arial" w:eastAsia="Calibri" w:hAnsi="Arial" w:cs="Arial"/>
                <w:color w:val="000000"/>
                <w:lang w:eastAsia="en-US"/>
              </w:rPr>
              <w:lastRenderedPageBreak/>
              <w:t>1</w:t>
            </w:r>
          </w:p>
        </w:tc>
        <w:tc>
          <w:tcPr>
            <w:tcW w:w="1084"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proofErr w:type="gramStart"/>
            <w:r>
              <w:rPr>
                <w:rFonts w:ascii="Arial" w:eastAsia="Calibri" w:hAnsi="Arial" w:cs="Arial"/>
                <w:color w:val="000000"/>
                <w:lang w:eastAsia="en-US"/>
              </w:rPr>
              <w:t>buc</w:t>
            </w:r>
            <w:proofErr w:type="gramEnd"/>
            <w:r>
              <w:rPr>
                <w:rFonts w:ascii="Arial" w:eastAsia="Calibri" w:hAnsi="Arial" w:cs="Arial"/>
                <w:color w:val="000000"/>
                <w:lang w:eastAsia="en-US"/>
              </w:rPr>
              <w:t>.</w:t>
            </w:r>
          </w:p>
        </w:tc>
        <w:tc>
          <w:tcPr>
            <w:tcW w:w="4747" w:type="dxa"/>
            <w:vAlign w:val="center"/>
          </w:tcPr>
          <w:p w:rsidR="004429EB" w:rsidRPr="008868AA" w:rsidRDefault="004429EB" w:rsidP="004429EB">
            <w:pPr>
              <w:spacing w:line="259" w:lineRule="auto"/>
              <w:contextualSpacing/>
              <w:jc w:val="center"/>
              <w:rPr>
                <w:rFonts w:ascii="Arial" w:eastAsia="Calibri" w:hAnsi="Arial" w:cs="Arial"/>
                <w:color w:val="000000"/>
                <w:lang w:eastAsia="en-US"/>
              </w:rPr>
            </w:pPr>
          </w:p>
        </w:tc>
      </w:tr>
      <w:tr w:rsidR="004429EB" w:rsidRPr="008868AA" w:rsidTr="008F05C0">
        <w:trPr>
          <w:trHeight w:val="1228"/>
          <w:jc w:val="center"/>
        </w:trPr>
        <w:tc>
          <w:tcPr>
            <w:tcW w:w="546" w:type="dxa"/>
            <w:vAlign w:val="center"/>
          </w:tcPr>
          <w:p w:rsidR="004429EB" w:rsidRPr="00467017" w:rsidRDefault="008F05C0" w:rsidP="004429EB">
            <w:pPr>
              <w:spacing w:line="259" w:lineRule="auto"/>
              <w:contextualSpacing/>
              <w:jc w:val="center"/>
              <w:rPr>
                <w:rFonts w:ascii="Arial" w:eastAsia="Calibri" w:hAnsi="Arial" w:cs="Arial"/>
                <w:b/>
                <w:color w:val="000000"/>
                <w:lang w:eastAsia="en-US"/>
              </w:rPr>
            </w:pPr>
            <w:r w:rsidRPr="00467017">
              <w:rPr>
                <w:rFonts w:ascii="Arial" w:eastAsia="Calibri" w:hAnsi="Arial" w:cs="Arial"/>
                <w:b/>
                <w:color w:val="000000"/>
                <w:lang w:eastAsia="en-US"/>
              </w:rPr>
              <w:lastRenderedPageBreak/>
              <w:t>7.</w:t>
            </w:r>
          </w:p>
        </w:tc>
        <w:tc>
          <w:tcPr>
            <w:tcW w:w="2963" w:type="dxa"/>
          </w:tcPr>
          <w:p w:rsidR="004429EB" w:rsidRDefault="004429EB" w:rsidP="004429EB">
            <w:pPr>
              <w:spacing w:line="259" w:lineRule="auto"/>
              <w:contextualSpacing/>
              <w:rPr>
                <w:rFonts w:ascii="Arial" w:hAnsi="Arial" w:cs="Arial"/>
                <w:bCs/>
                <w:iCs/>
                <w:lang w:val="ro-RO"/>
              </w:rPr>
            </w:pPr>
            <w:r w:rsidRPr="004D0388">
              <w:rPr>
                <w:rFonts w:ascii="Arial" w:hAnsi="Arial" w:cs="Arial"/>
                <w:bCs/>
                <w:iCs/>
                <w:lang w:val="ro-RO"/>
              </w:rPr>
              <w:t>Instalarea sistemului de colectare a apelor pluviale</w:t>
            </w:r>
          </w:p>
          <w:p w:rsidR="008F05C0" w:rsidRPr="004D0388" w:rsidRDefault="008F05C0" w:rsidP="004429EB">
            <w:pPr>
              <w:spacing w:line="259" w:lineRule="auto"/>
              <w:contextualSpacing/>
              <w:rPr>
                <w:rFonts w:ascii="Arial" w:hAnsi="Arial" w:cs="Arial"/>
                <w:bCs/>
                <w:iCs/>
                <w:lang w:val="ro-RO"/>
              </w:rPr>
            </w:pPr>
          </w:p>
        </w:tc>
        <w:tc>
          <w:tcPr>
            <w:tcW w:w="1122"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r>
              <w:rPr>
                <w:rFonts w:ascii="Arial" w:eastAsia="Calibri" w:hAnsi="Arial" w:cs="Arial"/>
                <w:color w:val="000000"/>
                <w:lang w:eastAsia="en-US"/>
              </w:rPr>
              <w:t>1</w:t>
            </w:r>
          </w:p>
        </w:tc>
        <w:tc>
          <w:tcPr>
            <w:tcW w:w="1084" w:type="dxa"/>
            <w:vAlign w:val="center"/>
          </w:tcPr>
          <w:p w:rsidR="004429EB" w:rsidRPr="008868AA" w:rsidRDefault="004D0388" w:rsidP="004429EB">
            <w:pPr>
              <w:spacing w:line="259" w:lineRule="auto"/>
              <w:contextualSpacing/>
              <w:jc w:val="center"/>
              <w:rPr>
                <w:rFonts w:ascii="Arial" w:eastAsia="Calibri" w:hAnsi="Arial" w:cs="Arial"/>
                <w:color w:val="000000"/>
                <w:lang w:eastAsia="en-US"/>
              </w:rPr>
            </w:pPr>
            <w:proofErr w:type="gramStart"/>
            <w:r>
              <w:rPr>
                <w:rFonts w:ascii="Arial" w:eastAsia="Calibri" w:hAnsi="Arial" w:cs="Arial"/>
                <w:color w:val="000000"/>
                <w:lang w:eastAsia="en-US"/>
              </w:rPr>
              <w:t>buc</w:t>
            </w:r>
            <w:proofErr w:type="gramEnd"/>
            <w:r>
              <w:rPr>
                <w:rFonts w:ascii="Arial" w:eastAsia="Calibri" w:hAnsi="Arial" w:cs="Arial"/>
                <w:color w:val="000000"/>
                <w:lang w:eastAsia="en-US"/>
              </w:rPr>
              <w:t>.</w:t>
            </w:r>
          </w:p>
        </w:tc>
        <w:tc>
          <w:tcPr>
            <w:tcW w:w="4747" w:type="dxa"/>
            <w:vAlign w:val="center"/>
          </w:tcPr>
          <w:p w:rsidR="004429EB" w:rsidRPr="008868AA" w:rsidRDefault="004429EB" w:rsidP="004429EB">
            <w:pPr>
              <w:spacing w:line="259" w:lineRule="auto"/>
              <w:contextualSpacing/>
              <w:jc w:val="center"/>
              <w:rPr>
                <w:rFonts w:ascii="Arial" w:eastAsia="Calibri" w:hAnsi="Arial" w:cs="Arial"/>
                <w:color w:val="000000"/>
                <w:lang w:eastAsia="en-US"/>
              </w:rPr>
            </w:pPr>
          </w:p>
        </w:tc>
      </w:tr>
      <w:tr w:rsidR="008F05C0" w:rsidRPr="008868AA" w:rsidTr="004429EB">
        <w:trPr>
          <w:trHeight w:val="851"/>
          <w:jc w:val="center"/>
        </w:trPr>
        <w:tc>
          <w:tcPr>
            <w:tcW w:w="546" w:type="dxa"/>
            <w:vAlign w:val="center"/>
          </w:tcPr>
          <w:p w:rsidR="008F05C0" w:rsidRPr="00467017" w:rsidRDefault="008F05C0" w:rsidP="004429EB">
            <w:pPr>
              <w:spacing w:line="259" w:lineRule="auto"/>
              <w:contextualSpacing/>
              <w:jc w:val="center"/>
              <w:rPr>
                <w:rFonts w:ascii="Arial" w:eastAsia="Calibri" w:hAnsi="Arial" w:cs="Arial"/>
                <w:b/>
                <w:color w:val="000000"/>
                <w:lang w:eastAsia="en-US"/>
              </w:rPr>
            </w:pPr>
            <w:r w:rsidRPr="00467017">
              <w:rPr>
                <w:rFonts w:ascii="Arial" w:eastAsia="Calibri" w:hAnsi="Arial" w:cs="Arial"/>
                <w:b/>
                <w:color w:val="000000"/>
                <w:lang w:eastAsia="en-US"/>
              </w:rPr>
              <w:t>8.</w:t>
            </w:r>
          </w:p>
        </w:tc>
        <w:tc>
          <w:tcPr>
            <w:tcW w:w="2963" w:type="dxa"/>
          </w:tcPr>
          <w:p w:rsidR="008F05C0" w:rsidRDefault="008F05C0" w:rsidP="004429EB">
            <w:pPr>
              <w:spacing w:line="259" w:lineRule="auto"/>
              <w:contextualSpacing/>
              <w:rPr>
                <w:rFonts w:ascii="Arial" w:hAnsi="Arial" w:cs="Arial"/>
                <w:bCs/>
                <w:iCs/>
                <w:lang w:val="ro-RO"/>
              </w:rPr>
            </w:pPr>
            <w:r>
              <w:rPr>
                <w:rFonts w:ascii="Arial" w:hAnsi="Arial" w:cs="Arial"/>
                <w:bCs/>
                <w:iCs/>
                <w:lang w:val="ro-RO"/>
              </w:rPr>
              <w:t>Echipament electric</w:t>
            </w:r>
          </w:p>
          <w:p w:rsidR="008F05C0" w:rsidRDefault="008F05C0" w:rsidP="004429EB">
            <w:pPr>
              <w:spacing w:line="259" w:lineRule="auto"/>
              <w:contextualSpacing/>
              <w:rPr>
                <w:rFonts w:ascii="Arial" w:hAnsi="Arial" w:cs="Arial"/>
                <w:bCs/>
                <w:iCs/>
                <w:lang w:val="ro-RO"/>
              </w:rPr>
            </w:pPr>
          </w:p>
          <w:p w:rsidR="008F05C0" w:rsidRPr="004D0388" w:rsidRDefault="008F05C0" w:rsidP="004429EB">
            <w:pPr>
              <w:contextualSpacing/>
              <w:rPr>
                <w:rFonts w:ascii="Arial" w:hAnsi="Arial" w:cs="Arial"/>
                <w:bCs/>
                <w:iCs/>
                <w:lang w:val="ro-RO"/>
              </w:rPr>
            </w:pPr>
          </w:p>
        </w:tc>
        <w:tc>
          <w:tcPr>
            <w:tcW w:w="1122" w:type="dxa"/>
            <w:vAlign w:val="center"/>
          </w:tcPr>
          <w:p w:rsidR="008F05C0" w:rsidRDefault="008F05C0" w:rsidP="004429EB">
            <w:pPr>
              <w:contextualSpacing/>
              <w:jc w:val="center"/>
              <w:rPr>
                <w:rFonts w:ascii="Arial" w:eastAsia="Calibri" w:hAnsi="Arial" w:cs="Arial"/>
                <w:color w:val="000000"/>
                <w:lang w:eastAsia="en-US"/>
              </w:rPr>
            </w:pPr>
            <w:r>
              <w:rPr>
                <w:rFonts w:ascii="Arial" w:eastAsia="Calibri" w:hAnsi="Arial" w:cs="Arial"/>
                <w:color w:val="000000"/>
                <w:lang w:eastAsia="en-US"/>
              </w:rPr>
              <w:t>1</w:t>
            </w:r>
          </w:p>
        </w:tc>
        <w:tc>
          <w:tcPr>
            <w:tcW w:w="1084" w:type="dxa"/>
            <w:vAlign w:val="center"/>
          </w:tcPr>
          <w:p w:rsidR="008F05C0" w:rsidRDefault="008F05C0" w:rsidP="004429EB">
            <w:pPr>
              <w:contextualSpacing/>
              <w:jc w:val="center"/>
              <w:rPr>
                <w:rFonts w:ascii="Arial" w:eastAsia="Calibri" w:hAnsi="Arial" w:cs="Arial"/>
                <w:color w:val="000000"/>
                <w:lang w:eastAsia="en-US"/>
              </w:rPr>
            </w:pPr>
            <w:proofErr w:type="gramStart"/>
            <w:r>
              <w:rPr>
                <w:rFonts w:ascii="Arial" w:eastAsia="Calibri" w:hAnsi="Arial" w:cs="Arial"/>
                <w:color w:val="000000"/>
                <w:lang w:eastAsia="en-US"/>
              </w:rPr>
              <w:t>buc</w:t>
            </w:r>
            <w:proofErr w:type="gramEnd"/>
            <w:r>
              <w:rPr>
                <w:rFonts w:ascii="Arial" w:eastAsia="Calibri" w:hAnsi="Arial" w:cs="Arial"/>
                <w:color w:val="000000"/>
                <w:lang w:eastAsia="en-US"/>
              </w:rPr>
              <w:t>.</w:t>
            </w:r>
          </w:p>
        </w:tc>
        <w:tc>
          <w:tcPr>
            <w:tcW w:w="4747" w:type="dxa"/>
            <w:vAlign w:val="center"/>
          </w:tcPr>
          <w:p w:rsidR="008F05C0" w:rsidRPr="008868AA" w:rsidRDefault="008F05C0" w:rsidP="004429EB">
            <w:pPr>
              <w:spacing w:line="259" w:lineRule="auto"/>
              <w:contextualSpacing/>
              <w:jc w:val="center"/>
              <w:rPr>
                <w:rFonts w:ascii="Arial" w:eastAsia="Calibri" w:hAnsi="Arial" w:cs="Arial"/>
                <w:color w:val="000000"/>
                <w:lang w:eastAsia="en-US"/>
              </w:rPr>
            </w:pPr>
          </w:p>
        </w:tc>
      </w:tr>
      <w:tr w:rsidR="008F05C0" w:rsidRPr="00653BFF" w:rsidTr="008F05C0">
        <w:trPr>
          <w:trHeight w:val="469"/>
          <w:jc w:val="center"/>
        </w:trPr>
        <w:tc>
          <w:tcPr>
            <w:tcW w:w="546" w:type="dxa"/>
            <w:tcBorders>
              <w:bottom w:val="nil"/>
            </w:tcBorders>
            <w:vAlign w:val="center"/>
          </w:tcPr>
          <w:p w:rsidR="008F05C0" w:rsidRPr="00467017" w:rsidRDefault="00467017" w:rsidP="004429EB">
            <w:pPr>
              <w:spacing w:line="259" w:lineRule="auto"/>
              <w:contextualSpacing/>
              <w:jc w:val="center"/>
              <w:rPr>
                <w:rFonts w:ascii="Arial" w:eastAsia="Calibri" w:hAnsi="Arial" w:cs="Arial"/>
                <w:b/>
                <w:color w:val="000000"/>
                <w:lang w:val="ro-RO" w:eastAsia="en-US"/>
              </w:rPr>
            </w:pPr>
            <w:r w:rsidRPr="00467017">
              <w:rPr>
                <w:rFonts w:ascii="Arial" w:eastAsia="Calibri" w:hAnsi="Arial" w:cs="Arial"/>
                <w:b/>
                <w:color w:val="000000"/>
                <w:lang w:val="ro-RO" w:eastAsia="en-US"/>
              </w:rPr>
              <w:t>9.</w:t>
            </w:r>
          </w:p>
        </w:tc>
        <w:tc>
          <w:tcPr>
            <w:tcW w:w="2963" w:type="dxa"/>
            <w:tcBorders>
              <w:bottom w:val="nil"/>
            </w:tcBorders>
          </w:tcPr>
          <w:p w:rsidR="008F05C0" w:rsidRPr="00467017" w:rsidRDefault="008F05C0" w:rsidP="004429EB">
            <w:pPr>
              <w:spacing w:line="259" w:lineRule="auto"/>
              <w:contextualSpacing/>
              <w:rPr>
                <w:rFonts w:ascii="Arial" w:eastAsia="Calibri" w:hAnsi="Arial" w:cs="Arial"/>
                <w:color w:val="000000"/>
                <w:highlight w:val="yellow"/>
                <w:lang w:eastAsia="en-US"/>
              </w:rPr>
            </w:pPr>
            <w:r w:rsidRPr="00467017">
              <w:rPr>
                <w:rFonts w:ascii="Arial" w:eastAsia="Calibri" w:hAnsi="Arial" w:cs="Arial"/>
                <w:color w:val="000000"/>
                <w:sz w:val="22"/>
                <w:szCs w:val="22"/>
                <w:lang w:val="ro-RO" w:eastAsia="en-US"/>
              </w:rPr>
              <w:t>Serviciile de  verificare și expertizare a proiectului</w:t>
            </w:r>
          </w:p>
        </w:tc>
        <w:tc>
          <w:tcPr>
            <w:tcW w:w="1122" w:type="dxa"/>
            <w:tcBorders>
              <w:bottom w:val="nil"/>
            </w:tcBorders>
            <w:vAlign w:val="center"/>
          </w:tcPr>
          <w:p w:rsidR="008F05C0" w:rsidRPr="008F05C0" w:rsidRDefault="008F05C0" w:rsidP="004429EB">
            <w:pPr>
              <w:spacing w:line="259" w:lineRule="auto"/>
              <w:contextualSpacing/>
              <w:jc w:val="center"/>
              <w:rPr>
                <w:rFonts w:ascii="Arial" w:eastAsia="Calibri" w:hAnsi="Arial" w:cs="Arial"/>
                <w:color w:val="000000"/>
                <w:highlight w:val="yellow"/>
                <w:lang w:eastAsia="en-US"/>
              </w:rPr>
            </w:pPr>
            <w:r w:rsidRPr="008F05C0">
              <w:rPr>
                <w:rFonts w:ascii="Arial" w:eastAsia="Calibri" w:hAnsi="Arial" w:cs="Arial"/>
                <w:color w:val="000000"/>
                <w:sz w:val="22"/>
                <w:szCs w:val="22"/>
                <w:lang w:val="ru-RU" w:eastAsia="en-US"/>
              </w:rPr>
              <w:t>1</w:t>
            </w:r>
          </w:p>
        </w:tc>
        <w:tc>
          <w:tcPr>
            <w:tcW w:w="1084" w:type="dxa"/>
            <w:tcBorders>
              <w:bottom w:val="nil"/>
            </w:tcBorders>
            <w:vAlign w:val="center"/>
          </w:tcPr>
          <w:p w:rsidR="008F05C0" w:rsidRPr="008F05C0" w:rsidRDefault="008F05C0" w:rsidP="004429EB">
            <w:pPr>
              <w:spacing w:line="259" w:lineRule="auto"/>
              <w:contextualSpacing/>
              <w:jc w:val="center"/>
              <w:rPr>
                <w:rFonts w:ascii="Arial" w:eastAsia="Calibri" w:hAnsi="Arial" w:cs="Arial"/>
                <w:color w:val="000000"/>
                <w:highlight w:val="yellow"/>
                <w:lang w:eastAsia="en-US"/>
              </w:rPr>
            </w:pPr>
            <w:r w:rsidRPr="008F05C0">
              <w:rPr>
                <w:rFonts w:ascii="Arial" w:eastAsia="Calibri" w:hAnsi="Arial" w:cs="Arial"/>
                <w:color w:val="000000"/>
                <w:sz w:val="22"/>
                <w:szCs w:val="22"/>
                <w:lang w:val="ru-RU" w:eastAsia="en-US"/>
              </w:rPr>
              <w:t>buc.</w:t>
            </w:r>
          </w:p>
        </w:tc>
        <w:tc>
          <w:tcPr>
            <w:tcW w:w="4747" w:type="dxa"/>
            <w:tcBorders>
              <w:bottom w:val="nil"/>
            </w:tcBorders>
          </w:tcPr>
          <w:p w:rsidR="008F05C0" w:rsidRPr="007E32E3" w:rsidRDefault="008F05C0" w:rsidP="004429EB">
            <w:pPr>
              <w:spacing w:line="259" w:lineRule="auto"/>
              <w:contextualSpacing/>
              <w:rPr>
                <w:rFonts w:ascii="Arial" w:eastAsia="Calibri" w:hAnsi="Arial" w:cs="Arial"/>
                <w:color w:val="000000"/>
                <w:highlight w:val="yellow"/>
                <w:lang w:eastAsia="en-US"/>
              </w:rPr>
            </w:pPr>
            <w:r w:rsidRPr="008F05C0">
              <w:rPr>
                <w:rFonts w:ascii="Arial" w:eastAsia="Calibri" w:hAnsi="Arial" w:cs="Arial"/>
                <w:color w:val="000000"/>
                <w:sz w:val="22"/>
                <w:szCs w:val="22"/>
                <w:lang w:eastAsia="en-US"/>
              </w:rPr>
              <w:t>Se va calcula conform NCM L.01.09 - 2013</w:t>
            </w:r>
          </w:p>
        </w:tc>
      </w:tr>
      <w:tr w:rsidR="004429EB" w:rsidRPr="00653BFF" w:rsidTr="00467017">
        <w:trPr>
          <w:trHeight w:val="70"/>
          <w:jc w:val="center"/>
        </w:trPr>
        <w:tc>
          <w:tcPr>
            <w:tcW w:w="10462" w:type="dxa"/>
            <w:gridSpan w:val="5"/>
            <w:tcBorders>
              <w:top w:val="nil"/>
              <w:bottom w:val="nil"/>
            </w:tcBorders>
            <w:vAlign w:val="center"/>
          </w:tcPr>
          <w:p w:rsidR="004429EB" w:rsidRPr="00653BFF" w:rsidRDefault="004429EB" w:rsidP="004429EB">
            <w:pPr>
              <w:spacing w:line="259" w:lineRule="auto"/>
              <w:contextualSpacing/>
              <w:jc w:val="center"/>
              <w:rPr>
                <w:rFonts w:ascii="Arial" w:eastAsia="Calibri" w:hAnsi="Arial" w:cs="Arial"/>
                <w:b/>
                <w:color w:val="000000"/>
                <w:lang w:eastAsia="en-US"/>
              </w:rPr>
            </w:pPr>
          </w:p>
        </w:tc>
      </w:tr>
      <w:tr w:rsidR="008F05C0" w:rsidRPr="00653BFF" w:rsidTr="00E52952">
        <w:trPr>
          <w:trHeight w:val="1167"/>
          <w:jc w:val="center"/>
        </w:trPr>
        <w:tc>
          <w:tcPr>
            <w:tcW w:w="546" w:type="dxa"/>
            <w:tcBorders>
              <w:top w:val="nil"/>
            </w:tcBorders>
            <w:vAlign w:val="center"/>
          </w:tcPr>
          <w:p w:rsidR="008F05C0" w:rsidRPr="008F05C0" w:rsidRDefault="008F05C0" w:rsidP="004429EB">
            <w:pPr>
              <w:spacing w:line="259" w:lineRule="auto"/>
              <w:contextualSpacing/>
              <w:jc w:val="center"/>
              <w:rPr>
                <w:rFonts w:ascii="Arial" w:eastAsia="Calibri" w:hAnsi="Arial" w:cs="Arial"/>
                <w:b/>
                <w:color w:val="000000"/>
                <w:lang w:val="ro-RO" w:eastAsia="en-US"/>
              </w:rPr>
            </w:pPr>
          </w:p>
        </w:tc>
        <w:tc>
          <w:tcPr>
            <w:tcW w:w="2963" w:type="dxa"/>
            <w:tcBorders>
              <w:top w:val="nil"/>
            </w:tcBorders>
          </w:tcPr>
          <w:p w:rsidR="008F05C0" w:rsidRPr="008F05C0" w:rsidRDefault="008F05C0" w:rsidP="004429EB">
            <w:pPr>
              <w:contextualSpacing/>
              <w:rPr>
                <w:rFonts w:ascii="Arial" w:eastAsia="Calibri" w:hAnsi="Arial" w:cs="Arial"/>
                <w:color w:val="000000"/>
                <w:lang w:eastAsia="en-US"/>
              </w:rPr>
            </w:pPr>
          </w:p>
        </w:tc>
        <w:tc>
          <w:tcPr>
            <w:tcW w:w="1122" w:type="dxa"/>
            <w:tcBorders>
              <w:top w:val="nil"/>
            </w:tcBorders>
            <w:vAlign w:val="center"/>
          </w:tcPr>
          <w:p w:rsidR="008F05C0" w:rsidRPr="008F05C0" w:rsidRDefault="008F05C0" w:rsidP="004429EB">
            <w:pPr>
              <w:contextualSpacing/>
              <w:jc w:val="center"/>
              <w:rPr>
                <w:rFonts w:ascii="Arial" w:eastAsia="Calibri" w:hAnsi="Arial" w:cs="Arial"/>
                <w:color w:val="000000"/>
                <w:lang w:eastAsia="en-US"/>
              </w:rPr>
            </w:pPr>
          </w:p>
        </w:tc>
        <w:tc>
          <w:tcPr>
            <w:tcW w:w="1084" w:type="dxa"/>
            <w:tcBorders>
              <w:top w:val="nil"/>
            </w:tcBorders>
            <w:vAlign w:val="center"/>
          </w:tcPr>
          <w:p w:rsidR="008F05C0" w:rsidRPr="008F05C0" w:rsidRDefault="008F05C0" w:rsidP="004429EB">
            <w:pPr>
              <w:contextualSpacing/>
              <w:jc w:val="center"/>
              <w:rPr>
                <w:rFonts w:ascii="Arial" w:eastAsia="Calibri" w:hAnsi="Arial" w:cs="Arial"/>
                <w:color w:val="000000"/>
                <w:lang w:eastAsia="en-US"/>
              </w:rPr>
            </w:pPr>
          </w:p>
        </w:tc>
        <w:tc>
          <w:tcPr>
            <w:tcW w:w="4747" w:type="dxa"/>
            <w:tcBorders>
              <w:top w:val="nil"/>
            </w:tcBorders>
          </w:tcPr>
          <w:p w:rsidR="008F05C0" w:rsidRPr="008F05C0" w:rsidRDefault="008F05C0" w:rsidP="004429EB">
            <w:pPr>
              <w:contextualSpacing/>
              <w:rPr>
                <w:rFonts w:ascii="Arial" w:eastAsia="Calibri" w:hAnsi="Arial" w:cs="Arial"/>
                <w:b/>
                <w:color w:val="000000"/>
              </w:rPr>
            </w:pPr>
          </w:p>
        </w:tc>
      </w:tr>
      <w:tr w:rsidR="004429EB" w:rsidRPr="00653BFF" w:rsidTr="004429EB">
        <w:trPr>
          <w:jc w:val="center"/>
        </w:trPr>
        <w:tc>
          <w:tcPr>
            <w:tcW w:w="546" w:type="dxa"/>
            <w:vAlign w:val="center"/>
          </w:tcPr>
          <w:p w:rsidR="004429EB" w:rsidRPr="00653BFF" w:rsidRDefault="00467017" w:rsidP="004429EB">
            <w:pPr>
              <w:spacing w:line="259" w:lineRule="auto"/>
              <w:contextualSpacing/>
              <w:jc w:val="center"/>
              <w:rPr>
                <w:rFonts w:ascii="Arial" w:eastAsia="Calibri" w:hAnsi="Arial" w:cs="Arial"/>
                <w:b/>
                <w:color w:val="000000"/>
                <w:highlight w:val="green"/>
                <w:lang w:eastAsia="en-US"/>
              </w:rPr>
            </w:pPr>
            <w:r w:rsidRPr="00467017">
              <w:rPr>
                <w:rFonts w:ascii="Arial" w:eastAsia="Calibri" w:hAnsi="Arial" w:cs="Arial"/>
                <w:b/>
                <w:color w:val="000000"/>
                <w:lang w:eastAsia="en-US"/>
              </w:rPr>
              <w:t>10.</w:t>
            </w:r>
          </w:p>
        </w:tc>
        <w:tc>
          <w:tcPr>
            <w:tcW w:w="2963" w:type="dxa"/>
          </w:tcPr>
          <w:p w:rsidR="004429EB" w:rsidRPr="008F05C0" w:rsidRDefault="004429EB" w:rsidP="004429EB">
            <w:pPr>
              <w:spacing w:line="259" w:lineRule="auto"/>
              <w:contextualSpacing/>
              <w:rPr>
                <w:rFonts w:ascii="Arial" w:eastAsia="Calibri" w:hAnsi="Arial" w:cs="Arial"/>
                <w:b/>
                <w:color w:val="000000"/>
                <w:lang w:eastAsia="en-US"/>
              </w:rPr>
            </w:pPr>
            <w:r w:rsidRPr="008F05C0">
              <w:rPr>
                <w:rFonts w:ascii="Arial" w:eastAsia="Calibri" w:hAnsi="Arial" w:cs="Arial"/>
                <w:b/>
                <w:color w:val="000000"/>
                <w:sz w:val="22"/>
                <w:szCs w:val="22"/>
                <w:lang w:eastAsia="en-US"/>
              </w:rPr>
              <w:t>TOTAL GENERAL</w:t>
            </w:r>
          </w:p>
        </w:tc>
        <w:tc>
          <w:tcPr>
            <w:tcW w:w="1122" w:type="dxa"/>
            <w:vAlign w:val="center"/>
          </w:tcPr>
          <w:p w:rsidR="004429EB" w:rsidRPr="008F05C0" w:rsidRDefault="008F05C0" w:rsidP="004429EB">
            <w:pPr>
              <w:spacing w:line="259" w:lineRule="auto"/>
              <w:contextualSpacing/>
              <w:jc w:val="center"/>
              <w:rPr>
                <w:rFonts w:ascii="Arial" w:eastAsia="Calibri" w:hAnsi="Arial" w:cs="Arial"/>
                <w:color w:val="000000"/>
                <w:lang w:eastAsia="en-US"/>
              </w:rPr>
            </w:pPr>
            <w:r>
              <w:rPr>
                <w:rFonts w:ascii="Arial" w:eastAsia="Calibri" w:hAnsi="Arial" w:cs="Arial"/>
                <w:color w:val="000000"/>
                <w:lang w:eastAsia="en-US"/>
              </w:rPr>
              <w:t>10</w:t>
            </w:r>
          </w:p>
        </w:tc>
        <w:tc>
          <w:tcPr>
            <w:tcW w:w="1084" w:type="dxa"/>
            <w:vAlign w:val="center"/>
          </w:tcPr>
          <w:p w:rsidR="004429EB" w:rsidRPr="008F05C0" w:rsidRDefault="008F05C0" w:rsidP="004429EB">
            <w:pPr>
              <w:spacing w:line="259" w:lineRule="auto"/>
              <w:contextualSpacing/>
              <w:jc w:val="center"/>
              <w:rPr>
                <w:rFonts w:ascii="Arial" w:eastAsia="Calibri" w:hAnsi="Arial" w:cs="Arial"/>
                <w:color w:val="000000"/>
                <w:lang w:eastAsia="en-US"/>
              </w:rPr>
            </w:pPr>
            <w:proofErr w:type="gramStart"/>
            <w:r>
              <w:rPr>
                <w:rFonts w:ascii="Arial" w:eastAsia="Calibri" w:hAnsi="Arial" w:cs="Arial"/>
                <w:color w:val="000000"/>
                <w:lang w:eastAsia="en-US"/>
              </w:rPr>
              <w:t>buc</w:t>
            </w:r>
            <w:proofErr w:type="gramEnd"/>
            <w:r>
              <w:rPr>
                <w:rFonts w:ascii="Arial" w:eastAsia="Calibri" w:hAnsi="Arial" w:cs="Arial"/>
                <w:color w:val="000000"/>
                <w:lang w:eastAsia="en-US"/>
              </w:rPr>
              <w:t>.</w:t>
            </w:r>
          </w:p>
        </w:tc>
        <w:tc>
          <w:tcPr>
            <w:tcW w:w="4747" w:type="dxa"/>
            <w:vAlign w:val="center"/>
          </w:tcPr>
          <w:p w:rsidR="004429EB" w:rsidRPr="008F05C0" w:rsidRDefault="004429EB" w:rsidP="004429EB">
            <w:pPr>
              <w:spacing w:line="259" w:lineRule="auto"/>
              <w:contextualSpacing/>
              <w:jc w:val="center"/>
              <w:rPr>
                <w:rFonts w:ascii="Arial" w:eastAsia="Calibri" w:hAnsi="Arial" w:cs="Arial"/>
                <w:color w:val="000000"/>
                <w:lang w:eastAsia="en-US"/>
              </w:rPr>
            </w:pPr>
          </w:p>
        </w:tc>
      </w:tr>
    </w:tbl>
    <w:p w:rsidR="004429EB" w:rsidRDefault="004429EB" w:rsidP="004429EB">
      <w:pPr>
        <w:rPr>
          <w:rFonts w:ascii="Arial" w:hAnsi="Arial" w:cs="Arial"/>
          <w:b/>
          <w:sz w:val="22"/>
          <w:szCs w:val="22"/>
          <w:lang w:val="ru-RU"/>
        </w:rPr>
      </w:pPr>
    </w:p>
    <w:p w:rsidR="004429EB" w:rsidRDefault="004429EB" w:rsidP="004429EB">
      <w:pPr>
        <w:rPr>
          <w:rFonts w:ascii="Arial" w:hAnsi="Arial" w:cs="Arial"/>
          <w:b/>
          <w:sz w:val="22"/>
          <w:szCs w:val="22"/>
          <w:lang w:val="ru-RU"/>
        </w:rPr>
      </w:pPr>
    </w:p>
    <w:p w:rsidR="004429EB" w:rsidRDefault="004429EB" w:rsidP="004429EB">
      <w:pPr>
        <w:rPr>
          <w:rFonts w:ascii="Arial" w:hAnsi="Arial" w:cs="Arial"/>
          <w:b/>
          <w:sz w:val="22"/>
          <w:szCs w:val="22"/>
          <w:lang w:val="ru-RU"/>
        </w:rPr>
      </w:pPr>
    </w:p>
    <w:p w:rsidR="004429EB" w:rsidRPr="008F05C0" w:rsidRDefault="004429EB" w:rsidP="004429EB">
      <w:pPr>
        <w:rPr>
          <w:rFonts w:ascii="Arial" w:hAnsi="Arial" w:cs="Arial"/>
          <w:b/>
          <w:sz w:val="22"/>
          <w:szCs w:val="22"/>
          <w:lang w:val="ro-RO"/>
        </w:rPr>
      </w:pPr>
    </w:p>
    <w:p w:rsidR="00653BFF" w:rsidRDefault="00653BFF" w:rsidP="00653BFF">
      <w:pPr>
        <w:ind w:firstLine="709"/>
        <w:jc w:val="both"/>
        <w:rPr>
          <w:b/>
          <w:bCs/>
          <w:iCs/>
          <w:lang w:val="ro-RO"/>
        </w:rPr>
      </w:pPr>
    </w:p>
    <w:p w:rsidR="00653BFF" w:rsidRDefault="00653BFF" w:rsidP="00653BFF">
      <w:pPr>
        <w:ind w:firstLine="709"/>
        <w:jc w:val="both"/>
        <w:rPr>
          <w:b/>
          <w:bCs/>
          <w:iCs/>
          <w:lang w:val="ro-RO"/>
        </w:rPr>
      </w:pPr>
    </w:p>
    <w:p w:rsidR="00653BFF" w:rsidRDefault="00653BFF" w:rsidP="00653BFF">
      <w:pPr>
        <w:ind w:firstLine="709"/>
        <w:jc w:val="both"/>
        <w:rPr>
          <w:b/>
          <w:bCs/>
          <w:iCs/>
          <w:lang w:val="ro-RO"/>
        </w:rPr>
      </w:pPr>
    </w:p>
    <w:p w:rsidR="00653BFF" w:rsidRDefault="00653BFF" w:rsidP="00653BFF">
      <w:pPr>
        <w:ind w:firstLine="709"/>
        <w:jc w:val="both"/>
        <w:rPr>
          <w:b/>
          <w:bCs/>
          <w:iCs/>
          <w:lang w:val="ro-RO"/>
        </w:rPr>
      </w:pPr>
    </w:p>
    <w:p w:rsidR="00817DEC" w:rsidRPr="00926670" w:rsidRDefault="00817DEC" w:rsidP="00C25D5D">
      <w:pPr>
        <w:jc w:val="both"/>
      </w:pPr>
      <w:r w:rsidRPr="00926670">
        <w:rPr>
          <w:b/>
          <w:bCs/>
        </w:rPr>
        <w:t xml:space="preserve">Autoritatea </w:t>
      </w:r>
      <w:proofErr w:type="gramStart"/>
      <w:r w:rsidRPr="00926670">
        <w:rPr>
          <w:b/>
          <w:bCs/>
        </w:rPr>
        <w:t xml:space="preserve">contractantă </w:t>
      </w:r>
      <w:r w:rsidRPr="00926670">
        <w:t> _</w:t>
      </w:r>
      <w:proofErr w:type="gramEnd"/>
      <w:r w:rsidRPr="00926670">
        <w:t>__________              </w:t>
      </w:r>
      <w:r w:rsidRPr="00926670">
        <w:rPr>
          <w:b/>
          <w:bCs/>
        </w:rPr>
        <w:t>Data</w:t>
      </w:r>
      <w:r w:rsidRPr="00926670">
        <w:t xml:space="preserve"> "____"__________________</w:t>
      </w:r>
    </w:p>
    <w:p w:rsidR="00817DEC" w:rsidRDefault="00817DEC" w:rsidP="00817DEC">
      <w:pPr>
        <w:jc w:val="center"/>
        <w:rPr>
          <w:b/>
          <w:sz w:val="32"/>
          <w:szCs w:val="32"/>
        </w:rPr>
      </w:pPr>
    </w:p>
    <w:p w:rsidR="00C25D5D" w:rsidRDefault="00C25D5D"/>
    <w:sectPr w:rsidR="00C25D5D" w:rsidSect="005A278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1D" w:rsidRDefault="00472E1D" w:rsidP="007D7EBA">
      <w:r>
        <w:separator/>
      </w:r>
    </w:p>
  </w:endnote>
  <w:endnote w:type="continuationSeparator" w:id="0">
    <w:p w:rsidR="00472E1D" w:rsidRDefault="00472E1D" w:rsidP="007D7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Calibri">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6531"/>
      <w:docPartObj>
        <w:docPartGallery w:val="Page Numbers (Bottom of Page)"/>
        <w:docPartUnique/>
      </w:docPartObj>
    </w:sdtPr>
    <w:sdtContent>
      <w:p w:rsidR="004D0388" w:rsidRDefault="004D0388">
        <w:pPr>
          <w:pStyle w:val="Footer"/>
          <w:jc w:val="right"/>
        </w:pPr>
        <w:fldSimple w:instr="PAGE   \* MERGEFORMAT">
          <w:r w:rsidR="00047188" w:rsidRPr="00047188">
            <w:rPr>
              <w:noProof/>
              <w:lang w:val="ru-RU"/>
            </w:rPr>
            <w:t>1</w:t>
          </w:r>
        </w:fldSimple>
      </w:p>
    </w:sdtContent>
  </w:sdt>
  <w:p w:rsidR="004D0388" w:rsidRDefault="004D0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1D" w:rsidRDefault="00472E1D" w:rsidP="007D7EBA">
      <w:r>
        <w:separator/>
      </w:r>
    </w:p>
  </w:footnote>
  <w:footnote w:type="continuationSeparator" w:id="0">
    <w:p w:rsidR="00472E1D" w:rsidRDefault="00472E1D" w:rsidP="007D7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18602A"/>
    <w:lvl w:ilvl="0">
      <w:numFmt w:val="bullet"/>
      <w:lvlText w:val="*"/>
      <w:lvlJc w:val="left"/>
    </w:lvl>
  </w:abstractNum>
  <w:abstractNum w:abstractNumId="1">
    <w:nsid w:val="006C5B8F"/>
    <w:multiLevelType w:val="hybridMultilevel"/>
    <w:tmpl w:val="7DF6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37412"/>
    <w:multiLevelType w:val="hybridMultilevel"/>
    <w:tmpl w:val="37FAEE7A"/>
    <w:lvl w:ilvl="0" w:tplc="7D18602A">
      <w:start w:val="65535"/>
      <w:numFmt w:val="bullet"/>
      <w:lvlText w:val="-"/>
      <w:lvlJc w:val="left"/>
      <w:pPr>
        <w:ind w:left="1429" w:hanging="360"/>
      </w:pPr>
      <w:rPr>
        <w:rFonts w:ascii="Tahoma" w:hAnsi="Tahoma"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4D10188"/>
    <w:multiLevelType w:val="hybridMultilevel"/>
    <w:tmpl w:val="BEC0470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60372E"/>
    <w:multiLevelType w:val="hybridMultilevel"/>
    <w:tmpl w:val="0F4AD45A"/>
    <w:lvl w:ilvl="0" w:tplc="B9046AA0">
      <w:start w:val="6"/>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AEE0F4B"/>
    <w:multiLevelType w:val="singleLevel"/>
    <w:tmpl w:val="64F43ECA"/>
    <w:lvl w:ilvl="0">
      <w:start w:val="1"/>
      <w:numFmt w:val="lowerLetter"/>
      <w:lvlText w:val="%1)"/>
      <w:legacy w:legacy="1" w:legacySpace="0" w:legacyIndent="338"/>
      <w:lvlJc w:val="left"/>
      <w:rPr>
        <w:rFonts w:ascii="Tahoma" w:hAnsi="Tahoma" w:cs="Tahoma" w:hint="default"/>
      </w:rPr>
    </w:lvl>
  </w:abstractNum>
  <w:abstractNum w:abstractNumId="6">
    <w:nsid w:val="0F334E9B"/>
    <w:multiLevelType w:val="singleLevel"/>
    <w:tmpl w:val="C19C059E"/>
    <w:lvl w:ilvl="0">
      <w:start w:val="4"/>
      <w:numFmt w:val="lowerLetter"/>
      <w:lvlText w:val="%1)"/>
      <w:legacy w:legacy="1" w:legacySpace="0" w:legacyIndent="339"/>
      <w:lvlJc w:val="left"/>
      <w:rPr>
        <w:rFonts w:ascii="Tahoma" w:hAnsi="Tahoma" w:cs="Tahoma" w:hint="default"/>
      </w:rPr>
    </w:lvl>
  </w:abstractNum>
  <w:abstractNum w:abstractNumId="7">
    <w:nsid w:val="1C411697"/>
    <w:multiLevelType w:val="singleLevel"/>
    <w:tmpl w:val="950EC836"/>
    <w:lvl w:ilvl="0">
      <w:start w:val="1"/>
      <w:numFmt w:val="decimal"/>
      <w:lvlText w:val="%1."/>
      <w:legacy w:legacy="1" w:legacySpace="0" w:legacyIndent="367"/>
      <w:lvlJc w:val="left"/>
      <w:rPr>
        <w:rFonts w:ascii="Tahoma" w:hAnsi="Tahoma" w:cs="Tahoma" w:hint="default"/>
      </w:rPr>
    </w:lvl>
  </w:abstractNum>
  <w:abstractNum w:abstractNumId="8">
    <w:nsid w:val="24477242"/>
    <w:multiLevelType w:val="hybridMultilevel"/>
    <w:tmpl w:val="4F3871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1CE5ADC"/>
    <w:multiLevelType w:val="hybridMultilevel"/>
    <w:tmpl w:val="7958AC86"/>
    <w:lvl w:ilvl="0" w:tplc="B64ABEB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54305E2"/>
    <w:multiLevelType w:val="singleLevel"/>
    <w:tmpl w:val="C19033C8"/>
    <w:lvl w:ilvl="0">
      <w:start w:val="10"/>
      <w:numFmt w:val="decimal"/>
      <w:lvlText w:val="%1."/>
      <w:legacy w:legacy="1" w:legacySpace="0" w:legacyIndent="561"/>
      <w:lvlJc w:val="left"/>
      <w:rPr>
        <w:rFonts w:ascii="Tahoma" w:hAnsi="Tahoma" w:cs="Tahoma" w:hint="default"/>
      </w:rPr>
    </w:lvl>
  </w:abstractNum>
  <w:abstractNum w:abstractNumId="11">
    <w:nsid w:val="4117626A"/>
    <w:multiLevelType w:val="hybridMultilevel"/>
    <w:tmpl w:val="F7CA9028"/>
    <w:lvl w:ilvl="0" w:tplc="FE26B742">
      <w:numFmt w:val="bullet"/>
      <w:lvlText w:val="•"/>
      <w:lvlJc w:val="left"/>
      <w:pPr>
        <w:ind w:left="1189" w:hanging="4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42C1EE8"/>
    <w:multiLevelType w:val="hybridMultilevel"/>
    <w:tmpl w:val="B9185C9A"/>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3">
    <w:nsid w:val="5378684E"/>
    <w:multiLevelType w:val="hybridMultilevel"/>
    <w:tmpl w:val="883615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83C345C"/>
    <w:multiLevelType w:val="hybridMultilevel"/>
    <w:tmpl w:val="E5B0320A"/>
    <w:lvl w:ilvl="0" w:tplc="CB6A5E8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C3814D0"/>
    <w:multiLevelType w:val="hybridMultilevel"/>
    <w:tmpl w:val="9B3CD3DC"/>
    <w:lvl w:ilvl="0" w:tplc="4A56455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E95370B"/>
    <w:multiLevelType w:val="hybridMultilevel"/>
    <w:tmpl w:val="E35E1D1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5EC55B1"/>
    <w:multiLevelType w:val="hybridMultilevel"/>
    <w:tmpl w:val="5008D7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6A9C2B78"/>
    <w:multiLevelType w:val="hybridMultilevel"/>
    <w:tmpl w:val="8862B3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6D1E5D72"/>
    <w:multiLevelType w:val="hybridMultilevel"/>
    <w:tmpl w:val="4C0002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53E1FF9"/>
    <w:multiLevelType w:val="singleLevel"/>
    <w:tmpl w:val="B5727148"/>
    <w:lvl w:ilvl="0">
      <w:start w:val="1"/>
      <w:numFmt w:val="decimal"/>
      <w:lvlText w:val="%1."/>
      <w:legacy w:legacy="1" w:legacySpace="0" w:legacyIndent="324"/>
      <w:lvlJc w:val="left"/>
      <w:rPr>
        <w:rFonts w:ascii="Tahoma" w:hAnsi="Tahoma" w:cs="Tahoma" w:hint="default"/>
      </w:rPr>
    </w:lvl>
  </w:abstractNum>
  <w:abstractNum w:abstractNumId="21">
    <w:nsid w:val="75E11D64"/>
    <w:multiLevelType w:val="singleLevel"/>
    <w:tmpl w:val="64F43ECA"/>
    <w:lvl w:ilvl="0">
      <w:start w:val="1"/>
      <w:numFmt w:val="lowerLetter"/>
      <w:lvlText w:val="%1)"/>
      <w:legacy w:legacy="1" w:legacySpace="0" w:legacyIndent="338"/>
      <w:lvlJc w:val="left"/>
      <w:rPr>
        <w:rFonts w:ascii="Tahoma" w:hAnsi="Tahoma" w:cs="Tahoma" w:hint="default"/>
      </w:rPr>
    </w:lvl>
  </w:abstractNum>
  <w:abstractNum w:abstractNumId="22">
    <w:nsid w:val="79353685"/>
    <w:multiLevelType w:val="hybridMultilevel"/>
    <w:tmpl w:val="95345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9A44C84"/>
    <w:multiLevelType w:val="hybridMultilevel"/>
    <w:tmpl w:val="80C6CC80"/>
    <w:lvl w:ilvl="0" w:tplc="BE74F39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B693CDF"/>
    <w:multiLevelType w:val="hybridMultilevel"/>
    <w:tmpl w:val="F29E21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8"/>
  </w:num>
  <w:num w:numId="3">
    <w:abstractNumId w:val="2"/>
  </w:num>
  <w:num w:numId="4">
    <w:abstractNumId w:val="11"/>
  </w:num>
  <w:num w:numId="5">
    <w:abstractNumId w:val="24"/>
  </w:num>
  <w:num w:numId="6">
    <w:abstractNumId w:val="16"/>
  </w:num>
  <w:num w:numId="7">
    <w:abstractNumId w:val="19"/>
  </w:num>
  <w:num w:numId="8">
    <w:abstractNumId w:val="13"/>
  </w:num>
  <w:num w:numId="9">
    <w:abstractNumId w:val="22"/>
  </w:num>
  <w:num w:numId="10">
    <w:abstractNumId w:val="8"/>
  </w:num>
  <w:num w:numId="11">
    <w:abstractNumId w:val="0"/>
    <w:lvlOverride w:ilvl="0">
      <w:lvl w:ilvl="0">
        <w:start w:val="65535"/>
        <w:numFmt w:val="bullet"/>
        <w:lvlText w:val="-"/>
        <w:legacy w:legacy="1" w:legacySpace="0" w:legacyIndent="346"/>
        <w:lvlJc w:val="left"/>
        <w:rPr>
          <w:rFonts w:ascii="Tahoma" w:hAnsi="Tahoma" w:cs="Tahoma" w:hint="default"/>
        </w:rPr>
      </w:lvl>
    </w:lvlOverride>
  </w:num>
  <w:num w:numId="12">
    <w:abstractNumId w:val="7"/>
  </w:num>
  <w:num w:numId="13">
    <w:abstractNumId w:val="7"/>
    <w:lvlOverride w:ilvl="0">
      <w:lvl w:ilvl="0">
        <w:start w:val="5"/>
        <w:numFmt w:val="decimal"/>
        <w:lvlText w:val="%1."/>
        <w:legacy w:legacy="1" w:legacySpace="0" w:legacyIndent="375"/>
        <w:lvlJc w:val="left"/>
        <w:rPr>
          <w:rFonts w:ascii="Tahoma" w:hAnsi="Tahoma" w:cs="Tahoma" w:hint="default"/>
        </w:rPr>
      </w:lvl>
    </w:lvlOverride>
  </w:num>
  <w:num w:numId="14">
    <w:abstractNumId w:val="10"/>
  </w:num>
  <w:num w:numId="15">
    <w:abstractNumId w:val="21"/>
  </w:num>
  <w:num w:numId="16">
    <w:abstractNumId w:val="0"/>
    <w:lvlOverride w:ilvl="0">
      <w:lvl w:ilvl="0">
        <w:start w:val="65535"/>
        <w:numFmt w:val="bullet"/>
        <w:lvlText w:val="-"/>
        <w:legacy w:legacy="1" w:legacySpace="0" w:legacyIndent="230"/>
        <w:lvlJc w:val="left"/>
        <w:rPr>
          <w:rFonts w:ascii="Tahoma" w:hAnsi="Tahoma" w:cs="Tahoma" w:hint="default"/>
        </w:rPr>
      </w:lvl>
    </w:lvlOverride>
  </w:num>
  <w:num w:numId="17">
    <w:abstractNumId w:val="0"/>
    <w:lvlOverride w:ilvl="0">
      <w:lvl w:ilvl="0">
        <w:start w:val="65535"/>
        <w:numFmt w:val="bullet"/>
        <w:lvlText w:val="-"/>
        <w:legacy w:legacy="1" w:legacySpace="0" w:legacyIndent="244"/>
        <w:lvlJc w:val="left"/>
        <w:rPr>
          <w:rFonts w:ascii="Tahoma" w:hAnsi="Tahoma" w:cs="Tahoma" w:hint="default"/>
        </w:rPr>
      </w:lvl>
    </w:lvlOverride>
  </w:num>
  <w:num w:numId="18">
    <w:abstractNumId w:val="5"/>
  </w:num>
  <w:num w:numId="19">
    <w:abstractNumId w:val="6"/>
  </w:num>
  <w:num w:numId="20">
    <w:abstractNumId w:val="6"/>
    <w:lvlOverride w:ilvl="0">
      <w:lvl w:ilvl="0">
        <w:start w:val="6"/>
        <w:numFmt w:val="lowerLetter"/>
        <w:lvlText w:val="%1)"/>
        <w:legacy w:legacy="1" w:legacySpace="0" w:legacyIndent="317"/>
        <w:lvlJc w:val="left"/>
        <w:rPr>
          <w:rFonts w:ascii="Tahoma" w:hAnsi="Tahoma" w:cs="Tahoma" w:hint="default"/>
        </w:rPr>
      </w:lvl>
    </w:lvlOverride>
  </w:num>
  <w:num w:numId="21">
    <w:abstractNumId w:val="0"/>
    <w:lvlOverride w:ilvl="0">
      <w:lvl w:ilvl="0">
        <w:start w:val="65535"/>
        <w:numFmt w:val="bullet"/>
        <w:lvlText w:val="-"/>
        <w:legacy w:legacy="1" w:legacySpace="0" w:legacyIndent="202"/>
        <w:lvlJc w:val="left"/>
        <w:rPr>
          <w:rFonts w:ascii="Tahoma" w:hAnsi="Tahoma" w:cs="Tahoma" w:hint="default"/>
        </w:rPr>
      </w:lvl>
    </w:lvlOverride>
  </w:num>
  <w:num w:numId="22">
    <w:abstractNumId w:val="0"/>
    <w:lvlOverride w:ilvl="0">
      <w:lvl w:ilvl="0">
        <w:start w:val="65535"/>
        <w:numFmt w:val="bullet"/>
        <w:lvlText w:val="&gt;"/>
        <w:legacy w:legacy="1" w:legacySpace="0" w:legacyIndent="331"/>
        <w:lvlJc w:val="left"/>
        <w:rPr>
          <w:rFonts w:ascii="Tahoma" w:hAnsi="Tahoma" w:cs="Tahoma" w:hint="default"/>
        </w:rPr>
      </w:lvl>
    </w:lvlOverride>
  </w:num>
  <w:num w:numId="23">
    <w:abstractNumId w:val="20"/>
  </w:num>
  <w:num w:numId="24">
    <w:abstractNumId w:val="0"/>
    <w:lvlOverride w:ilvl="0">
      <w:lvl w:ilvl="0">
        <w:start w:val="65535"/>
        <w:numFmt w:val="bullet"/>
        <w:lvlText w:val="■"/>
        <w:legacy w:legacy="1" w:legacySpace="0" w:legacyIndent="353"/>
        <w:lvlJc w:val="left"/>
        <w:rPr>
          <w:rFonts w:ascii="Tahoma" w:hAnsi="Tahoma" w:cs="Tahoma" w:hint="default"/>
        </w:rPr>
      </w:lvl>
    </w:lvlOverride>
  </w:num>
  <w:num w:numId="25">
    <w:abstractNumId w:val="3"/>
  </w:num>
  <w:num w:numId="26">
    <w:abstractNumId w:val="15"/>
  </w:num>
  <w:num w:numId="27">
    <w:abstractNumId w:val="23"/>
  </w:num>
  <w:num w:numId="28">
    <w:abstractNumId w:val="9"/>
  </w:num>
  <w:num w:numId="29">
    <w:abstractNumId w:val="14"/>
  </w:num>
  <w:num w:numId="30">
    <w:abstractNumId w:val="17"/>
  </w:num>
  <w:num w:numId="31">
    <w:abstractNumId w:val="1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817DEC"/>
    <w:rsid w:val="0001109C"/>
    <w:rsid w:val="000460B8"/>
    <w:rsid w:val="00047188"/>
    <w:rsid w:val="000745A9"/>
    <w:rsid w:val="00083B4A"/>
    <w:rsid w:val="00095763"/>
    <w:rsid w:val="00107C31"/>
    <w:rsid w:val="00107D79"/>
    <w:rsid w:val="001145C1"/>
    <w:rsid w:val="001159DB"/>
    <w:rsid w:val="00162EEA"/>
    <w:rsid w:val="001664C2"/>
    <w:rsid w:val="0017338F"/>
    <w:rsid w:val="00185D07"/>
    <w:rsid w:val="00204B03"/>
    <w:rsid w:val="0023733C"/>
    <w:rsid w:val="00246FD1"/>
    <w:rsid w:val="00264147"/>
    <w:rsid w:val="00266B92"/>
    <w:rsid w:val="002744D0"/>
    <w:rsid w:val="00284157"/>
    <w:rsid w:val="002D46E6"/>
    <w:rsid w:val="00345274"/>
    <w:rsid w:val="00347001"/>
    <w:rsid w:val="003555A1"/>
    <w:rsid w:val="003963DB"/>
    <w:rsid w:val="003A2800"/>
    <w:rsid w:val="003E795F"/>
    <w:rsid w:val="00407C2E"/>
    <w:rsid w:val="00423C08"/>
    <w:rsid w:val="004429EB"/>
    <w:rsid w:val="004458E9"/>
    <w:rsid w:val="00460C75"/>
    <w:rsid w:val="00467017"/>
    <w:rsid w:val="00472E1D"/>
    <w:rsid w:val="004837C4"/>
    <w:rsid w:val="004932EA"/>
    <w:rsid w:val="00494E35"/>
    <w:rsid w:val="004B2AAF"/>
    <w:rsid w:val="004B41DA"/>
    <w:rsid w:val="004C12AD"/>
    <w:rsid w:val="004D0388"/>
    <w:rsid w:val="004D23F0"/>
    <w:rsid w:val="004D31D3"/>
    <w:rsid w:val="004E3991"/>
    <w:rsid w:val="00536839"/>
    <w:rsid w:val="00543623"/>
    <w:rsid w:val="00557A67"/>
    <w:rsid w:val="005A2789"/>
    <w:rsid w:val="005B6EB9"/>
    <w:rsid w:val="005D11FA"/>
    <w:rsid w:val="005F5EAC"/>
    <w:rsid w:val="00600E7C"/>
    <w:rsid w:val="00607948"/>
    <w:rsid w:val="00612259"/>
    <w:rsid w:val="006360CD"/>
    <w:rsid w:val="00644AB6"/>
    <w:rsid w:val="00650187"/>
    <w:rsid w:val="00653BFF"/>
    <w:rsid w:val="00693449"/>
    <w:rsid w:val="006A0A39"/>
    <w:rsid w:val="006B574E"/>
    <w:rsid w:val="006C1EFF"/>
    <w:rsid w:val="0070779F"/>
    <w:rsid w:val="0072221C"/>
    <w:rsid w:val="00724060"/>
    <w:rsid w:val="00735BD6"/>
    <w:rsid w:val="007A5052"/>
    <w:rsid w:val="007C23BB"/>
    <w:rsid w:val="007D7EBA"/>
    <w:rsid w:val="007F0014"/>
    <w:rsid w:val="00815414"/>
    <w:rsid w:val="00817DEC"/>
    <w:rsid w:val="008274C0"/>
    <w:rsid w:val="00853EB3"/>
    <w:rsid w:val="008568D3"/>
    <w:rsid w:val="00862366"/>
    <w:rsid w:val="0086679E"/>
    <w:rsid w:val="0087651C"/>
    <w:rsid w:val="008868AA"/>
    <w:rsid w:val="00890543"/>
    <w:rsid w:val="008A09ED"/>
    <w:rsid w:val="008C4C01"/>
    <w:rsid w:val="008F05C0"/>
    <w:rsid w:val="008F332F"/>
    <w:rsid w:val="008F50D5"/>
    <w:rsid w:val="00901499"/>
    <w:rsid w:val="009C14D7"/>
    <w:rsid w:val="009E60F0"/>
    <w:rsid w:val="009E7788"/>
    <w:rsid w:val="009F34C3"/>
    <w:rsid w:val="00A0333E"/>
    <w:rsid w:val="00A14921"/>
    <w:rsid w:val="00A240A0"/>
    <w:rsid w:val="00A536BF"/>
    <w:rsid w:val="00A81128"/>
    <w:rsid w:val="00A84042"/>
    <w:rsid w:val="00AA71C4"/>
    <w:rsid w:val="00AA7B3D"/>
    <w:rsid w:val="00AE33FC"/>
    <w:rsid w:val="00AE5ACA"/>
    <w:rsid w:val="00AE619C"/>
    <w:rsid w:val="00B17036"/>
    <w:rsid w:val="00B3071D"/>
    <w:rsid w:val="00B54BD9"/>
    <w:rsid w:val="00B872C7"/>
    <w:rsid w:val="00BD5C68"/>
    <w:rsid w:val="00BE0A86"/>
    <w:rsid w:val="00BF1377"/>
    <w:rsid w:val="00BF46F3"/>
    <w:rsid w:val="00C049EF"/>
    <w:rsid w:val="00C25D5D"/>
    <w:rsid w:val="00C41767"/>
    <w:rsid w:val="00C44CE2"/>
    <w:rsid w:val="00C56D21"/>
    <w:rsid w:val="00C84906"/>
    <w:rsid w:val="00C87D85"/>
    <w:rsid w:val="00CA72D1"/>
    <w:rsid w:val="00CC1DA1"/>
    <w:rsid w:val="00D005E1"/>
    <w:rsid w:val="00D015D0"/>
    <w:rsid w:val="00D25810"/>
    <w:rsid w:val="00D33141"/>
    <w:rsid w:val="00D5517B"/>
    <w:rsid w:val="00D66F5B"/>
    <w:rsid w:val="00DA0D07"/>
    <w:rsid w:val="00DA14FF"/>
    <w:rsid w:val="00DB72B6"/>
    <w:rsid w:val="00DC7A9A"/>
    <w:rsid w:val="00DE61A7"/>
    <w:rsid w:val="00E046D9"/>
    <w:rsid w:val="00E25A6A"/>
    <w:rsid w:val="00E65DDA"/>
    <w:rsid w:val="00E66B57"/>
    <w:rsid w:val="00EA4164"/>
    <w:rsid w:val="00ED406F"/>
    <w:rsid w:val="00EF5180"/>
    <w:rsid w:val="00F01758"/>
    <w:rsid w:val="00F13B4A"/>
    <w:rsid w:val="00F76C45"/>
    <w:rsid w:val="00F9782F"/>
    <w:rsid w:val="00FA0330"/>
    <w:rsid w:val="00FA64DC"/>
    <w:rsid w:val="00FB26C0"/>
    <w:rsid w:val="00FF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E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17DEC"/>
    <w:pPr>
      <w:ind w:firstLine="567"/>
      <w:jc w:val="both"/>
    </w:pPr>
  </w:style>
  <w:style w:type="paragraph" w:customStyle="1" w:styleId="cp">
    <w:name w:val="cp"/>
    <w:basedOn w:val="Normal"/>
    <w:rsid w:val="00817DEC"/>
    <w:pPr>
      <w:jc w:val="center"/>
    </w:pPr>
    <w:rPr>
      <w:b/>
      <w:bCs/>
    </w:rPr>
  </w:style>
  <w:style w:type="paragraph" w:styleId="BalloonText">
    <w:name w:val="Balloon Text"/>
    <w:basedOn w:val="Normal"/>
    <w:link w:val="BalloonTextChar"/>
    <w:uiPriority w:val="99"/>
    <w:semiHidden/>
    <w:unhideWhenUsed/>
    <w:rsid w:val="00607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48"/>
    <w:rPr>
      <w:rFonts w:ascii="Segoe UI" w:eastAsia="Times New Roman" w:hAnsi="Segoe UI" w:cs="Segoe UI"/>
      <w:sz w:val="18"/>
      <w:szCs w:val="18"/>
      <w:lang w:eastAsia="ru-RU"/>
    </w:rPr>
  </w:style>
  <w:style w:type="paragraph" w:styleId="ListParagraph">
    <w:name w:val="List Paragraph"/>
    <w:basedOn w:val="Normal"/>
    <w:uiPriority w:val="34"/>
    <w:qFormat/>
    <w:rsid w:val="003963DB"/>
    <w:pPr>
      <w:ind w:left="720"/>
      <w:contextualSpacing/>
    </w:pPr>
  </w:style>
  <w:style w:type="paragraph" w:styleId="Header">
    <w:name w:val="header"/>
    <w:basedOn w:val="Normal"/>
    <w:link w:val="HeaderChar"/>
    <w:uiPriority w:val="99"/>
    <w:unhideWhenUsed/>
    <w:rsid w:val="007D7EBA"/>
    <w:pPr>
      <w:tabs>
        <w:tab w:val="center" w:pos="4677"/>
        <w:tab w:val="right" w:pos="9355"/>
      </w:tabs>
    </w:pPr>
  </w:style>
  <w:style w:type="character" w:customStyle="1" w:styleId="HeaderChar">
    <w:name w:val="Header Char"/>
    <w:basedOn w:val="DefaultParagraphFont"/>
    <w:link w:val="Header"/>
    <w:uiPriority w:val="99"/>
    <w:rsid w:val="007D7EBA"/>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7D7EBA"/>
    <w:pPr>
      <w:tabs>
        <w:tab w:val="center" w:pos="4677"/>
        <w:tab w:val="right" w:pos="9355"/>
      </w:tabs>
    </w:pPr>
  </w:style>
  <w:style w:type="character" w:customStyle="1" w:styleId="FooterChar">
    <w:name w:val="Footer Char"/>
    <w:basedOn w:val="DefaultParagraphFont"/>
    <w:link w:val="Footer"/>
    <w:uiPriority w:val="99"/>
    <w:rsid w:val="007D7EBA"/>
    <w:rPr>
      <w:rFonts w:ascii="Times New Roman" w:eastAsia="Times New Roman" w:hAnsi="Times New Roman" w:cs="Times New Roman"/>
      <w:sz w:val="24"/>
      <w:szCs w:val="24"/>
      <w:lang w:eastAsia="ru-RU"/>
    </w:rPr>
  </w:style>
  <w:style w:type="paragraph" w:customStyle="1" w:styleId="Default">
    <w:name w:val="Default"/>
    <w:rsid w:val="004D31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963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9231</Words>
  <Characters>52619</Characters>
  <Application>Microsoft Office Word</Application>
  <DocSecurity>0</DocSecurity>
  <Lines>438</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2018-08-03T04:58:00Z</cp:lastPrinted>
  <dcterms:created xsi:type="dcterms:W3CDTF">2018-08-17T10:20:00Z</dcterms:created>
  <dcterms:modified xsi:type="dcterms:W3CDTF">2018-08-21T13:32:00Z</dcterms:modified>
</cp:coreProperties>
</file>