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Default="003961E7" w:rsidP="003961E7">
      <w:pPr>
        <w:tabs>
          <w:tab w:val="left" w:pos="5103"/>
          <w:tab w:val="left" w:pos="10348"/>
        </w:tabs>
        <w:jc w:val="right"/>
        <w:rPr>
          <w:noProof w:val="0"/>
          <w:lang w:eastAsia="ru-RU"/>
        </w:rPr>
      </w:pPr>
      <w:r w:rsidRPr="005D44CE">
        <w:rPr>
          <w:noProof w:val="0"/>
          <w:lang w:eastAsia="ru-RU"/>
        </w:rPr>
        <w:t xml:space="preserve">                                               nr.</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F37565" w:rsidRPr="005D44CE" w:rsidRDefault="00F37565" w:rsidP="003961E7">
      <w:pPr>
        <w:tabs>
          <w:tab w:val="left" w:pos="5103"/>
          <w:tab w:val="left" w:pos="10348"/>
        </w:tabs>
        <w:jc w:val="right"/>
        <w:rPr>
          <w:noProof w:val="0"/>
          <w:lang w:eastAsia="ru-RU"/>
        </w:rPr>
      </w:pP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4"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w:t>
      </w:r>
      <w:r w:rsidR="00153578" w:rsidRPr="00096AB9">
        <w:rPr>
          <w:bCs/>
          <w:iCs/>
          <w:noProof/>
          <w:lang w:val="ro-RO"/>
        </w:rPr>
        <w:lastRenderedPageBreak/>
        <w:t xml:space="preserve">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w:t>
      </w:r>
      <w:r w:rsidRPr="00C6792F">
        <w:rPr>
          <w:bCs/>
          <w:iCs/>
        </w:rPr>
        <w:lastRenderedPageBreak/>
        <w:t>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lastRenderedPageBreak/>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2"/>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A64F83" w:rsidRDefault="00E4430F" w:rsidP="009F1E2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lastRenderedPageBreak/>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w:t>
      </w:r>
      <w:r w:rsidR="00175A88" w:rsidRPr="00175A88">
        <w:lastRenderedPageBreak/>
        <w:t>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lastRenderedPageBreak/>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w:t>
      </w:r>
      <w:r w:rsidR="00F75F0C" w:rsidRPr="009F1E2C">
        <w:lastRenderedPageBreak/>
        <w:t>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64F83" w:rsidRDefault="00A64F83"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A64F83" w:rsidRDefault="00A64F83" w:rsidP="00615E49">
      <w:pPr>
        <w:spacing w:after="160" w:line="276" w:lineRule="auto"/>
        <w:jc w:val="both"/>
        <w:rPr>
          <w:rFonts w:eastAsia="Calibri"/>
          <w:i/>
          <w:noProof w:val="0"/>
          <w:color w:val="000000"/>
          <w:bdr w:val="none" w:sz="0" w:space="0" w:color="auto" w:frame="1"/>
          <w:shd w:val="clear" w:color="auto" w:fill="FFFFFF"/>
        </w:rPr>
      </w:pPr>
    </w:p>
    <w:p w:rsidR="00A64F83" w:rsidRDefault="00A64F83" w:rsidP="00615E49">
      <w:pPr>
        <w:spacing w:after="160" w:line="276" w:lineRule="auto"/>
        <w:jc w:val="both"/>
        <w:rPr>
          <w:rFonts w:eastAsia="Calibri"/>
          <w:i/>
          <w:noProof w:val="0"/>
          <w:color w:val="000000"/>
          <w:bdr w:val="none" w:sz="0" w:space="0" w:color="auto" w:frame="1"/>
          <w:shd w:val="clear" w:color="auto" w:fill="FFFFFF"/>
        </w:rPr>
      </w:pPr>
    </w:p>
    <w:p w:rsidR="00A64F83" w:rsidRDefault="00A64F83" w:rsidP="00615E49">
      <w:pPr>
        <w:spacing w:after="160" w:line="276" w:lineRule="auto"/>
        <w:jc w:val="both"/>
        <w:rPr>
          <w:rFonts w:eastAsia="Calibri"/>
          <w:i/>
          <w:noProof w:val="0"/>
          <w:color w:val="000000"/>
          <w:bdr w:val="none" w:sz="0" w:space="0" w:color="auto" w:frame="1"/>
          <w:shd w:val="clear" w:color="auto" w:fill="FFFFFF"/>
        </w:rPr>
      </w:pPr>
    </w:p>
    <w:p w:rsidR="00A64F83" w:rsidRPr="00615E49" w:rsidRDefault="00A64F83" w:rsidP="00615E49">
      <w:pPr>
        <w:spacing w:after="160" w:line="276" w:lineRule="auto"/>
        <w:jc w:val="both"/>
        <w:rPr>
          <w:rFonts w:eastAsia="Calibri"/>
          <w:i/>
          <w:noProof w:val="0"/>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lastRenderedPageBreak/>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valuta________________</w:t>
      </w:r>
      <w:bookmarkEnd w:id="72"/>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77"/>
        <w:gridCol w:w="7248"/>
        <w:gridCol w:w="1800"/>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lastRenderedPageBreak/>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A64F83" w:rsidRDefault="00A64F83" w:rsidP="00443BED">
      <w:pPr>
        <w:tabs>
          <w:tab w:val="decimal" w:pos="8364"/>
        </w:tabs>
        <w:spacing w:line="276" w:lineRule="auto"/>
        <w:ind w:right="-144"/>
        <w:jc w:val="center"/>
        <w:rPr>
          <w:b/>
          <w:bCs/>
          <w:color w:val="000000"/>
        </w:rPr>
      </w:pPr>
    </w:p>
    <w:p w:rsidR="00A64F83" w:rsidRDefault="00A64F83" w:rsidP="00443BED">
      <w:pPr>
        <w:tabs>
          <w:tab w:val="decimal" w:pos="8364"/>
        </w:tabs>
        <w:spacing w:line="276" w:lineRule="auto"/>
        <w:ind w:right="-144"/>
        <w:jc w:val="center"/>
        <w:rPr>
          <w:b/>
          <w:bCs/>
          <w:color w:val="000000"/>
        </w:rPr>
      </w:pPr>
    </w:p>
    <w:p w:rsidR="00A64F83" w:rsidRDefault="00A64F83" w:rsidP="00443BED">
      <w:pPr>
        <w:tabs>
          <w:tab w:val="decimal" w:pos="8364"/>
        </w:tabs>
        <w:spacing w:line="276" w:lineRule="auto"/>
        <w:ind w:right="-144"/>
        <w:jc w:val="center"/>
        <w:rPr>
          <w:b/>
          <w:bCs/>
          <w:color w:val="000000"/>
        </w:rPr>
      </w:pPr>
    </w:p>
    <w:p w:rsidR="00A64F83" w:rsidRDefault="00A64F83"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lastRenderedPageBreak/>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A64F83" w:rsidRDefault="00A64F83" w:rsidP="002A6E99">
      <w:pPr>
        <w:pStyle w:val="Style3"/>
        <w:tabs>
          <w:tab w:val="left" w:pos="567"/>
        </w:tabs>
        <w:spacing w:before="0" w:beforeAutospacing="0" w:after="0"/>
        <w:ind w:left="0" w:firstLine="0"/>
        <w:jc w:val="center"/>
        <w:rPr>
          <w:rFonts w:eastAsia="PMingLiU"/>
          <w:lang w:val="it-IT" w:eastAsia="zh-CN"/>
        </w:rPr>
      </w:pPr>
    </w:p>
    <w:p w:rsidR="00A64F83" w:rsidRDefault="00A64F83"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lastRenderedPageBreak/>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64F83" w:rsidRDefault="00A64F83" w:rsidP="00A26B23">
      <w:pPr>
        <w:pStyle w:val="Style3"/>
        <w:tabs>
          <w:tab w:val="left" w:pos="567"/>
        </w:tabs>
        <w:spacing w:before="0" w:beforeAutospacing="0" w:after="0"/>
        <w:ind w:left="0" w:firstLine="0"/>
        <w:rPr>
          <w:rFonts w:eastAsia="PMingLiU"/>
          <w:lang w:val="ro-RO" w:eastAsia="zh-CN"/>
        </w:rPr>
      </w:pPr>
    </w:p>
    <w:p w:rsidR="00A64F83" w:rsidRDefault="00A64F83" w:rsidP="00A26B23">
      <w:pPr>
        <w:pStyle w:val="Style3"/>
        <w:tabs>
          <w:tab w:val="left" w:pos="567"/>
        </w:tabs>
        <w:spacing w:before="0" w:beforeAutospacing="0" w:after="0"/>
        <w:ind w:left="0" w:firstLine="0"/>
        <w:rPr>
          <w:rFonts w:eastAsia="PMingLiU"/>
          <w:lang w:val="ro-RO" w:eastAsia="zh-CN"/>
        </w:rPr>
      </w:pPr>
    </w:p>
    <w:p w:rsidR="00A64F83" w:rsidRDefault="00A64F83" w:rsidP="00A26B23">
      <w:pPr>
        <w:pStyle w:val="Style3"/>
        <w:tabs>
          <w:tab w:val="left" w:pos="567"/>
        </w:tabs>
        <w:spacing w:before="0" w:beforeAutospacing="0" w:after="0"/>
        <w:ind w:left="0" w:firstLine="0"/>
        <w:rPr>
          <w:rFonts w:eastAsia="PMingLiU"/>
          <w:lang w:val="ro-RO" w:eastAsia="zh-CN"/>
        </w:rPr>
      </w:pPr>
    </w:p>
    <w:p w:rsidR="00A64F83" w:rsidRDefault="00A64F83" w:rsidP="00A26B23">
      <w:pPr>
        <w:pStyle w:val="Style3"/>
        <w:tabs>
          <w:tab w:val="left" w:pos="567"/>
        </w:tabs>
        <w:spacing w:before="0" w:beforeAutospacing="0" w:after="0"/>
        <w:ind w:left="0" w:firstLine="0"/>
        <w:rPr>
          <w:rFonts w:eastAsia="PMingLiU"/>
          <w:lang w:val="ro-RO" w:eastAsia="zh-CN"/>
        </w:rPr>
      </w:pPr>
    </w:p>
    <w:p w:rsidR="00A64F83" w:rsidRDefault="00A64F83"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62"/>
        <w:gridCol w:w="3402"/>
        <w:gridCol w:w="1418"/>
        <w:gridCol w:w="1417"/>
        <w:gridCol w:w="1560"/>
        <w:gridCol w:w="141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A64F83" w:rsidRDefault="00A64F83" w:rsidP="00CF101D">
      <w:pPr>
        <w:jc w:val="right"/>
        <w:rPr>
          <w:noProof w:val="0"/>
          <w:lang w:val="it-IT"/>
        </w:rPr>
      </w:pPr>
      <w:bookmarkStart w:id="77" w:name="_Toc449692095"/>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A64F83" w:rsidRDefault="00A64F83"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a8"/>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8"/>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64F83" w:rsidRDefault="00A64F83" w:rsidP="00B56360">
            <w:pPr>
              <w:tabs>
                <w:tab w:val="left" w:pos="3175"/>
              </w:tabs>
              <w:jc w:val="both"/>
              <w:rPr>
                <w:i/>
              </w:rPr>
            </w:pPr>
          </w:p>
          <w:p w:rsidR="00A64F83" w:rsidRDefault="00A64F83"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EC7C12" w:rsidRDefault="00EC7C12" w:rsidP="008D4238">
      <w:pPr>
        <w:keepNext/>
        <w:keepLines/>
        <w:jc w:val="center"/>
        <w:outlineLvl w:val="1"/>
        <w:rPr>
          <w:rFonts w:eastAsiaTheme="majorEastAsia"/>
          <w:b/>
          <w:bCs/>
        </w:rPr>
      </w:pPr>
    </w:p>
    <w:p w:rsidR="00A64F83" w:rsidRDefault="00A64F83" w:rsidP="008D4238">
      <w:pPr>
        <w:keepNext/>
        <w:keepLines/>
        <w:jc w:val="center"/>
        <w:outlineLvl w:val="1"/>
        <w:rPr>
          <w:rFonts w:eastAsiaTheme="majorEastAsia"/>
          <w:b/>
          <w:bCs/>
        </w:rPr>
      </w:pPr>
    </w:p>
    <w:p w:rsidR="00A64F83" w:rsidRDefault="00A64F83" w:rsidP="008D4238">
      <w:pPr>
        <w:keepNext/>
        <w:keepLines/>
        <w:jc w:val="center"/>
        <w:outlineLvl w:val="1"/>
        <w:rPr>
          <w:rFonts w:eastAsiaTheme="majorEastAsia"/>
          <w:b/>
          <w:bCs/>
        </w:rPr>
      </w:pPr>
    </w:p>
    <w:p w:rsidR="00A64F83" w:rsidRDefault="00A64F83"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A64F83" w:rsidRDefault="00A64F83" w:rsidP="00EC7C12">
      <w:pPr>
        <w:spacing w:line="276" w:lineRule="auto"/>
        <w:jc w:val="center"/>
        <w:rPr>
          <w:rFonts w:eastAsia="PMingLiU"/>
          <w:b/>
          <w:lang w:eastAsia="zh-CN"/>
        </w:rPr>
      </w:pPr>
    </w:p>
    <w:p w:rsidR="00A64F83" w:rsidRDefault="00A64F83"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371"/>
        <w:gridCol w:w="1909"/>
        <w:gridCol w:w="1980"/>
        <w:gridCol w:w="2310"/>
        <w:gridCol w:w="1728"/>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3126"/>
        <w:gridCol w:w="1984"/>
        <w:gridCol w:w="1590"/>
        <w:gridCol w:w="2385"/>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A64F83" w:rsidRDefault="00A64F83"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Default="00C06FE7" w:rsidP="00C06FE7">
      <w:pPr>
        <w:shd w:val="clear" w:color="auto" w:fill="FFFFFF"/>
        <w:rPr>
          <w:i/>
          <w:spacing w:val="-1"/>
        </w:rPr>
      </w:pPr>
      <w:r>
        <w:rPr>
          <w:i/>
          <w:spacing w:val="-1"/>
        </w:rPr>
        <w:t xml:space="preserve">                                                                                                       </w:t>
      </w:r>
      <w:r w:rsidRPr="00773661">
        <w:rPr>
          <w:i/>
          <w:spacing w:val="-1"/>
        </w:rPr>
        <w:t>(semnătură autorizată)</w:t>
      </w:r>
    </w:p>
    <w:p w:rsidR="00A64F83" w:rsidRDefault="00A64F83" w:rsidP="00C06FE7">
      <w:pPr>
        <w:shd w:val="clear" w:color="auto" w:fill="FFFFFF"/>
        <w:rPr>
          <w:i/>
          <w:spacing w:val="-1"/>
        </w:rPr>
      </w:pPr>
    </w:p>
    <w:p w:rsidR="00A64F83" w:rsidRDefault="00A64F83" w:rsidP="00C06FE7">
      <w:pPr>
        <w:shd w:val="clear" w:color="auto" w:fill="FFFFFF"/>
        <w:rPr>
          <w:i/>
          <w:spacing w:val="-1"/>
        </w:rPr>
      </w:pPr>
    </w:p>
    <w:p w:rsidR="00A64F83" w:rsidRDefault="00A64F83" w:rsidP="00C06FE7">
      <w:pPr>
        <w:shd w:val="clear" w:color="auto" w:fill="FFFFFF"/>
        <w:rPr>
          <w:i/>
          <w:spacing w:val="-1"/>
        </w:rPr>
      </w:pPr>
    </w:p>
    <w:p w:rsidR="00A64F83" w:rsidRPr="00773661" w:rsidRDefault="00A64F83" w:rsidP="00C06FE7">
      <w:pPr>
        <w:shd w:val="clear" w:color="auto" w:fill="FFFFFF"/>
        <w:rPr>
          <w:i/>
          <w:spacing w:val="-1"/>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A64F83" w:rsidRDefault="00A64F83" w:rsidP="008D067E">
      <w:pPr>
        <w:jc w:val="right"/>
        <w:rPr>
          <w:noProof w:val="0"/>
          <w:lang w:val="it-IT"/>
        </w:rPr>
      </w:pPr>
    </w:p>
    <w:p w:rsidR="00A64F83" w:rsidRDefault="00A64F83"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Default="007E44C3" w:rsidP="00BC3AE6">
      <w:pPr>
        <w:shd w:val="clear" w:color="auto" w:fill="FFFFFF"/>
        <w:rPr>
          <w:i/>
          <w:spacing w:val="-1"/>
        </w:rPr>
      </w:pPr>
      <w:r>
        <w:rPr>
          <w:i/>
          <w:spacing w:val="-1"/>
        </w:rPr>
        <w:t xml:space="preserve">                                                                                                       </w:t>
      </w:r>
      <w:r w:rsidR="000F0030" w:rsidRPr="00773661">
        <w:rPr>
          <w:i/>
          <w:spacing w:val="-1"/>
        </w:rPr>
        <w:t>(semnătură autorizată)</w:t>
      </w:r>
    </w:p>
    <w:p w:rsidR="00A64F83" w:rsidRDefault="00A64F83" w:rsidP="00BC3AE6">
      <w:pPr>
        <w:shd w:val="clear" w:color="auto" w:fill="FFFFFF"/>
        <w:rPr>
          <w:i/>
          <w:spacing w:val="-1"/>
        </w:rPr>
      </w:pPr>
    </w:p>
    <w:p w:rsidR="00A64F83" w:rsidRDefault="00A64F83" w:rsidP="00BC3AE6">
      <w:pPr>
        <w:shd w:val="clear" w:color="auto" w:fill="FFFFFF"/>
        <w:rPr>
          <w:i/>
          <w:spacing w:val="-1"/>
        </w:rPr>
      </w:pPr>
    </w:p>
    <w:p w:rsidR="00A64F83" w:rsidRPr="00773661" w:rsidRDefault="00A64F83" w:rsidP="00BC3AE6">
      <w:pPr>
        <w:shd w:val="clear" w:color="auto" w:fill="FFFFFF"/>
        <w:rPr>
          <w:i/>
          <w:spacing w:val="-1"/>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A64F83" w:rsidRDefault="00A64F83"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A64F83" w:rsidRPr="00773661" w:rsidRDefault="00A64F83" w:rsidP="00773661">
      <w:pPr>
        <w:spacing w:after="200" w:line="276" w:lineRule="auto"/>
        <w:ind w:left="5040" w:firstLine="720"/>
        <w:jc w:val="both"/>
        <w:rPr>
          <w:rFonts w:eastAsia="Calibri"/>
          <w:i/>
          <w:spacing w:val="-1"/>
        </w:rPr>
      </w:pP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F94BB2" w:rsidRPr="007F2509" w:rsidRDefault="00F94BB2" w:rsidP="00F94BB2">
      <w:pPr>
        <w:jc w:val="both"/>
      </w:pPr>
      <w:r>
        <w:t xml:space="preserve">          </w:t>
      </w:r>
      <w:r w:rsidRPr="007F2509">
        <w:t>1. Locul destinaţiei finale îl constituie localitățile</w:t>
      </w:r>
      <w:r>
        <w:t xml:space="preserve"> pe întreg teritoriu al Republicii Moldova</w:t>
      </w:r>
    </w:p>
    <w:p w:rsidR="00F94BB2" w:rsidRPr="008E58EF" w:rsidRDefault="00F94BB2" w:rsidP="00F94BB2">
      <w:pPr>
        <w:tabs>
          <w:tab w:val="left" w:pos="851"/>
          <w:tab w:val="left" w:pos="993"/>
        </w:tabs>
        <w:spacing w:after="120"/>
        <w:ind w:firstLine="567"/>
        <w:jc w:val="both"/>
      </w:pPr>
      <w:r w:rsidRPr="008E58EF">
        <w:t>2.</w:t>
      </w:r>
      <w:r w:rsidRPr="008E58EF">
        <w:tab/>
        <w:t>Cerinţe obligatorii:</w:t>
      </w:r>
    </w:p>
    <w:p w:rsidR="00F94BB2" w:rsidRPr="008E58EF" w:rsidRDefault="00F94BB2" w:rsidP="00F94BB2">
      <w:pPr>
        <w:tabs>
          <w:tab w:val="left" w:pos="851"/>
          <w:tab w:val="left" w:pos="993"/>
        </w:tabs>
        <w:spacing w:after="120"/>
        <w:ind w:firstLine="567"/>
        <w:jc w:val="both"/>
      </w:pPr>
      <w:r w:rsidRPr="008E58EF">
        <w:t>2.1.</w:t>
      </w:r>
      <w:r w:rsidRPr="008E58EF">
        <w:tab/>
        <w:t>Carburantul se livrează la stația de alimentare în baza cardurilor emise de către Furnizor.</w:t>
      </w:r>
    </w:p>
    <w:p w:rsidR="00F94BB2" w:rsidRPr="008E58EF" w:rsidRDefault="00F94BB2" w:rsidP="00F94BB2">
      <w:pPr>
        <w:tabs>
          <w:tab w:val="left" w:pos="851"/>
          <w:tab w:val="left" w:pos="993"/>
        </w:tabs>
        <w:spacing w:after="120"/>
        <w:ind w:firstLine="567"/>
        <w:jc w:val="both"/>
      </w:pPr>
      <w:r w:rsidRPr="008E58EF">
        <w:t>2.2.</w:t>
      </w:r>
      <w:r w:rsidRPr="008E58EF">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F94BB2" w:rsidRPr="008E58EF" w:rsidRDefault="00F94BB2" w:rsidP="00F94BB2">
      <w:pPr>
        <w:tabs>
          <w:tab w:val="left" w:pos="851"/>
          <w:tab w:val="left" w:pos="993"/>
        </w:tabs>
        <w:spacing w:after="120"/>
        <w:ind w:firstLine="567"/>
        <w:jc w:val="both"/>
      </w:pPr>
      <w:r w:rsidRPr="008E58EF">
        <w:t>2.3.</w:t>
      </w:r>
      <w:r w:rsidRPr="008E58EF">
        <w:tab/>
        <w:t>Livrarea cardurilor se face pe baza unei cereri de emitere de card din partea autorității contractante.</w:t>
      </w:r>
    </w:p>
    <w:p w:rsidR="00F94BB2" w:rsidRPr="008E58EF" w:rsidRDefault="00F94BB2" w:rsidP="00F94BB2">
      <w:pPr>
        <w:tabs>
          <w:tab w:val="left" w:pos="851"/>
          <w:tab w:val="left" w:pos="993"/>
        </w:tabs>
        <w:spacing w:after="120"/>
        <w:ind w:firstLine="567"/>
        <w:jc w:val="both"/>
      </w:pPr>
      <w:r w:rsidRPr="008E58EF">
        <w:t>2.4.</w:t>
      </w:r>
      <w:r w:rsidRPr="008E58EF">
        <w:tab/>
        <w:t>Prețul a unui litru de carburant ofertat va fi cel afișat la stațiile de alimentare ale ofertantului cu aplicarea discountului ofertat.</w:t>
      </w:r>
    </w:p>
    <w:p w:rsidR="00F94BB2" w:rsidRPr="008E58EF" w:rsidRDefault="00F94BB2" w:rsidP="00F94BB2">
      <w:pPr>
        <w:tabs>
          <w:tab w:val="left" w:pos="851"/>
          <w:tab w:val="left" w:pos="993"/>
        </w:tabs>
        <w:spacing w:after="120"/>
        <w:ind w:firstLine="567"/>
        <w:jc w:val="both"/>
      </w:pPr>
      <w:r w:rsidRPr="008E58EF">
        <w:t>2.5. Se va prezenta lista complet</w:t>
      </w:r>
      <w:r>
        <w:t>ă</w:t>
      </w:r>
      <w:r w:rsidRPr="008E58EF">
        <w:t xml:space="preserve"> privind rețeaua de distribuție la nivelul țării din care să rezulte ca ofertantul deține stații de alimentare în localitățile enunțate la pct. 1.</w:t>
      </w:r>
    </w:p>
    <w:p w:rsidR="00F94BB2" w:rsidRPr="008E58EF" w:rsidRDefault="00F94BB2" w:rsidP="00F94BB2">
      <w:pPr>
        <w:tabs>
          <w:tab w:val="left" w:pos="851"/>
          <w:tab w:val="left" w:pos="993"/>
        </w:tabs>
        <w:spacing w:after="120"/>
        <w:ind w:firstLine="567"/>
        <w:jc w:val="both"/>
      </w:pPr>
      <w:r w:rsidRPr="008E58EF">
        <w:t xml:space="preserve">2.6. </w:t>
      </w:r>
      <w:r>
        <w:t>Furnizorul va asigura autorității contractante posibilitatea de a stabili limite individuale valorice pentru fiecare card, inclusiv de a le modifica în sensul majorării sau micșorării acestora</w:t>
      </w:r>
      <w:r w:rsidRPr="008E58EF">
        <w:t>.</w:t>
      </w:r>
    </w:p>
    <w:p w:rsidR="00F94BB2" w:rsidRPr="008E58EF" w:rsidRDefault="00F94BB2" w:rsidP="00F94BB2">
      <w:pPr>
        <w:tabs>
          <w:tab w:val="left" w:pos="851"/>
          <w:tab w:val="left" w:pos="993"/>
        </w:tabs>
        <w:spacing w:after="120"/>
        <w:ind w:firstLine="567"/>
        <w:jc w:val="both"/>
      </w:pPr>
      <w:r w:rsidRPr="008E58EF">
        <w:t>2.7. Furnizorul va acorda permanent achizitorului posibilitatea accesării online a informaţiilor privind situaţia detaliată a tuturor achiziţiilor de carburant efectuate de către fiecare autovehicul al său.</w:t>
      </w:r>
    </w:p>
    <w:p w:rsidR="00F94BB2" w:rsidRPr="008E58EF" w:rsidRDefault="00F94BB2" w:rsidP="00F94BB2">
      <w:pPr>
        <w:tabs>
          <w:tab w:val="left" w:pos="851"/>
          <w:tab w:val="left" w:pos="993"/>
        </w:tabs>
        <w:spacing w:after="120"/>
        <w:ind w:firstLine="567"/>
        <w:jc w:val="both"/>
      </w:pPr>
      <w:r w:rsidRPr="008E58EF">
        <w:t xml:space="preserve">2.8. Posibilitatea de a obţine la orice staţie de distribuţie pe bază de card, informaţii privind </w:t>
      </w:r>
      <w:r>
        <w:t>valoarea</w:t>
      </w:r>
      <w:r w:rsidRPr="008E58EF">
        <w:t xml:space="preserve"> rămasă pentru fiecare card în parte.</w:t>
      </w:r>
    </w:p>
    <w:p w:rsidR="00F94BB2" w:rsidRPr="008E58EF" w:rsidRDefault="00F94BB2" w:rsidP="00F94BB2">
      <w:pPr>
        <w:tabs>
          <w:tab w:val="left" w:pos="851"/>
          <w:tab w:val="left" w:pos="993"/>
        </w:tabs>
        <w:spacing w:after="120"/>
        <w:ind w:firstLine="567"/>
        <w:jc w:val="both"/>
      </w:pPr>
      <w:r w:rsidRPr="008E58EF">
        <w:t>2.9. Furnizorul va gestiona lista cardurilor pierdute sau furate şi are obligaţia să blocheze/deblocheze utilizarea acestora în cel mult 24 ore de la solicitarea achizitorului.</w:t>
      </w:r>
    </w:p>
    <w:p w:rsidR="00F94BB2" w:rsidRPr="008E58EF" w:rsidRDefault="00F94BB2" w:rsidP="00F94BB2">
      <w:pPr>
        <w:tabs>
          <w:tab w:val="left" w:pos="851"/>
          <w:tab w:val="left" w:pos="993"/>
        </w:tabs>
        <w:spacing w:after="120"/>
        <w:ind w:firstLine="567"/>
        <w:jc w:val="both"/>
      </w:pPr>
      <w:r w:rsidRPr="008E58EF">
        <w:t>2.10. Furnizorul are obligația de a garanta că produsele furnizate respectă standardele minime de poluare aprobate conform legislației naționale și pot fi alimentate de la stațiile existente în localitățile sus-mentionate.</w:t>
      </w:r>
    </w:p>
    <w:p w:rsidR="00F94BB2" w:rsidRDefault="00F94BB2" w:rsidP="00F94BB2">
      <w:pPr>
        <w:tabs>
          <w:tab w:val="left" w:pos="851"/>
          <w:tab w:val="left" w:pos="993"/>
        </w:tabs>
        <w:spacing w:after="120"/>
        <w:ind w:firstLine="567"/>
        <w:jc w:val="both"/>
      </w:pPr>
      <w:r w:rsidRPr="008E58EF">
        <w:t xml:space="preserve">2.11. Carburanţii livraţi trebuie să corespundă calitativ normelor în vigoare. Se </w:t>
      </w:r>
      <w:r>
        <w:t xml:space="preserve">vor prezenta în </w:t>
      </w:r>
      <w:r w:rsidRPr="008E58EF">
        <w:t>condiţiile tehnice de calitate şi metodele de determinare a produselor, având la bază standarde şi omologări naţionale sau internaţionale.</w:t>
      </w:r>
    </w:p>
    <w:p w:rsidR="00F94BB2" w:rsidRPr="008E58EF" w:rsidRDefault="00F94BB2" w:rsidP="00F94BB2">
      <w:pPr>
        <w:tabs>
          <w:tab w:val="left" w:pos="851"/>
          <w:tab w:val="left" w:pos="993"/>
        </w:tabs>
        <w:spacing w:after="120"/>
        <w:ind w:firstLine="567"/>
        <w:jc w:val="both"/>
      </w:pPr>
    </w:p>
    <w:p w:rsidR="00F94BB2" w:rsidRPr="008E58EF" w:rsidRDefault="00F94BB2" w:rsidP="00F94BB2">
      <w:pPr>
        <w:tabs>
          <w:tab w:val="left" w:pos="851"/>
          <w:tab w:val="left" w:pos="993"/>
        </w:tabs>
        <w:spacing w:after="120"/>
        <w:ind w:firstLine="567"/>
        <w:jc w:val="both"/>
      </w:pPr>
      <w:r w:rsidRPr="008E58EF">
        <w:t>3.</w:t>
      </w:r>
      <w:r w:rsidRPr="008E58EF">
        <w:tab/>
        <w:t>Cerințe privind propunerea financiară</w:t>
      </w:r>
    </w:p>
    <w:p w:rsidR="00F94BB2" w:rsidRDefault="00F94BB2" w:rsidP="00F94BB2">
      <w:pPr>
        <w:spacing w:after="120"/>
        <w:ind w:firstLine="567"/>
        <w:jc w:val="both"/>
      </w:pPr>
      <w:r>
        <w:t xml:space="preserve">3.1 </w:t>
      </w:r>
      <w:r w:rsidRPr="008E58EF">
        <w:t xml:space="preserve">Prețul unitar ofertat va constitui prețul mediu calculat de către ofertant utilizînd prețurile afișate la panourile informative în </w:t>
      </w:r>
      <w:r w:rsidRPr="001F3CA9">
        <w:rPr>
          <w:b/>
        </w:rPr>
        <w:t xml:space="preserve">toate stațiile din </w:t>
      </w:r>
      <w:r>
        <w:rPr>
          <w:b/>
        </w:rPr>
        <w:t>localitatea/</w:t>
      </w:r>
      <w:r w:rsidRPr="001F3CA9">
        <w:rPr>
          <w:b/>
        </w:rPr>
        <w:t>regiunea specificată în pct. 1</w:t>
      </w:r>
      <w:r>
        <w:rPr>
          <w:b/>
        </w:rPr>
        <w:t xml:space="preserve"> </w:t>
      </w:r>
      <w:r w:rsidRPr="008E58EF">
        <w:t>în decurs de 15 zile pîna la data publicării anunțului de participare în Buletinul achizițiilor publice</w:t>
      </w:r>
      <w:r>
        <w:t xml:space="preserve">, la care se aplică un discount. </w:t>
      </w:r>
    </w:p>
    <w:p w:rsidR="00F94BB2" w:rsidRPr="008E58EF" w:rsidRDefault="00F94BB2" w:rsidP="00F94BB2">
      <w:pPr>
        <w:spacing w:after="120"/>
        <w:ind w:firstLine="567"/>
        <w:jc w:val="both"/>
      </w:pPr>
      <w:r>
        <w:lastRenderedPageBreak/>
        <w:t>3.2 Calcularea prețului unitar se efectuează conform formulei:</w:t>
      </w:r>
    </w:p>
    <w:p w:rsidR="00F94BB2" w:rsidRDefault="00F94BB2" w:rsidP="00F94BB2">
      <w:r w:rsidRPr="008E58EF">
        <w:t xml:space="preserve">                  </w:t>
      </w:r>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w:p>
    <w:p w:rsidR="00F94BB2" w:rsidRPr="008E58EF" w:rsidRDefault="00F94BB2" w:rsidP="00F94BB2">
      <w:pPr>
        <w:tabs>
          <w:tab w:val="left" w:pos="851"/>
          <w:tab w:val="left" w:pos="993"/>
        </w:tabs>
        <w:spacing w:after="120"/>
        <w:ind w:firstLine="567"/>
        <w:jc w:val="both"/>
      </w:pPr>
      <w:r w:rsidRPr="008E58EF">
        <w:t>Unde,</w:t>
      </w:r>
    </w:p>
    <w:p w:rsidR="00F94BB2" w:rsidRPr="008E58EF" w:rsidRDefault="00F94BB2" w:rsidP="00F94BB2">
      <w:pPr>
        <w:tabs>
          <w:tab w:val="left" w:pos="851"/>
          <w:tab w:val="left" w:pos="993"/>
        </w:tabs>
        <w:spacing w:after="120"/>
        <w:ind w:firstLine="567"/>
        <w:jc w:val="both"/>
      </w:pPr>
      <w:r w:rsidRPr="008E58EF">
        <w:t>Pu – reprezintă prețul unitar ofertat;</w:t>
      </w:r>
    </w:p>
    <w:p w:rsidR="00F94BB2" w:rsidRDefault="00F94BB2" w:rsidP="00F94BB2">
      <w:pPr>
        <w:tabs>
          <w:tab w:val="left" w:pos="851"/>
          <w:tab w:val="left" w:pos="993"/>
        </w:tabs>
        <w:spacing w:after="120"/>
        <w:ind w:firstLine="567"/>
        <w:jc w:val="both"/>
      </w:pPr>
      <w:r w:rsidRPr="008E58EF">
        <w:t>M</w:t>
      </w:r>
      <w:r w:rsidRPr="008E58EF">
        <w:rPr>
          <w:vertAlign w:val="subscript"/>
        </w:rPr>
        <w:t>1</w:t>
      </w:r>
      <w:r>
        <w:t xml:space="preserve"> </w:t>
      </w:r>
      <w:r w:rsidRPr="008E58EF">
        <w:t xml:space="preserve">– reprezintă media prețurilor afișate la </w:t>
      </w:r>
      <w:r w:rsidRPr="003E78A2">
        <w:rPr>
          <w:b/>
        </w:rPr>
        <w:t xml:space="preserve">toate stațiile din </w:t>
      </w:r>
      <w:r>
        <w:rPr>
          <w:b/>
        </w:rPr>
        <w:t>localitatea/</w:t>
      </w:r>
      <w:r w:rsidRPr="003E78A2">
        <w:rPr>
          <w:b/>
        </w:rPr>
        <w:t>regiunea specificată în pct. 1</w:t>
      </w:r>
      <w:r>
        <w:t xml:space="preserve"> pentru prima zi;</w:t>
      </w:r>
      <w:r w:rsidRPr="008E58EF">
        <w:t xml:space="preserve"> </w:t>
      </w:r>
    </w:p>
    <w:p w:rsidR="00F94BB2" w:rsidRDefault="00F94BB2" w:rsidP="00F94BB2">
      <w:pPr>
        <w:tabs>
          <w:tab w:val="left" w:pos="851"/>
          <w:tab w:val="left" w:pos="993"/>
        </w:tabs>
        <w:spacing w:after="120"/>
        <w:ind w:firstLine="567"/>
        <w:jc w:val="both"/>
      </w:pPr>
      <w:r>
        <w:t>M</w:t>
      </w:r>
      <w:r w:rsidRPr="008E58EF">
        <w:rPr>
          <w:vertAlign w:val="subscript"/>
        </w:rPr>
        <w:t>2</w:t>
      </w:r>
      <w:r>
        <w:rPr>
          <w:vertAlign w:val="subscript"/>
        </w:rPr>
        <w:t xml:space="preserve">  </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F94BB2" w:rsidRPr="008E58EF" w:rsidRDefault="00F94BB2" w:rsidP="00F94BB2">
      <w:pPr>
        <w:tabs>
          <w:tab w:val="left" w:pos="851"/>
          <w:tab w:val="left" w:pos="993"/>
        </w:tabs>
        <w:spacing w:after="120"/>
        <w:ind w:firstLine="567"/>
        <w:jc w:val="both"/>
      </w:pPr>
      <w:r>
        <w:t>M</w:t>
      </w:r>
      <w:r w:rsidRPr="008E58EF">
        <w:rPr>
          <w:vertAlign w:val="subscript"/>
        </w:rPr>
        <w:t>15</w:t>
      </w:r>
      <w:r>
        <w:rPr>
          <w:vertAlign w:val="subscript"/>
        </w:rPr>
        <w:t xml:space="preserve"> </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cincesprezecea zi;</w:t>
      </w:r>
    </w:p>
    <w:p w:rsidR="00F94BB2" w:rsidRPr="008E58EF" w:rsidRDefault="00F94BB2" w:rsidP="00F94BB2">
      <w:pPr>
        <w:tabs>
          <w:tab w:val="left" w:pos="851"/>
          <w:tab w:val="left" w:pos="993"/>
        </w:tabs>
        <w:spacing w:after="120"/>
        <w:ind w:firstLine="567"/>
        <w:jc w:val="both"/>
      </w:pPr>
      <w:r>
        <w:t>D%</w:t>
      </w:r>
      <w:r w:rsidRPr="008E58EF">
        <w:t xml:space="preserve"> –</w:t>
      </w:r>
      <w:r>
        <w:t xml:space="preserve"> </w:t>
      </w:r>
      <w:r w:rsidRPr="008E58EF">
        <w:t>reprezintă discount-ul aplicat</w:t>
      </w:r>
      <w:r>
        <w:t>.</w:t>
      </w:r>
    </w:p>
    <w:p w:rsidR="00F94BB2" w:rsidRDefault="00F94BB2" w:rsidP="00F94BB2">
      <w:pPr>
        <w:tabs>
          <w:tab w:val="left" w:pos="851"/>
          <w:tab w:val="left" w:pos="993"/>
        </w:tabs>
        <w:spacing w:after="120"/>
        <w:ind w:firstLine="567"/>
        <w:jc w:val="both"/>
      </w:pPr>
      <w:r w:rsidRPr="008E58EF">
        <w:t>3.</w:t>
      </w:r>
      <w:r>
        <w:t>3</w:t>
      </w:r>
      <w:r w:rsidRPr="008E58EF">
        <w:t xml:space="preserve"> Discount-ul va fi specificat expres în ofertă și ulterior în contract, rămînînd neschimbat pe întreaga perioadă de valabilitate al acestuia. </w:t>
      </w:r>
    </w:p>
    <w:p w:rsidR="00F94BB2" w:rsidRDefault="00F94BB2" w:rsidP="00F94BB2">
      <w:pPr>
        <w:tabs>
          <w:tab w:val="left" w:pos="851"/>
          <w:tab w:val="left" w:pos="993"/>
        </w:tabs>
        <w:spacing w:after="120"/>
        <w:ind w:firstLine="567"/>
        <w:jc w:val="both"/>
        <w:rPr>
          <w:b/>
        </w:rPr>
      </w:pPr>
      <w:r w:rsidRPr="003E78A2">
        <w:rPr>
          <w:b/>
        </w:rPr>
        <w:t>3.</w:t>
      </w:r>
      <w:r>
        <w:rPr>
          <w:b/>
        </w:rPr>
        <w:t xml:space="preserve">4 Propunerea financiară va fi însoțită obligatoriu de documentele confirmative cu privire la prețurile prezentate (bon fiscal). </w:t>
      </w:r>
    </w:p>
    <w:p w:rsidR="00F94BB2" w:rsidRPr="008E58EF" w:rsidRDefault="00F94BB2" w:rsidP="00F94BB2">
      <w:pPr>
        <w:tabs>
          <w:tab w:val="left" w:pos="851"/>
          <w:tab w:val="left" w:pos="993"/>
        </w:tabs>
        <w:spacing w:after="120"/>
        <w:ind w:firstLine="567"/>
        <w:jc w:val="both"/>
      </w:pPr>
      <w:r w:rsidRPr="008E58EF">
        <w:t>4.</w:t>
      </w:r>
      <w:r w:rsidRPr="008E58EF">
        <w:tab/>
        <w:t>Furnizorul va asigura:</w:t>
      </w:r>
    </w:p>
    <w:p w:rsidR="00F94BB2" w:rsidRPr="008E58EF" w:rsidRDefault="00F94BB2" w:rsidP="00F94BB2">
      <w:pPr>
        <w:tabs>
          <w:tab w:val="left" w:pos="851"/>
          <w:tab w:val="left" w:pos="993"/>
        </w:tabs>
        <w:spacing w:after="120"/>
        <w:ind w:firstLine="567"/>
        <w:jc w:val="both"/>
      </w:pPr>
      <w:r w:rsidRPr="008E58EF">
        <w:t>-</w:t>
      </w:r>
      <w:r w:rsidRPr="008E58EF">
        <w:tab/>
        <w:t>personalizarea cardurilor pe fiecare autovehicul (pe număr de înmatriculare) ;</w:t>
      </w:r>
    </w:p>
    <w:p w:rsidR="00F94BB2" w:rsidRPr="008E58EF" w:rsidRDefault="00F94BB2" w:rsidP="00F94BB2">
      <w:pPr>
        <w:tabs>
          <w:tab w:val="left" w:pos="851"/>
          <w:tab w:val="left" w:pos="993"/>
        </w:tabs>
        <w:spacing w:after="120"/>
        <w:ind w:firstLine="567"/>
        <w:jc w:val="both"/>
      </w:pPr>
      <w:r w:rsidRPr="008E58EF">
        <w:t>-</w:t>
      </w:r>
      <w:r w:rsidRPr="008E58EF">
        <w:tab/>
        <w:t>configurarea cardului pe tipul carburantului;</w:t>
      </w:r>
    </w:p>
    <w:p w:rsidR="00F94BB2" w:rsidRPr="008E58EF" w:rsidRDefault="00F94BB2" w:rsidP="00F94BB2">
      <w:pPr>
        <w:tabs>
          <w:tab w:val="left" w:pos="851"/>
          <w:tab w:val="left" w:pos="993"/>
        </w:tabs>
        <w:spacing w:after="120"/>
        <w:ind w:firstLine="567"/>
        <w:jc w:val="both"/>
      </w:pPr>
      <w:r w:rsidRPr="008E58EF">
        <w:t>-</w:t>
      </w:r>
      <w:r w:rsidRPr="008E58EF">
        <w:tab/>
        <w:t>asistență permanentă 24 h, 7 zile din săptămîna, pentru ca, în cazul apariției anumitor deficiențe în funcționarea cardurilor pentru carburant, Furnizorul sa fie în măsura să soluționeze problemele apărute în cel mai scurt timp posibil.</w:t>
      </w:r>
    </w:p>
    <w:p w:rsidR="00F94BB2" w:rsidRPr="008E58EF" w:rsidRDefault="00F94BB2" w:rsidP="00F94BB2">
      <w:pPr>
        <w:tabs>
          <w:tab w:val="left" w:pos="851"/>
          <w:tab w:val="left" w:pos="993"/>
        </w:tabs>
        <w:spacing w:after="120"/>
        <w:ind w:firstLine="567"/>
        <w:jc w:val="both"/>
      </w:pPr>
      <w:r w:rsidRPr="008E58EF">
        <w:t>5.</w:t>
      </w:r>
      <w:r w:rsidRPr="008E58EF">
        <w:tab/>
        <w:t>Alte prevederi:</w:t>
      </w:r>
    </w:p>
    <w:p w:rsidR="00F94BB2" w:rsidRPr="008E58EF" w:rsidRDefault="00F94BB2" w:rsidP="00F94BB2">
      <w:pPr>
        <w:tabs>
          <w:tab w:val="left" w:pos="851"/>
          <w:tab w:val="left" w:pos="993"/>
        </w:tabs>
        <w:spacing w:after="120"/>
        <w:ind w:firstLine="567"/>
        <w:jc w:val="both"/>
      </w:pPr>
      <w:r w:rsidRPr="008E58EF">
        <w:t>5.1.</w:t>
      </w:r>
      <w:r w:rsidRPr="008E58EF">
        <w:tab/>
        <w:t>Furnizorul va specifica daca toate cardurile sunt acceptate la toate stațiile de benzina situate în localitățile menționate la pct. 1.</w:t>
      </w:r>
    </w:p>
    <w:p w:rsidR="00F94BB2" w:rsidRPr="008E58EF" w:rsidRDefault="00F94BB2" w:rsidP="00F94BB2">
      <w:pPr>
        <w:tabs>
          <w:tab w:val="left" w:pos="851"/>
          <w:tab w:val="left" w:pos="993"/>
        </w:tabs>
        <w:spacing w:after="120"/>
        <w:ind w:firstLine="567"/>
        <w:jc w:val="both"/>
      </w:pPr>
      <w:r w:rsidRPr="008E58EF">
        <w:t>5.2. Furnizorul va pune la dispoziţia achizitorului instrucţiuni de folosire a cardului.</w:t>
      </w:r>
    </w:p>
    <w:p w:rsidR="00F94BB2" w:rsidRPr="008E58EF" w:rsidRDefault="00F94BB2" w:rsidP="00F94BB2">
      <w:pPr>
        <w:tabs>
          <w:tab w:val="left" w:pos="851"/>
          <w:tab w:val="left" w:pos="993"/>
        </w:tabs>
        <w:spacing w:after="120"/>
        <w:ind w:firstLine="567"/>
        <w:jc w:val="both"/>
      </w:pPr>
      <w:r w:rsidRPr="008E58EF">
        <w:t>5.3.</w:t>
      </w:r>
      <w:r w:rsidRPr="008E58EF">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w:t>
      </w:r>
      <w:r>
        <w:t>ctuate pe fiecare card și mașină, locație, dată</w:t>
      </w:r>
      <w:r w:rsidRPr="008E58EF">
        <w:t>, ora al</w:t>
      </w:r>
      <w:r>
        <w:t xml:space="preserve">imentării, tipul carburantului și, după caz, </w:t>
      </w:r>
      <w:r w:rsidRPr="008E58EF">
        <w:t>subtotalul cardului și totalul general de carburant după fiecare tranzacție.</w:t>
      </w:r>
    </w:p>
    <w:p w:rsidR="00F94BB2" w:rsidRPr="008E58EF" w:rsidRDefault="00F94BB2" w:rsidP="00F94BB2">
      <w:pPr>
        <w:tabs>
          <w:tab w:val="left" w:pos="851"/>
          <w:tab w:val="left" w:pos="993"/>
        </w:tabs>
        <w:spacing w:after="120"/>
        <w:ind w:firstLine="567"/>
        <w:jc w:val="both"/>
      </w:pPr>
      <w:r w:rsidRPr="008E58EF">
        <w:t>5.4.</w:t>
      </w:r>
      <w:r w:rsidRPr="008E58EF">
        <w:tab/>
        <w:t>Autoritatea contractanta își rezerva dreptul de a mări sau micșora numărul de carduri.</w:t>
      </w:r>
    </w:p>
    <w:p w:rsidR="00F94BB2" w:rsidRPr="008E58EF" w:rsidRDefault="00F94BB2" w:rsidP="00F94BB2">
      <w:pPr>
        <w:tabs>
          <w:tab w:val="left" w:pos="851"/>
          <w:tab w:val="left" w:pos="993"/>
        </w:tabs>
        <w:spacing w:after="120"/>
        <w:ind w:firstLine="567"/>
        <w:jc w:val="both"/>
      </w:pPr>
      <w:r w:rsidRPr="008E58EF">
        <w:t>5.5. Autoritatea contractantă își rezerva dreptul de a suplimenta sau diminua cantitatea de carburanți în baza prevederilor normative.</w:t>
      </w:r>
    </w:p>
    <w:p w:rsidR="00F94BB2" w:rsidRPr="00F94BB2" w:rsidRDefault="00F94BB2" w:rsidP="00F94BB2">
      <w:pPr>
        <w:tabs>
          <w:tab w:val="left" w:pos="851"/>
          <w:tab w:val="left" w:pos="993"/>
        </w:tabs>
        <w:spacing w:after="120"/>
        <w:ind w:firstLine="567"/>
        <w:jc w:val="both"/>
      </w:pPr>
      <w:r w:rsidRPr="008E58EF">
        <w:t>5.6. Termenul solicitat pentru livrarea cardurilor la sediul autorităţii contractante este de 5 zile lucrătoare de la data intrării în vigoarea contractului şi respectiv de la data transmiterii cererii de emitere de carduri suplimentare.</w:t>
      </w:r>
    </w:p>
    <w:p w:rsidR="00F94BB2" w:rsidRDefault="00F94BB2" w:rsidP="00E36039">
      <w:pPr>
        <w:ind w:left="709"/>
        <w:rPr>
          <w:b/>
        </w:rPr>
      </w:pPr>
    </w:p>
    <w:p w:rsidR="00F94BB2" w:rsidRDefault="00F94BB2" w:rsidP="00E36039">
      <w:pPr>
        <w:ind w:left="709"/>
        <w:rPr>
          <w:b/>
        </w:rPr>
      </w:pPr>
    </w:p>
    <w:p w:rsidR="00F94BB2" w:rsidRDefault="00F94BB2" w:rsidP="00E36039">
      <w:pPr>
        <w:ind w:left="709"/>
        <w:rPr>
          <w:b/>
        </w:rPr>
      </w:pPr>
    </w:p>
    <w:p w:rsidR="00FE700E" w:rsidRDefault="00FE700E" w:rsidP="00FE700E">
      <w:pPr>
        <w:rPr>
          <w:bCs/>
          <w:i/>
        </w:rPr>
      </w:pPr>
      <w:bookmarkStart w:id="109" w:name="_Hlk65747910"/>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bookmarkEnd w:id="109"/>
    <w:p w:rsidR="00215125" w:rsidRDefault="00215125" w:rsidP="00DF6ADE">
      <w:pPr>
        <w:rPr>
          <w:b/>
          <w:noProof w:val="0"/>
        </w:rPr>
        <w:sectPr w:rsidR="00215125" w:rsidSect="00F37565">
          <w:footerReference w:type="default" r:id="rId11"/>
          <w:pgSz w:w="11906" w:h="16838"/>
          <w:pgMar w:top="567" w:right="567" w:bottom="567" w:left="1701" w:header="709" w:footer="709"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3171"/>
        <w:gridCol w:w="3018"/>
        <w:gridCol w:w="1185"/>
        <w:gridCol w:w="84"/>
      </w:tblGrid>
      <w:tr w:rsidR="00215125" w:rsidRPr="00C00499" w:rsidTr="00845C1B">
        <w:trPr>
          <w:trHeight w:val="697"/>
        </w:trPr>
        <w:tc>
          <w:tcPr>
            <w:tcW w:w="5000" w:type="pct"/>
            <w:gridSpan w:val="10"/>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0" w:name="_Toc356920194"/>
            <w:bookmarkStart w:id="111" w:name="_Toc392180206"/>
            <w:bookmarkStart w:id="112"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3" w:name="_Hlk77771394"/>
            <w:r w:rsidRPr="00C00499">
              <w:t xml:space="preserve">Specificaţii tehnice </w:t>
            </w:r>
            <w:bookmarkEnd w:id="110"/>
            <w:bookmarkEnd w:id="111"/>
            <w:bookmarkEnd w:id="112"/>
            <w:bookmarkEnd w:id="113"/>
          </w:p>
        </w:tc>
      </w:tr>
      <w:tr w:rsidR="00215125" w:rsidRPr="00C00499" w:rsidTr="00845C1B">
        <w:tc>
          <w:tcPr>
            <w:tcW w:w="5000"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4D2" w:rsidRPr="00637724" w:rsidRDefault="00215125" w:rsidP="00590BCC">
            <w:pPr>
              <w:rPr>
                <w:b/>
              </w:rPr>
            </w:pPr>
            <w:r w:rsidRPr="00637724">
              <w:rPr>
                <w:b/>
              </w:rPr>
              <w:t>Bunuri/servicii</w:t>
            </w:r>
            <w:r w:rsidR="007244D2" w:rsidRPr="00637724">
              <w:rPr>
                <w:b/>
              </w:rPr>
              <w:t xml:space="preserve">     </w:t>
            </w:r>
          </w:p>
          <w:p w:rsidR="00215125" w:rsidRPr="00637724" w:rsidRDefault="007244D2" w:rsidP="007244D2">
            <w:pPr>
              <w:rPr>
                <w:b/>
              </w:rPr>
            </w:pPr>
            <w:r w:rsidRPr="00637724">
              <w:rPr>
                <w:b/>
              </w:rPr>
              <w:t xml:space="preserve"> - Combustibili          </w:t>
            </w:r>
            <w:r w:rsidRPr="00637724">
              <w:t>(CPV 09100000-0)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37724" w:rsidRDefault="00215125" w:rsidP="00590BC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A04EF0"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914BE5">
            <w:r w:rsidRPr="00637724">
              <w:rPr>
                <w:sz w:val="22"/>
                <w:szCs w:val="22"/>
              </w:rPr>
              <w:t xml:space="preserve">Lotul 1 – </w:t>
            </w:r>
            <w:r w:rsidRPr="00637724">
              <w:rPr>
                <w:b/>
                <w:sz w:val="22"/>
                <w:szCs w:val="22"/>
              </w:rPr>
              <w:t xml:space="preserve">Benzină      </w:t>
            </w:r>
            <w:r>
              <w:rPr>
                <w:b/>
                <w:sz w:val="22"/>
                <w:szCs w:val="22"/>
              </w:rPr>
              <w:t xml:space="preserve">   </w:t>
            </w:r>
            <w:r w:rsidRPr="00637724">
              <w:rPr>
                <w:sz w:val="22"/>
                <w:szCs w:val="22"/>
              </w:rPr>
              <w:t>(CPV 09132000-3)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914BE5">
            <w:pPr>
              <w:jc w:val="center"/>
            </w:pPr>
            <w:r w:rsidRPr="00637724">
              <w:t>A-95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914BE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914BE5">
            <w:pPr>
              <w:rPr>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824970" w:rsidRDefault="00A04EF0" w:rsidP="00A04EF0">
            <w:pPr>
              <w:shd w:val="clear" w:color="auto" w:fill="FFFFFF" w:themeFill="background1"/>
              <w:rPr>
                <w:bCs/>
                <w:color w:val="000000"/>
                <w:sz w:val="16"/>
                <w:szCs w:val="16"/>
              </w:rPr>
            </w:pPr>
            <w:r>
              <w:rPr>
                <w:bCs/>
                <w:color w:val="000000"/>
                <w:sz w:val="16"/>
                <w:szCs w:val="16"/>
              </w:rPr>
              <w:t>Cifra octanică, COP min 95, Standard de referință : SM 226:2002/A; LST EN 288:2013</w:t>
            </w:r>
          </w:p>
        </w:tc>
        <w:tc>
          <w:tcPr>
            <w:tcW w:w="932" w:type="pct"/>
            <w:tcBorders>
              <w:top w:val="single" w:sz="4" w:space="0" w:color="auto"/>
              <w:left w:val="single" w:sz="4" w:space="0" w:color="auto"/>
              <w:bottom w:val="single" w:sz="4" w:space="0" w:color="auto"/>
              <w:right w:val="single" w:sz="4" w:space="0" w:color="auto"/>
            </w:tcBorders>
          </w:tcPr>
          <w:p w:rsidR="00A04EF0" w:rsidRPr="0065496F" w:rsidRDefault="00A04EF0" w:rsidP="00914BE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914BE5">
            <w:pPr>
              <w:rPr>
                <w:sz w:val="20"/>
                <w:szCs w:val="20"/>
              </w:rPr>
            </w:pPr>
          </w:p>
        </w:tc>
      </w:tr>
      <w:tr w:rsidR="00A04EF0"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r w:rsidRPr="00637724">
              <w:rPr>
                <w:sz w:val="22"/>
                <w:szCs w:val="22"/>
              </w:rPr>
              <w:t xml:space="preserve">Lotul 2 – </w:t>
            </w:r>
            <w:r w:rsidRPr="00637724">
              <w:rPr>
                <w:b/>
                <w:sz w:val="22"/>
                <w:szCs w:val="22"/>
              </w:rPr>
              <w:t xml:space="preserve">Motorină    </w:t>
            </w:r>
            <w:r>
              <w:rPr>
                <w:b/>
                <w:sz w:val="22"/>
                <w:szCs w:val="22"/>
              </w:rPr>
              <w:t xml:space="preserve">  </w:t>
            </w:r>
            <w:r w:rsidRPr="00637724">
              <w:rPr>
                <w:sz w:val="22"/>
                <w:szCs w:val="22"/>
              </w:rPr>
              <w:t>(CPV 09134200-9)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pPr>
              <w:jc w:val="center"/>
            </w:pPr>
            <w:r w:rsidRPr="00637724">
              <w:t>Euro-5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Default="00A04EF0" w:rsidP="00A04EF0">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Aditivii  din motorină nu trebuie să conțină compuși ai metalelor și fosforului,</w:t>
            </w:r>
          </w:p>
          <w:p w:rsidR="00A04EF0" w:rsidRDefault="00A04EF0" w:rsidP="00A04EF0">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Cifra cetanică min. 51,0,</w:t>
            </w:r>
          </w:p>
          <w:p w:rsidR="00A04EF0" w:rsidRDefault="00A04EF0" w:rsidP="00A04EF0">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Punctul de inflamabilitate min 55ºC,</w:t>
            </w:r>
          </w:p>
          <w:p w:rsidR="00A04EF0" w:rsidRDefault="00A04EF0" w:rsidP="00A04EF0">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 xml:space="preserve">Densitatea la 20 º C, max 860,0 kg/m³, </w:t>
            </w:r>
          </w:p>
          <w:p w:rsidR="00A04EF0" w:rsidRDefault="00A04EF0" w:rsidP="00A04EF0">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Viscozitatea la 40 º C 2,00-4,50mm²/s</w:t>
            </w:r>
          </w:p>
          <w:p w:rsidR="00A04EF0" w:rsidRDefault="00A04EF0" w:rsidP="00A04EF0">
            <w:pPr>
              <w:shd w:val="clear" w:color="auto" w:fill="FFFFFF" w:themeFill="background1"/>
              <w:rPr>
                <w:sz w:val="16"/>
                <w:szCs w:val="16"/>
                <w:lang w:val="en-US"/>
              </w:rPr>
            </w:pPr>
            <w:r>
              <w:rPr>
                <w:sz w:val="16"/>
                <w:szCs w:val="16"/>
                <w:lang w:val="en-US"/>
              </w:rPr>
              <w:t>S</w:t>
            </w:r>
            <w:r w:rsidRPr="00947428">
              <w:rPr>
                <w:sz w:val="16"/>
                <w:szCs w:val="16"/>
                <w:lang w:val="en-US"/>
              </w:rPr>
              <w:t>tandardul de referință:GOST 305-82/Z-0,2-35</w:t>
            </w:r>
            <w:r>
              <w:rPr>
                <w:sz w:val="16"/>
                <w:szCs w:val="16"/>
                <w:lang w:val="en-US"/>
              </w:rPr>
              <w:t xml:space="preserve"> </w:t>
            </w:r>
            <w:r w:rsidRPr="00947428">
              <w:rPr>
                <w:sz w:val="16"/>
                <w:szCs w:val="16"/>
                <w:lang w:val="en-US"/>
              </w:rPr>
              <w:t xml:space="preserve">( pentru perioada rece a anuluu) și </w:t>
            </w:r>
          </w:p>
          <w:p w:rsidR="00A04EF0" w:rsidRPr="00947428" w:rsidRDefault="00A04EF0" w:rsidP="00A04EF0">
            <w:pPr>
              <w:shd w:val="clear" w:color="auto" w:fill="FFFFFF" w:themeFill="background1"/>
              <w:rPr>
                <w:bCs/>
                <w:color w:val="000000"/>
                <w:sz w:val="16"/>
                <w:szCs w:val="16"/>
              </w:rPr>
            </w:pPr>
            <w:r w:rsidRPr="00947428">
              <w:rPr>
                <w:sz w:val="16"/>
                <w:szCs w:val="16"/>
                <w:lang w:val="en-US"/>
              </w:rPr>
              <w:t>GOST 305-82/L-0,2-62 ( pentru perioada caldă a anului)</w:t>
            </w:r>
            <w:r>
              <w:rPr>
                <w:sz w:val="16"/>
                <w:szCs w:val="16"/>
                <w:lang w:val="en-US"/>
              </w:rPr>
              <w:t xml:space="preserve"> SM EN 590+A1:2017</w:t>
            </w:r>
          </w:p>
        </w:tc>
        <w:tc>
          <w:tcPr>
            <w:tcW w:w="932" w:type="pct"/>
            <w:tcBorders>
              <w:top w:val="single" w:sz="4" w:space="0" w:color="auto"/>
              <w:left w:val="single" w:sz="4" w:space="0" w:color="auto"/>
              <w:bottom w:val="single" w:sz="4" w:space="0" w:color="auto"/>
              <w:right w:val="single" w:sz="4" w:space="0" w:color="auto"/>
            </w:tcBorders>
          </w:tcPr>
          <w:p w:rsidR="00A04EF0" w:rsidRPr="0065496F" w:rsidRDefault="00A04EF0" w:rsidP="00A04EF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r>
      <w:tr w:rsidR="00A04EF0"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r w:rsidRPr="00637724">
              <w:rPr>
                <w:sz w:val="22"/>
                <w:szCs w:val="22"/>
              </w:rPr>
              <w:t xml:space="preserve">Lotul 3 – </w:t>
            </w:r>
            <w:r w:rsidRPr="00637724">
              <w:rPr>
                <w:b/>
                <w:sz w:val="22"/>
                <w:szCs w:val="22"/>
              </w:rPr>
              <w:t>Gaz lichifiat</w:t>
            </w:r>
            <w:r w:rsidRPr="00637724">
              <w:rPr>
                <w:sz w:val="22"/>
                <w:szCs w:val="22"/>
              </w:rPr>
              <w:t xml:space="preserve"> (CPV 09122000-0)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pPr>
              <w:jc w:val="center"/>
            </w:pPr>
            <w:r w:rsidRPr="00637724">
              <w:t>propan și butan</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7372C" w:rsidRDefault="0067372C" w:rsidP="0067372C">
            <w:pPr>
              <w:pStyle w:val="aff3"/>
              <w:rPr>
                <w:sz w:val="20"/>
                <w:szCs w:val="20"/>
                <w:lang w:val="ro-RO"/>
              </w:rPr>
            </w:pPr>
            <w:r>
              <w:rPr>
                <w:sz w:val="20"/>
                <w:szCs w:val="20"/>
                <w:lang w:val="ro-RO"/>
              </w:rPr>
              <w:t>SM SR EN 589+A1:2019</w:t>
            </w:r>
          </w:p>
        </w:tc>
        <w:tc>
          <w:tcPr>
            <w:tcW w:w="932" w:type="pct"/>
            <w:tcBorders>
              <w:top w:val="single" w:sz="4" w:space="0" w:color="auto"/>
              <w:left w:val="single" w:sz="4" w:space="0" w:color="auto"/>
              <w:bottom w:val="single" w:sz="4" w:space="0" w:color="auto"/>
              <w:right w:val="single" w:sz="4" w:space="0" w:color="auto"/>
            </w:tcBorders>
          </w:tcPr>
          <w:p w:rsidR="00A04EF0" w:rsidRPr="0065496F" w:rsidRDefault="00A04EF0" w:rsidP="00A04EF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r>
      <w:tr w:rsidR="00A04EF0"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r w:rsidRPr="00637724">
              <w:rPr>
                <w:sz w:val="22"/>
                <w:szCs w:val="22"/>
              </w:rPr>
              <w:t xml:space="preserve">Lotul 4 – </w:t>
            </w:r>
            <w:r w:rsidRPr="00637724">
              <w:rPr>
                <w:b/>
                <w:sz w:val="22"/>
                <w:szCs w:val="22"/>
              </w:rPr>
              <w:t xml:space="preserve">Ulei diesel     </w:t>
            </w:r>
            <w:r w:rsidRPr="00637724">
              <w:rPr>
                <w:sz w:val="22"/>
                <w:szCs w:val="22"/>
              </w:rPr>
              <w:t>(CPV 09134100-8)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pPr>
              <w:jc w:val="center"/>
            </w:pPr>
            <w:r w:rsidRPr="00637724">
              <w:t>M10DM</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A04EF0" w:rsidRPr="0065496F" w:rsidRDefault="00A04EF0" w:rsidP="00A04EF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r>
      <w:tr w:rsidR="00A04EF0"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pPr>
              <w:pStyle w:val="aff3"/>
              <w:rPr>
                <w:sz w:val="22"/>
                <w:szCs w:val="22"/>
                <w:lang w:val="ro-RO"/>
              </w:rPr>
            </w:pPr>
            <w:r w:rsidRPr="00637724">
              <w:rPr>
                <w:sz w:val="22"/>
                <w:szCs w:val="22"/>
                <w:lang w:val="ro-RO"/>
              </w:rPr>
              <w:t xml:space="preserve">Lotul 5 – </w:t>
            </w:r>
            <w:r w:rsidRPr="00637724">
              <w:rPr>
                <w:b/>
                <w:sz w:val="22"/>
                <w:szCs w:val="22"/>
                <w:lang w:val="ro-RO"/>
              </w:rPr>
              <w:t xml:space="preserve">Ulei auto    </w:t>
            </w:r>
            <w:r>
              <w:rPr>
                <w:b/>
                <w:sz w:val="22"/>
                <w:szCs w:val="22"/>
                <w:lang w:val="ro-RO"/>
              </w:rPr>
              <w:t xml:space="preserve">  </w:t>
            </w:r>
            <w:r w:rsidRPr="00637724">
              <w:rPr>
                <w:b/>
                <w:i/>
                <w:sz w:val="22"/>
                <w:szCs w:val="22"/>
                <w:lang w:val="ro-RO"/>
              </w:rPr>
              <w:t xml:space="preserve"> </w:t>
            </w:r>
            <w:r w:rsidRPr="00637724">
              <w:rPr>
                <w:sz w:val="22"/>
                <w:szCs w:val="22"/>
                <w:lang w:val="ro-RO"/>
              </w:rPr>
              <w:t>(CPV 09211100-2)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37724" w:rsidRDefault="00A04EF0" w:rsidP="00A04EF0">
            <w:pPr>
              <w:pStyle w:val="aff3"/>
              <w:jc w:val="center"/>
              <w:rPr>
                <w:lang w:val="ro-RO"/>
              </w:rPr>
            </w:pPr>
            <w:r>
              <w:rPr>
                <w:lang w:val="ro-RO"/>
              </w:rPr>
              <w:t>10W40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A04EF0" w:rsidRPr="0065496F" w:rsidRDefault="00A04EF0" w:rsidP="00A04EF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04EF0" w:rsidRPr="0065496F" w:rsidRDefault="00A04EF0" w:rsidP="00A04EF0">
            <w:pPr>
              <w:rPr>
                <w:sz w:val="20"/>
                <w:szCs w:val="20"/>
              </w:rPr>
            </w:pPr>
          </w:p>
        </w:tc>
      </w:tr>
      <w:tr w:rsidR="00A04EF0" w:rsidRPr="00C00499" w:rsidTr="00845C1B">
        <w:trPr>
          <w:trHeight w:val="397"/>
        </w:trPr>
        <w:tc>
          <w:tcPr>
            <w:tcW w:w="5000" w:type="pct"/>
            <w:gridSpan w:val="10"/>
            <w:tcBorders>
              <w:top w:val="single" w:sz="4" w:space="0" w:color="auto"/>
            </w:tcBorders>
            <w:shd w:val="clear" w:color="auto" w:fill="auto"/>
            <w:vAlign w:val="center"/>
          </w:tcPr>
          <w:p w:rsidR="00A04EF0" w:rsidRPr="00C00499" w:rsidRDefault="00A04EF0" w:rsidP="00A04EF0">
            <w:pPr>
              <w:tabs>
                <w:tab w:val="left" w:pos="6120"/>
              </w:tabs>
            </w:pPr>
          </w:p>
          <w:p w:rsidR="00A04EF0" w:rsidRPr="00C00499" w:rsidRDefault="00A04EF0" w:rsidP="00A04EF0">
            <w:r w:rsidRPr="00C00499">
              <w:t>Semnat:_______________ Numele, Prenumele:_____________________________ În calitate de: ________________</w:t>
            </w:r>
          </w:p>
          <w:p w:rsidR="00A04EF0" w:rsidRPr="00C00499" w:rsidRDefault="00A04EF0" w:rsidP="00A04EF0">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907"/>
              <w:gridCol w:w="313"/>
              <w:gridCol w:w="1376"/>
              <w:gridCol w:w="265"/>
              <w:gridCol w:w="36"/>
              <w:gridCol w:w="948"/>
              <w:gridCol w:w="240"/>
              <w:gridCol w:w="25"/>
              <w:gridCol w:w="36"/>
              <w:gridCol w:w="1188"/>
              <w:gridCol w:w="25"/>
              <w:gridCol w:w="34"/>
              <w:gridCol w:w="453"/>
            </w:tblGrid>
            <w:tr w:rsidR="00A04EF0" w:rsidRPr="00C00499" w:rsidTr="00E36039">
              <w:trPr>
                <w:gridAfter w:val="3"/>
                <w:wAfter w:w="512" w:type="dxa"/>
                <w:trHeight w:val="697"/>
              </w:trPr>
              <w:tc>
                <w:tcPr>
                  <w:tcW w:w="13798" w:type="dxa"/>
                  <w:gridSpan w:val="15"/>
                  <w:shd w:val="clear" w:color="auto" w:fill="auto"/>
                  <w:vAlign w:val="center"/>
                </w:tcPr>
                <w:p w:rsidR="00A04EF0" w:rsidRDefault="00A04EF0" w:rsidP="00A04EF0">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A04EF0" w:rsidRPr="00DC35AC" w:rsidRDefault="00A04EF0" w:rsidP="00A04EF0">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A04EF0" w:rsidRPr="00D22624" w:rsidRDefault="00A04EF0" w:rsidP="00A04EF0">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A04EF0" w:rsidRPr="00D22624" w:rsidRDefault="00A04EF0" w:rsidP="00A04EF0">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rsidR="00A04EF0" w:rsidRDefault="00A04EF0" w:rsidP="00A04EF0">
                  <w:pPr>
                    <w:framePr w:hSpace="180" w:wrap="around" w:vAnchor="page" w:hAnchor="margin" w:y="347"/>
                    <w:jc w:val="right"/>
                    <w:rPr>
                      <w:noProof w:val="0"/>
                      <w:lang w:val="it-IT"/>
                    </w:rPr>
                  </w:pPr>
                </w:p>
                <w:p w:rsidR="00A04EF0" w:rsidRPr="00DC35AC" w:rsidRDefault="00A04EF0" w:rsidP="00A04EF0">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A04EF0" w:rsidRPr="00C00499" w:rsidRDefault="00A04EF0" w:rsidP="00A04EF0">
                  <w:pPr>
                    <w:pStyle w:val="2"/>
                    <w:framePr w:hSpace="180" w:wrap="around" w:vAnchor="page" w:hAnchor="margin" w:y="347"/>
                    <w:jc w:val="right"/>
                    <w:rPr>
                      <w:b w:val="0"/>
                      <w:sz w:val="20"/>
                      <w:szCs w:val="20"/>
                      <w:lang w:val="en-US"/>
                    </w:rPr>
                  </w:pPr>
                </w:p>
              </w:tc>
            </w:tr>
            <w:tr w:rsidR="00A04EF0" w:rsidRPr="00C00499" w:rsidTr="00E36039">
              <w:trPr>
                <w:gridAfter w:val="3"/>
                <w:wAfter w:w="512" w:type="dxa"/>
              </w:trPr>
              <w:tc>
                <w:tcPr>
                  <w:tcW w:w="13798" w:type="dxa"/>
                  <w:gridSpan w:val="15"/>
                  <w:tcBorders>
                    <w:bottom w:val="single" w:sz="4" w:space="0" w:color="auto"/>
                  </w:tcBorders>
                  <w:shd w:val="clear" w:color="auto" w:fill="auto"/>
                </w:tcPr>
                <w:p w:rsidR="00A04EF0" w:rsidRPr="00DC35AC" w:rsidRDefault="00A04EF0" w:rsidP="00A04EF0">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A04EF0" w:rsidRPr="00C00499" w:rsidRDefault="00A04EF0" w:rsidP="00A04EF0">
                  <w:pPr>
                    <w:framePr w:hSpace="180" w:wrap="around" w:vAnchor="page" w:hAnchor="margin" w:y="347"/>
                    <w:jc w:val="center"/>
                  </w:pPr>
                </w:p>
              </w:tc>
              <w:tc>
                <w:tcPr>
                  <w:tcW w:w="1249" w:type="dxa"/>
                  <w:gridSpan w:val="3"/>
                  <w:tcBorders>
                    <w:bottom w:val="single" w:sz="4" w:space="0" w:color="auto"/>
                  </w:tcBorders>
                </w:tcPr>
                <w:p w:rsidR="00A04EF0" w:rsidRPr="007C0C9D" w:rsidRDefault="00A04EF0" w:rsidP="00A04EF0">
                  <w:pPr>
                    <w:framePr w:hSpace="180" w:wrap="around" w:vAnchor="page" w:hAnchor="margin" w:y="347"/>
                    <w:jc w:val="both"/>
                    <w:rPr>
                      <w:i/>
                      <w:iCs/>
                    </w:rPr>
                  </w:pPr>
                </w:p>
              </w:tc>
            </w:tr>
            <w:tr w:rsidR="00A04EF0"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A04EF0" w:rsidRPr="00C00499" w:rsidRDefault="00A04EF0" w:rsidP="00A04EF0">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04EF0" w:rsidRPr="00C00499" w:rsidRDefault="00A04EF0" w:rsidP="00A04EF0">
                  <w:pPr>
                    <w:framePr w:hSpace="180" w:wrap="around" w:vAnchor="page" w:hAnchor="margin" w:y="347"/>
                  </w:pPr>
                  <w:r w:rsidRPr="00C00499">
                    <w:t xml:space="preserve">Numărul </w:t>
                  </w:r>
                  <w:r>
                    <w:t xml:space="preserve"> procedurii de achiziție______________din_________</w:t>
                  </w:r>
                </w:p>
              </w:tc>
            </w:tr>
            <w:tr w:rsidR="00A04EF0"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A04EF0" w:rsidRDefault="00A04EF0" w:rsidP="00A04EF0">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04EF0" w:rsidRPr="00C00499" w:rsidRDefault="00A04EF0" w:rsidP="00A04EF0">
                  <w:pPr>
                    <w:framePr w:hSpace="180" w:wrap="around" w:vAnchor="page" w:hAnchor="margin" w:y="347"/>
                  </w:pPr>
                  <w:r>
                    <w:t>Obiectul de achiziției</w:t>
                  </w:r>
                  <w:r w:rsidRPr="00C00499">
                    <w:t>:</w:t>
                  </w:r>
                  <w:r>
                    <w:t>______________</w:t>
                  </w:r>
                </w:p>
              </w:tc>
            </w:tr>
            <w:tr w:rsidR="00A04EF0" w:rsidRPr="00C00499" w:rsidTr="00E36039">
              <w:trPr>
                <w:trHeight w:val="567"/>
              </w:trPr>
              <w:tc>
                <w:tcPr>
                  <w:tcW w:w="12309" w:type="dxa"/>
                  <w:gridSpan w:val="11"/>
                  <w:shd w:val="clear" w:color="auto" w:fill="auto"/>
                </w:tcPr>
                <w:p w:rsidR="00A04EF0" w:rsidRPr="00C00499" w:rsidRDefault="00A04EF0" w:rsidP="00A04EF0">
                  <w:pPr>
                    <w:framePr w:hSpace="180" w:wrap="around" w:vAnchor="page" w:hAnchor="margin" w:y="347"/>
                  </w:pPr>
                </w:p>
              </w:tc>
              <w:tc>
                <w:tcPr>
                  <w:tcW w:w="1249" w:type="dxa"/>
                  <w:gridSpan w:val="3"/>
                </w:tcPr>
                <w:p w:rsidR="00A04EF0" w:rsidRPr="00C00499" w:rsidRDefault="00A04EF0" w:rsidP="00A04EF0">
                  <w:pPr>
                    <w:framePr w:hSpace="180" w:wrap="around" w:vAnchor="page" w:hAnchor="margin" w:y="347"/>
                  </w:pPr>
                </w:p>
              </w:tc>
              <w:tc>
                <w:tcPr>
                  <w:tcW w:w="2001" w:type="dxa"/>
                  <w:gridSpan w:val="7"/>
                </w:tcPr>
                <w:p w:rsidR="00A04EF0" w:rsidRPr="00C00499" w:rsidRDefault="00A04EF0" w:rsidP="00A04EF0">
                  <w:pPr>
                    <w:framePr w:hSpace="180" w:wrap="around" w:vAnchor="page" w:hAnchor="margin" w:y="347"/>
                  </w:pPr>
                </w:p>
              </w:tc>
            </w:tr>
            <w:tr w:rsidR="00A04EF0" w:rsidRPr="006C1FA2" w:rsidTr="00FB1EB3">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A04EF0" w:rsidRPr="0028367D" w:rsidRDefault="00A04EF0" w:rsidP="00A04EF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04EF0" w:rsidRPr="0028367D" w:rsidRDefault="00A04EF0" w:rsidP="00A04EF0">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A04EF0" w:rsidRPr="0028367D" w:rsidRDefault="00A04EF0" w:rsidP="00A04EF0">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A04EF0" w:rsidRPr="0028367D" w:rsidRDefault="00A04EF0" w:rsidP="00A04EF0">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04EF0" w:rsidRPr="0028367D" w:rsidRDefault="00A04EF0" w:rsidP="00A04EF0">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A04EF0" w:rsidRPr="0028367D" w:rsidRDefault="00A04EF0" w:rsidP="00A04EF0">
                  <w:pPr>
                    <w:framePr w:hSpace="180" w:wrap="around" w:vAnchor="page" w:hAnchor="margin" w:y="347"/>
                    <w:jc w:val="center"/>
                    <w:rPr>
                      <w:b/>
                      <w:sz w:val="20"/>
                    </w:rPr>
                  </w:pPr>
                  <w:r w:rsidRPr="0028367D">
                    <w:rPr>
                      <w:b/>
                      <w:sz w:val="20"/>
                    </w:rPr>
                    <w:t>Suma</w:t>
                  </w:r>
                </w:p>
                <w:p w:rsidR="00A04EF0" w:rsidRPr="0028367D" w:rsidRDefault="00A04EF0" w:rsidP="00A04EF0">
                  <w:pPr>
                    <w:framePr w:hSpace="180" w:wrap="around" w:vAnchor="page" w:hAnchor="margin" w:y="347"/>
                    <w:jc w:val="center"/>
                    <w:rPr>
                      <w:b/>
                      <w:sz w:val="20"/>
                    </w:rPr>
                  </w:pPr>
                  <w:r w:rsidRPr="0028367D">
                    <w:rPr>
                      <w:b/>
                      <w:sz w:val="20"/>
                    </w:rPr>
                    <w:t>fără</w:t>
                  </w:r>
                </w:p>
                <w:p w:rsidR="00A04EF0" w:rsidRPr="0028367D" w:rsidRDefault="00A04EF0" w:rsidP="00A04EF0">
                  <w:pPr>
                    <w:framePr w:hSpace="180" w:wrap="around" w:vAnchor="page" w:hAnchor="margin" w:y="347"/>
                    <w:jc w:val="center"/>
                    <w:rPr>
                      <w:b/>
                      <w:sz w:val="20"/>
                    </w:rPr>
                  </w:pPr>
                  <w:r w:rsidRPr="0028367D">
                    <w:rPr>
                      <w:b/>
                      <w:sz w:val="20"/>
                    </w:rPr>
                    <w:t>TVA</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A04EF0" w:rsidRPr="0028367D" w:rsidRDefault="00A04EF0" w:rsidP="00A04EF0">
                  <w:pPr>
                    <w:framePr w:hSpace="180" w:wrap="around" w:vAnchor="page" w:hAnchor="margin" w:y="347"/>
                    <w:jc w:val="center"/>
                    <w:rPr>
                      <w:b/>
                      <w:sz w:val="20"/>
                    </w:rPr>
                  </w:pPr>
                  <w:r w:rsidRPr="0028367D">
                    <w:rPr>
                      <w:b/>
                      <w:sz w:val="20"/>
                    </w:rPr>
                    <w:t>Suma</w:t>
                  </w:r>
                </w:p>
                <w:p w:rsidR="00A04EF0" w:rsidRPr="0028367D" w:rsidRDefault="00A04EF0" w:rsidP="00A04EF0">
                  <w:pPr>
                    <w:framePr w:hSpace="180" w:wrap="around" w:vAnchor="page" w:hAnchor="margin" w:y="347"/>
                    <w:jc w:val="center"/>
                    <w:rPr>
                      <w:b/>
                      <w:sz w:val="20"/>
                    </w:rPr>
                  </w:pPr>
                  <w:r w:rsidRPr="0028367D">
                    <w:rPr>
                      <w:b/>
                      <w:sz w:val="20"/>
                    </w:rPr>
                    <w:t>cu TVA</w:t>
                  </w:r>
                </w:p>
              </w:tc>
              <w:tc>
                <w:tcPr>
                  <w:tcW w:w="1954" w:type="dxa"/>
                  <w:gridSpan w:val="3"/>
                  <w:tcBorders>
                    <w:top w:val="single" w:sz="4" w:space="0" w:color="auto"/>
                    <w:left w:val="single" w:sz="4" w:space="0" w:color="auto"/>
                    <w:bottom w:val="single" w:sz="4" w:space="0" w:color="auto"/>
                    <w:right w:val="single" w:sz="4" w:space="0" w:color="auto"/>
                  </w:tcBorders>
                </w:tcPr>
                <w:p w:rsidR="00A04EF0" w:rsidRPr="0028367D" w:rsidRDefault="00A04EF0" w:rsidP="00A04EF0">
                  <w:pPr>
                    <w:framePr w:hSpace="180" w:wrap="around" w:vAnchor="page" w:hAnchor="margin" w:y="347"/>
                    <w:jc w:val="center"/>
                    <w:rPr>
                      <w:b/>
                      <w:sz w:val="20"/>
                      <w:szCs w:val="28"/>
                    </w:rPr>
                  </w:pPr>
                  <w:r w:rsidRPr="0028367D">
                    <w:rPr>
                      <w:b/>
                      <w:sz w:val="20"/>
                      <w:szCs w:val="28"/>
                    </w:rPr>
                    <w:t xml:space="preserve">Termenul de </w:t>
                  </w:r>
                </w:p>
                <w:p w:rsidR="00A04EF0" w:rsidRPr="0028367D" w:rsidRDefault="00A04EF0" w:rsidP="00A04EF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A04EF0" w:rsidRDefault="00A04EF0" w:rsidP="00A04EF0">
                  <w:pPr>
                    <w:framePr w:hSpace="180" w:wrap="around" w:vAnchor="page" w:hAnchor="margin" w:y="347"/>
                    <w:jc w:val="center"/>
                    <w:rPr>
                      <w:b/>
                      <w:sz w:val="20"/>
                      <w:szCs w:val="28"/>
                    </w:rPr>
                  </w:pPr>
                  <w:r>
                    <w:rPr>
                      <w:b/>
                      <w:sz w:val="20"/>
                      <w:szCs w:val="28"/>
                    </w:rPr>
                    <w:t>Discount</w:t>
                  </w:r>
                </w:p>
                <w:p w:rsidR="00A04EF0" w:rsidRPr="0028367D" w:rsidRDefault="00A04EF0" w:rsidP="00A04EF0">
                  <w:pPr>
                    <w:framePr w:hSpace="180" w:wrap="around" w:vAnchor="page" w:hAnchor="margin" w:y="347"/>
                    <w:jc w:val="center"/>
                    <w:rPr>
                      <w:b/>
                      <w:sz w:val="20"/>
                      <w:szCs w:val="28"/>
                    </w:rPr>
                  </w:pPr>
                  <w:r>
                    <w:rPr>
                      <w:b/>
                      <w:sz w:val="20"/>
                      <w:szCs w:val="28"/>
                    </w:rPr>
                    <w:t>%</w:t>
                  </w:r>
                </w:p>
              </w:tc>
            </w:tr>
            <w:tr w:rsidR="00A04EF0" w:rsidRPr="006C1FA2" w:rsidTr="00FB1EB3">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sidRPr="0028367D">
                    <w:rPr>
                      <w:sz w:val="20"/>
                    </w:rPr>
                    <w:t>8</w:t>
                  </w:r>
                </w:p>
              </w:tc>
              <w:tc>
                <w:tcPr>
                  <w:tcW w:w="1954" w:type="dxa"/>
                  <w:gridSpan w:val="3"/>
                  <w:tcBorders>
                    <w:top w:val="single" w:sz="4" w:space="0" w:color="auto"/>
                    <w:left w:val="single" w:sz="4" w:space="0" w:color="auto"/>
                    <w:bottom w:val="single" w:sz="4" w:space="0" w:color="auto"/>
                    <w:right w:val="single" w:sz="4" w:space="0" w:color="auto"/>
                  </w:tcBorders>
                </w:tcPr>
                <w:p w:rsidR="00A04EF0" w:rsidRPr="0028367D" w:rsidRDefault="00A04EF0" w:rsidP="00A04EF0">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A04EF0" w:rsidRDefault="00A04EF0" w:rsidP="00A04EF0">
                  <w:pPr>
                    <w:framePr w:hSpace="180" w:wrap="around" w:vAnchor="page" w:hAnchor="margin" w:y="347"/>
                    <w:jc w:val="center"/>
                    <w:rPr>
                      <w:sz w:val="20"/>
                    </w:rPr>
                  </w:pPr>
                  <w:r>
                    <w:rPr>
                      <w:sz w:val="20"/>
                    </w:rPr>
                    <w:t>11</w:t>
                  </w:r>
                </w:p>
              </w:tc>
            </w:tr>
            <w:tr w:rsidR="00A04EF0" w:rsidRPr="006C1FA2" w:rsidTr="00FB1E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026BE7" w:rsidRDefault="00A04EF0" w:rsidP="00A04EF0">
                  <w:pPr>
                    <w:framePr w:hSpace="180" w:wrap="around" w:vAnchor="page" w:hAnchor="margin" w:y="347"/>
                    <w:jc w:val="center"/>
                    <w:rPr>
                      <w:sz w:val="14"/>
                      <w:szCs w:val="14"/>
                    </w:rPr>
                  </w:pPr>
                  <w:r>
                    <w:rPr>
                      <w:sz w:val="14"/>
                      <w:szCs w:val="14"/>
                    </w:rPr>
                    <w:t>09100000-0</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EF0" w:rsidRPr="00C00499" w:rsidRDefault="00A04EF0" w:rsidP="00A04EF0">
                  <w:pPr>
                    <w:framePr w:hSpace="180" w:wrap="around" w:vAnchor="page" w:hAnchor="margin" w:y="347"/>
                    <w:rPr>
                      <w:b/>
                    </w:rPr>
                  </w:pPr>
                  <w:r>
                    <w:rPr>
                      <w:b/>
                    </w:rPr>
                    <w:t>Bunuri – Combustibili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954" w:type="dxa"/>
                  <w:gridSpan w:val="3"/>
                  <w:tcBorders>
                    <w:top w:val="single" w:sz="4" w:space="0" w:color="auto"/>
                    <w:left w:val="single" w:sz="4" w:space="0" w:color="auto"/>
                    <w:bottom w:val="single" w:sz="4" w:space="0" w:color="auto"/>
                    <w:right w:val="single" w:sz="4" w:space="0" w:color="auto"/>
                  </w:tcBorders>
                </w:tcPr>
                <w:p w:rsidR="00A04EF0" w:rsidRPr="0028367D" w:rsidRDefault="00A04EF0" w:rsidP="00A04EF0">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r>
            <w:tr w:rsidR="00A04EF0" w:rsidRPr="006C1FA2" w:rsidTr="00FB1E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026BE7" w:rsidRDefault="00A04EF0" w:rsidP="00A04EF0">
                  <w:pPr>
                    <w:framePr w:hSpace="180" w:wrap="around" w:vAnchor="page" w:hAnchor="margin" w:y="347"/>
                    <w:jc w:val="center"/>
                    <w:rPr>
                      <w:sz w:val="14"/>
                      <w:szCs w:val="14"/>
                    </w:rPr>
                  </w:pPr>
                  <w:r w:rsidRPr="00026BE7">
                    <w:rPr>
                      <w:sz w:val="14"/>
                      <w:szCs w:val="14"/>
                    </w:rPr>
                    <w:t>09132000-3</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EF0" w:rsidRPr="00514A81" w:rsidRDefault="00A04EF0" w:rsidP="00A04EF0">
                  <w:pPr>
                    <w:framePr w:hSpace="180" w:wrap="around" w:vAnchor="page" w:hAnchor="margin" w:y="347"/>
                    <w:rPr>
                      <w:b/>
                    </w:rPr>
                  </w:pPr>
                  <w:r w:rsidRPr="00C00499">
                    <w:t>Lotul 1</w:t>
                  </w:r>
                  <w:r>
                    <w:t xml:space="preserve"> - </w:t>
                  </w:r>
                  <w:r w:rsidRPr="00514A81">
                    <w:rPr>
                      <w:b/>
                      <w:i/>
                      <w:iCs/>
                    </w:rPr>
                    <w:t>Benzină</w:t>
                  </w:r>
                  <w:r>
                    <w:rPr>
                      <w:b/>
                      <w:i/>
                      <w:iCs/>
                    </w:rPr>
                    <w:t xml:space="preserve"> A-95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27000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A04EF0" w:rsidRPr="00FB1EB3" w:rsidRDefault="00A04EF0" w:rsidP="00A04EF0">
                  <w:pPr>
                    <w:framePr w:hSpace="180" w:wrap="around" w:vAnchor="page" w:hAnchor="margin" w:y="347"/>
                    <w:jc w:val="center"/>
                    <w:rPr>
                      <w:sz w:val="16"/>
                      <w:szCs w:val="16"/>
                    </w:rPr>
                  </w:pPr>
                  <w:r w:rsidRPr="00FB1EB3">
                    <w:rPr>
                      <w:sz w:val="16"/>
                      <w:szCs w:val="16"/>
                    </w:rPr>
                    <w:t>Pe parcursul anului 2022</w:t>
                  </w:r>
                </w:p>
              </w:tc>
              <w:tc>
                <w:tcPr>
                  <w:tcW w:w="1249" w:type="dxa"/>
                  <w:gridSpan w:val="4"/>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r>
            <w:tr w:rsidR="00A04EF0" w:rsidRPr="006C1FA2" w:rsidTr="00FB1E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026BE7" w:rsidRDefault="00A04EF0" w:rsidP="00A04EF0">
                  <w:pPr>
                    <w:pStyle w:val="aff3"/>
                    <w:framePr w:hSpace="180" w:wrap="around" w:vAnchor="page" w:hAnchor="margin" w:y="347"/>
                    <w:jc w:val="center"/>
                    <w:rPr>
                      <w:sz w:val="14"/>
                      <w:szCs w:val="14"/>
                      <w:lang w:val="en-US"/>
                    </w:rPr>
                  </w:pPr>
                  <w:r w:rsidRPr="00026BE7">
                    <w:rPr>
                      <w:sz w:val="14"/>
                      <w:szCs w:val="14"/>
                      <w:lang w:val="en-US"/>
                    </w:rPr>
                    <w:t>09134200-9</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EF0" w:rsidRPr="00514A81" w:rsidRDefault="00A04EF0" w:rsidP="00A04EF0">
                  <w:pPr>
                    <w:pStyle w:val="aff3"/>
                    <w:framePr w:hSpace="180" w:wrap="around" w:vAnchor="page" w:hAnchor="margin" w:y="347"/>
                    <w:rPr>
                      <w:i/>
                      <w:lang w:val="en-US"/>
                    </w:rPr>
                  </w:pPr>
                  <w:r w:rsidRPr="00C00499">
                    <w:t xml:space="preserve">Lotul </w:t>
                  </w:r>
                  <w:r>
                    <w:t>2</w:t>
                  </w:r>
                  <w:r>
                    <w:rPr>
                      <w:lang w:val="ro-RO"/>
                    </w:rPr>
                    <w:t xml:space="preserve"> - </w:t>
                  </w:r>
                  <w:r w:rsidRPr="00514A81">
                    <w:rPr>
                      <w:b/>
                      <w:i/>
                      <w:lang w:val="en-US"/>
                    </w:rPr>
                    <w:t>Motorină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23000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A04EF0" w:rsidRPr="00FB1EB3" w:rsidRDefault="00A04EF0" w:rsidP="00A04EF0">
                  <w:pPr>
                    <w:framePr w:hSpace="180" w:wrap="around" w:vAnchor="page" w:hAnchor="margin" w:y="347"/>
                    <w:jc w:val="center"/>
                    <w:rPr>
                      <w:sz w:val="16"/>
                      <w:szCs w:val="16"/>
                    </w:rPr>
                  </w:pPr>
                  <w:r w:rsidRPr="00FB1EB3">
                    <w:rPr>
                      <w:sz w:val="16"/>
                      <w:szCs w:val="16"/>
                    </w:rPr>
                    <w:t>Pe parcursul anului 2022</w:t>
                  </w:r>
                </w:p>
              </w:tc>
              <w:tc>
                <w:tcPr>
                  <w:tcW w:w="1249" w:type="dxa"/>
                  <w:gridSpan w:val="4"/>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r>
            <w:tr w:rsidR="00A04EF0" w:rsidRPr="006C1FA2" w:rsidTr="00FB1E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026BE7" w:rsidRDefault="00A04EF0" w:rsidP="00A04EF0">
                  <w:pPr>
                    <w:pStyle w:val="aff3"/>
                    <w:framePr w:hSpace="180" w:wrap="around" w:vAnchor="page" w:hAnchor="margin" w:y="347"/>
                    <w:jc w:val="center"/>
                    <w:rPr>
                      <w:sz w:val="14"/>
                      <w:szCs w:val="14"/>
                    </w:rPr>
                  </w:pPr>
                  <w:r w:rsidRPr="00026BE7">
                    <w:rPr>
                      <w:sz w:val="14"/>
                      <w:szCs w:val="14"/>
                    </w:rPr>
                    <w:t>09122000-0</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EF0" w:rsidRPr="00514A81" w:rsidRDefault="00A04EF0" w:rsidP="00A04EF0">
                  <w:pPr>
                    <w:framePr w:hSpace="180" w:wrap="around" w:vAnchor="page" w:hAnchor="margin" w:y="347"/>
                    <w:rPr>
                      <w:i/>
                    </w:rPr>
                  </w:pPr>
                  <w:r w:rsidRPr="00C00499">
                    <w:t xml:space="preserve">Lotul </w:t>
                  </w:r>
                  <w:r>
                    <w:t xml:space="preserve">3 - </w:t>
                  </w:r>
                  <w:r w:rsidRPr="00514A81">
                    <w:rPr>
                      <w:b/>
                      <w:i/>
                    </w:rPr>
                    <w:t>Gaz lichifiat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15000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A04EF0" w:rsidRPr="00FB1EB3" w:rsidRDefault="00A04EF0" w:rsidP="00A04EF0">
                  <w:pPr>
                    <w:framePr w:hSpace="180" w:wrap="around" w:vAnchor="page" w:hAnchor="margin" w:y="347"/>
                    <w:jc w:val="center"/>
                    <w:rPr>
                      <w:sz w:val="16"/>
                      <w:szCs w:val="16"/>
                    </w:rPr>
                  </w:pPr>
                  <w:r w:rsidRPr="00FB1EB3">
                    <w:rPr>
                      <w:sz w:val="16"/>
                      <w:szCs w:val="16"/>
                    </w:rPr>
                    <w:t>Pe parcursul anului 2022</w:t>
                  </w:r>
                </w:p>
              </w:tc>
              <w:tc>
                <w:tcPr>
                  <w:tcW w:w="1249" w:type="dxa"/>
                  <w:gridSpan w:val="4"/>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r>
            <w:tr w:rsidR="00A04EF0" w:rsidRPr="006C1FA2" w:rsidTr="00FB1E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026BE7" w:rsidRDefault="00A04EF0" w:rsidP="00A04EF0">
                  <w:pPr>
                    <w:pStyle w:val="aff3"/>
                    <w:framePr w:hSpace="180" w:wrap="around" w:vAnchor="page" w:hAnchor="margin" w:y="347"/>
                    <w:jc w:val="center"/>
                    <w:rPr>
                      <w:sz w:val="14"/>
                      <w:szCs w:val="14"/>
                    </w:rPr>
                  </w:pPr>
                  <w:r w:rsidRPr="00026BE7">
                    <w:rPr>
                      <w:sz w:val="14"/>
                      <w:szCs w:val="14"/>
                    </w:rPr>
                    <w:t>09134100-8</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EF0" w:rsidRPr="0084033E" w:rsidRDefault="00A04EF0" w:rsidP="00A04EF0">
                  <w:pPr>
                    <w:pStyle w:val="aff3"/>
                    <w:framePr w:hSpace="180" w:wrap="around" w:vAnchor="page" w:hAnchor="margin" w:y="347"/>
                    <w:rPr>
                      <w:i/>
                    </w:rPr>
                  </w:pPr>
                  <w:r w:rsidRPr="00C00499">
                    <w:t xml:space="preserve">Lotul </w:t>
                  </w:r>
                  <w:r>
                    <w:t>4</w:t>
                  </w:r>
                  <w:r>
                    <w:rPr>
                      <w:lang w:val="ro-RO"/>
                    </w:rPr>
                    <w:t xml:space="preserve"> - </w:t>
                  </w:r>
                  <w:r w:rsidRPr="0084033E">
                    <w:rPr>
                      <w:b/>
                      <w:i/>
                    </w:rPr>
                    <w:t>Ulei dizel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jc w:val="center"/>
                    <w:rPr>
                      <w:sz w:val="20"/>
                    </w:rPr>
                  </w:pPr>
                  <w:r>
                    <w:rPr>
                      <w:sz w:val="20"/>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04EF0" w:rsidRPr="0028367D" w:rsidRDefault="00A04EF0" w:rsidP="00A04EF0">
                  <w:pPr>
                    <w:framePr w:hSpace="180" w:wrap="around" w:vAnchor="page" w:hAnchor="margin" w:y="347"/>
                    <w:rPr>
                      <w:sz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A04EF0" w:rsidRPr="00FB1EB3" w:rsidRDefault="00A04EF0" w:rsidP="00A04EF0">
                  <w:pPr>
                    <w:framePr w:hSpace="180" w:wrap="around" w:vAnchor="page" w:hAnchor="margin" w:y="347"/>
                    <w:jc w:val="center"/>
                    <w:rPr>
                      <w:sz w:val="16"/>
                      <w:szCs w:val="16"/>
                    </w:rPr>
                  </w:pPr>
                  <w:r w:rsidRPr="00FB1EB3">
                    <w:rPr>
                      <w:sz w:val="16"/>
                      <w:szCs w:val="16"/>
                    </w:rPr>
                    <w:t>Pe parcursul anului 2022</w:t>
                  </w:r>
                </w:p>
              </w:tc>
              <w:tc>
                <w:tcPr>
                  <w:tcW w:w="1249" w:type="dxa"/>
                  <w:gridSpan w:val="4"/>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A04EF0" w:rsidRPr="006C1FA2" w:rsidRDefault="00A04EF0" w:rsidP="00A04EF0">
                  <w:pPr>
                    <w:framePr w:hSpace="180" w:wrap="around" w:vAnchor="page" w:hAnchor="margin" w:y="347"/>
                    <w:rPr>
                      <w:sz w:val="20"/>
                    </w:rPr>
                  </w:pPr>
                </w:p>
              </w:tc>
            </w:tr>
            <w:tr w:rsidR="0067372C" w:rsidRPr="006C1FA2" w:rsidTr="00FB1EB3">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7372C" w:rsidRPr="00637724" w:rsidRDefault="0067372C" w:rsidP="0067372C">
                  <w:pPr>
                    <w:pStyle w:val="aff3"/>
                    <w:framePr w:hSpace="180" w:wrap="around" w:vAnchor="page" w:hAnchor="margin" w:y="347"/>
                    <w:jc w:val="center"/>
                    <w:rPr>
                      <w:sz w:val="14"/>
                      <w:szCs w:val="14"/>
                      <w:lang w:val="ro-RO"/>
                    </w:rPr>
                  </w:pPr>
                  <w:r>
                    <w:rPr>
                      <w:sz w:val="14"/>
                      <w:szCs w:val="14"/>
                      <w:lang w:val="ro-RO"/>
                    </w:rPr>
                    <w:t>09211100-2</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72C" w:rsidRPr="00637724" w:rsidRDefault="0067372C" w:rsidP="0067372C">
                  <w:pPr>
                    <w:pStyle w:val="aff3"/>
                    <w:framePr w:hSpace="180" w:wrap="around" w:vAnchor="page" w:hAnchor="margin" w:y="347"/>
                    <w:rPr>
                      <w:lang w:val="ro-RO"/>
                    </w:rPr>
                  </w:pPr>
                  <w:r>
                    <w:rPr>
                      <w:lang w:val="ro-RO"/>
                    </w:rPr>
                    <w:t xml:space="preserve">Lotul 5 – </w:t>
                  </w:r>
                  <w:r w:rsidRPr="00637724">
                    <w:rPr>
                      <w:b/>
                      <w:i/>
                      <w:lang w:val="ro-RO"/>
                    </w:rPr>
                    <w:t>Ulei auto 10W40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7372C" w:rsidRDefault="0067372C" w:rsidP="0067372C">
                  <w:pPr>
                    <w:framePr w:hSpace="180" w:wrap="around" w:vAnchor="page" w:hAnchor="margin" w:y="347"/>
                    <w:jc w:val="center"/>
                    <w:rPr>
                      <w:sz w:val="20"/>
                    </w:rPr>
                  </w:pPr>
                  <w:r>
                    <w:rPr>
                      <w:sz w:val="20"/>
                    </w:rPr>
                    <w:t>litri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67372C" w:rsidRDefault="0067372C" w:rsidP="0067372C">
                  <w:pPr>
                    <w:framePr w:hSpace="180" w:wrap="around" w:vAnchor="page" w:hAnchor="margin" w:y="347"/>
                    <w:jc w:val="center"/>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7372C" w:rsidRPr="0028367D" w:rsidRDefault="0067372C" w:rsidP="0067372C">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7372C" w:rsidRPr="0028367D" w:rsidRDefault="0067372C" w:rsidP="0067372C">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67372C" w:rsidRPr="0028367D" w:rsidRDefault="0067372C" w:rsidP="0067372C">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7372C" w:rsidRPr="0028367D" w:rsidRDefault="0067372C" w:rsidP="0067372C">
                  <w:pPr>
                    <w:framePr w:hSpace="180" w:wrap="around" w:vAnchor="page" w:hAnchor="margin" w:y="347"/>
                    <w:rPr>
                      <w:sz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67372C" w:rsidRPr="00FB1EB3" w:rsidRDefault="0067372C" w:rsidP="0067372C">
                  <w:pPr>
                    <w:framePr w:hSpace="180" w:wrap="around" w:vAnchor="page" w:hAnchor="margin" w:y="347"/>
                    <w:jc w:val="center"/>
                    <w:rPr>
                      <w:sz w:val="16"/>
                      <w:szCs w:val="16"/>
                    </w:rPr>
                  </w:pPr>
                  <w:r w:rsidRPr="00FB1EB3">
                    <w:rPr>
                      <w:sz w:val="16"/>
                      <w:szCs w:val="16"/>
                    </w:rPr>
                    <w:t>Pe parcursul anului 2022</w:t>
                  </w:r>
                </w:p>
              </w:tc>
              <w:tc>
                <w:tcPr>
                  <w:tcW w:w="1249" w:type="dxa"/>
                  <w:gridSpan w:val="4"/>
                  <w:tcBorders>
                    <w:top w:val="single" w:sz="4" w:space="0" w:color="auto"/>
                    <w:left w:val="single" w:sz="4" w:space="0" w:color="auto"/>
                    <w:bottom w:val="single" w:sz="4" w:space="0" w:color="auto"/>
                    <w:right w:val="single" w:sz="4" w:space="0" w:color="auto"/>
                  </w:tcBorders>
                </w:tcPr>
                <w:p w:rsidR="0067372C" w:rsidRPr="006C1FA2" w:rsidRDefault="0067372C" w:rsidP="0067372C">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67372C" w:rsidRPr="006C1FA2" w:rsidRDefault="0067372C" w:rsidP="0067372C">
                  <w:pPr>
                    <w:framePr w:hSpace="180" w:wrap="around" w:vAnchor="page" w:hAnchor="margin" w:y="347"/>
                    <w:rPr>
                      <w:sz w:val="20"/>
                    </w:rPr>
                  </w:pPr>
                </w:p>
              </w:tc>
            </w:tr>
            <w:tr w:rsidR="0067372C" w:rsidRPr="00845C1B" w:rsidTr="00E36039">
              <w:trPr>
                <w:gridAfter w:val="1"/>
                <w:wAfter w:w="453" w:type="dxa"/>
                <w:trHeight w:val="397"/>
              </w:trPr>
              <w:tc>
                <w:tcPr>
                  <w:tcW w:w="10933" w:type="dxa"/>
                  <w:gridSpan w:val="10"/>
                  <w:tcBorders>
                    <w:top w:val="single" w:sz="4" w:space="0" w:color="auto"/>
                  </w:tcBorders>
                  <w:shd w:val="clear" w:color="auto" w:fill="auto"/>
                  <w:vAlign w:val="center"/>
                </w:tcPr>
                <w:p w:rsidR="0067372C" w:rsidRDefault="0067372C" w:rsidP="0067372C">
                  <w:pPr>
                    <w:framePr w:hSpace="180" w:wrap="around" w:vAnchor="page" w:hAnchor="margin" w:y="347"/>
                    <w:tabs>
                      <w:tab w:val="left" w:pos="6120"/>
                    </w:tabs>
                    <w:rPr>
                      <w:sz w:val="20"/>
                    </w:rPr>
                  </w:pPr>
                </w:p>
                <w:p w:rsidR="0067372C" w:rsidRPr="00845C1B" w:rsidRDefault="0067372C" w:rsidP="0067372C">
                  <w:pPr>
                    <w:framePr w:hSpace="180" w:wrap="around" w:vAnchor="page" w:hAnchor="margin" w:y="347"/>
                    <w:tabs>
                      <w:tab w:val="left" w:pos="6120"/>
                    </w:tabs>
                    <w:rPr>
                      <w:sz w:val="20"/>
                    </w:rPr>
                  </w:pPr>
                </w:p>
                <w:p w:rsidR="0067372C" w:rsidRPr="00845C1B" w:rsidRDefault="0067372C" w:rsidP="0067372C">
                  <w:pPr>
                    <w:framePr w:hSpace="180" w:wrap="around" w:vAnchor="page" w:hAnchor="margin" w:y="347"/>
                    <w:rPr>
                      <w:sz w:val="20"/>
                    </w:rPr>
                  </w:pPr>
                  <w:r w:rsidRPr="00845C1B">
                    <w:rPr>
                      <w:sz w:val="20"/>
                    </w:rPr>
                    <w:t>Semnat:_______________ Numele, Prenumele:_____________________________ În calitate de: ______________</w:t>
                  </w:r>
                </w:p>
                <w:p w:rsidR="0067372C" w:rsidRPr="00845C1B" w:rsidRDefault="0067372C" w:rsidP="0067372C">
                  <w:pPr>
                    <w:framePr w:hSpace="180" w:wrap="around" w:vAnchor="page" w:hAnchor="margin" w:y="347"/>
                    <w:rPr>
                      <w:sz w:val="20"/>
                    </w:rPr>
                  </w:pPr>
                </w:p>
                <w:p w:rsidR="0067372C" w:rsidRPr="00845C1B" w:rsidRDefault="0067372C" w:rsidP="0067372C">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67372C" w:rsidRPr="00845C1B" w:rsidRDefault="0067372C" w:rsidP="0067372C">
                  <w:pPr>
                    <w:framePr w:hSpace="180" w:wrap="around" w:vAnchor="page" w:hAnchor="margin" w:y="347"/>
                    <w:tabs>
                      <w:tab w:val="left" w:pos="6120"/>
                    </w:tabs>
                    <w:rPr>
                      <w:sz w:val="20"/>
                    </w:rPr>
                  </w:pPr>
                </w:p>
              </w:tc>
              <w:tc>
                <w:tcPr>
                  <w:tcW w:w="1249" w:type="dxa"/>
                  <w:gridSpan w:val="4"/>
                  <w:tcBorders>
                    <w:top w:val="single" w:sz="4" w:space="0" w:color="auto"/>
                  </w:tcBorders>
                </w:tcPr>
                <w:p w:rsidR="0067372C" w:rsidRPr="00845C1B" w:rsidRDefault="0067372C" w:rsidP="0067372C">
                  <w:pPr>
                    <w:framePr w:hSpace="180" w:wrap="around" w:vAnchor="page" w:hAnchor="margin" w:y="347"/>
                    <w:tabs>
                      <w:tab w:val="left" w:pos="6120"/>
                    </w:tabs>
                    <w:rPr>
                      <w:sz w:val="20"/>
                    </w:rPr>
                  </w:pPr>
                </w:p>
              </w:tc>
              <w:tc>
                <w:tcPr>
                  <w:tcW w:w="1247" w:type="dxa"/>
                  <w:gridSpan w:val="3"/>
                  <w:tcBorders>
                    <w:top w:val="single" w:sz="4" w:space="0" w:color="auto"/>
                  </w:tcBorders>
                </w:tcPr>
                <w:p w:rsidR="0067372C" w:rsidRPr="00845C1B" w:rsidRDefault="0067372C" w:rsidP="0067372C">
                  <w:pPr>
                    <w:framePr w:hSpace="180" w:wrap="around" w:vAnchor="page" w:hAnchor="margin" w:y="347"/>
                    <w:tabs>
                      <w:tab w:val="left" w:pos="6120"/>
                    </w:tabs>
                    <w:rPr>
                      <w:sz w:val="20"/>
                    </w:rPr>
                  </w:pPr>
                </w:p>
              </w:tc>
            </w:tr>
          </w:tbl>
          <w:p w:rsidR="00A04EF0" w:rsidRPr="00C00499" w:rsidRDefault="00A04EF0" w:rsidP="00A04EF0">
            <w:pPr>
              <w:rPr>
                <w:bCs/>
                <w:iCs/>
              </w:rPr>
            </w:pPr>
          </w:p>
        </w:tc>
      </w:tr>
      <w:tr w:rsidR="00A04EF0" w:rsidRPr="00C60D06" w:rsidTr="00845C1B">
        <w:trPr>
          <w:gridAfter w:val="1"/>
          <w:wAfter w:w="26" w:type="pct"/>
          <w:trHeight w:val="397"/>
        </w:trPr>
        <w:tc>
          <w:tcPr>
            <w:tcW w:w="628" w:type="pct"/>
            <w:tcBorders>
              <w:top w:val="single" w:sz="4" w:space="0" w:color="auto"/>
            </w:tcBorders>
          </w:tcPr>
          <w:p w:rsidR="00A04EF0" w:rsidRPr="00C60D06" w:rsidRDefault="00A04EF0" w:rsidP="00A04EF0">
            <w:pPr>
              <w:tabs>
                <w:tab w:val="left" w:pos="6120"/>
              </w:tabs>
            </w:pPr>
          </w:p>
        </w:tc>
        <w:tc>
          <w:tcPr>
            <w:tcW w:w="87" w:type="pct"/>
            <w:tcBorders>
              <w:top w:val="single" w:sz="4" w:space="0" w:color="auto"/>
            </w:tcBorders>
          </w:tcPr>
          <w:p w:rsidR="00A04EF0" w:rsidRPr="00C60D06" w:rsidRDefault="00A04EF0" w:rsidP="00A04EF0">
            <w:pPr>
              <w:tabs>
                <w:tab w:val="left" w:pos="6120"/>
              </w:tabs>
            </w:pPr>
          </w:p>
        </w:tc>
        <w:tc>
          <w:tcPr>
            <w:tcW w:w="4259" w:type="pct"/>
            <w:gridSpan w:val="7"/>
            <w:tcBorders>
              <w:top w:val="single" w:sz="4" w:space="0" w:color="auto"/>
            </w:tcBorders>
            <w:shd w:val="clear" w:color="auto" w:fill="auto"/>
            <w:vAlign w:val="center"/>
          </w:tcPr>
          <w:p w:rsidR="00A04EF0" w:rsidRPr="00C60D06" w:rsidRDefault="00A04EF0" w:rsidP="00A04EF0">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4" w:name="_Hlk77771427"/>
      <w:r w:rsidRPr="007B392A">
        <w:rPr>
          <w:b/>
          <w:noProof w:val="0"/>
        </w:rPr>
        <w:t xml:space="preserve">CONTRACT </w:t>
      </w:r>
      <w:r w:rsidR="00F94BAD">
        <w:rPr>
          <w:b/>
          <w:noProof w:val="0"/>
        </w:rPr>
        <w:t>–</w:t>
      </w:r>
      <w:r w:rsidRPr="007B392A">
        <w:rPr>
          <w:b/>
          <w:noProof w:val="0"/>
        </w:rPr>
        <w:t xml:space="preserve"> MODEL</w:t>
      </w:r>
      <w:bookmarkEnd w:id="114"/>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9" w:type="dxa"/>
        <w:tblInd w:w="-432" w:type="dxa"/>
        <w:tblLayout w:type="fixed"/>
        <w:tblLook w:val="04A0"/>
      </w:tblPr>
      <w:tblGrid>
        <w:gridCol w:w="10179"/>
      </w:tblGrid>
      <w:tr w:rsidR="00A20ACF" w:rsidRPr="0013795E" w:rsidTr="0067149D">
        <w:trPr>
          <w:trHeight w:val="697"/>
        </w:trPr>
        <w:tc>
          <w:tcPr>
            <w:tcW w:w="10179"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w:t>
            </w:r>
            <w:r w:rsidR="004C15DB">
              <w:rPr>
                <w:b/>
                <w:sz w:val="28"/>
                <w:szCs w:val="28"/>
              </w:rPr>
              <w:t>Combustibili</w:t>
            </w:r>
            <w:r w:rsidR="00B56360" w:rsidRPr="00E91463">
              <w:rPr>
                <w:i/>
              </w:rPr>
              <w:t>_____________________</w:t>
            </w:r>
          </w:p>
          <w:p w:rsidR="00B56360" w:rsidRPr="00E91463" w:rsidRDefault="00B56360" w:rsidP="00B56360">
            <w:pPr>
              <w:jc w:val="both"/>
              <w:rPr>
                <w:i/>
              </w:rPr>
            </w:pPr>
            <w:r w:rsidRPr="00E91463">
              <w:rPr>
                <w:i/>
              </w:rPr>
              <w:t xml:space="preserve">Cod CPV: </w:t>
            </w:r>
            <w:r w:rsidR="004C15DB" w:rsidRPr="004C15DB">
              <w:rPr>
                <w:b/>
              </w:rPr>
              <w:t>09100000-0</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F1015F">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F1015F" w:rsidRPr="00C00499" w:rsidTr="00F1015F">
              <w:trPr>
                <w:trHeight w:val="2625"/>
              </w:trPr>
              <w:tc>
                <w:tcPr>
                  <w:tcW w:w="4890" w:type="dxa"/>
                  <w:tcBorders>
                    <w:top w:val="single" w:sz="4" w:space="0" w:color="auto"/>
                    <w:left w:val="single" w:sz="4" w:space="0" w:color="auto"/>
                    <w:bottom w:val="single" w:sz="4" w:space="0" w:color="auto"/>
                    <w:right w:val="single" w:sz="4" w:space="0" w:color="auto"/>
                  </w:tcBorders>
                </w:tcPr>
                <w:p w:rsidR="00F1015F" w:rsidRPr="00C00499" w:rsidRDefault="00F1015F" w:rsidP="00E91463">
                  <w:pPr>
                    <w:rPr>
                      <w:b/>
                    </w:rPr>
                  </w:pPr>
                </w:p>
                <w:p w:rsidR="00F1015F" w:rsidRPr="00C00499" w:rsidRDefault="00F1015F" w:rsidP="00E91463">
                  <w:r w:rsidRPr="00C00499">
                    <w:rPr>
                      <w:b/>
                    </w:rPr>
                    <w:t>______________________________________</w:t>
                  </w:r>
                  <w:r w:rsidRPr="00C00499">
                    <w:t>,</w:t>
                  </w:r>
                </w:p>
                <w:p w:rsidR="00F1015F" w:rsidRPr="00C00499" w:rsidRDefault="00F1015F" w:rsidP="00E91463">
                  <w:pPr>
                    <w:spacing w:line="360" w:lineRule="auto"/>
                    <w:rPr>
                      <w:i/>
                      <w:sz w:val="18"/>
                      <w:szCs w:val="18"/>
                    </w:rPr>
                  </w:pPr>
                  <w:r w:rsidRPr="00C00499">
                    <w:rPr>
                      <w:i/>
                      <w:sz w:val="18"/>
                      <w:szCs w:val="18"/>
                    </w:rPr>
                    <w:t>(denumirea completă a întreprinderii, asociaţiei, organizaţiei)</w:t>
                  </w:r>
                </w:p>
                <w:p w:rsidR="00F1015F" w:rsidRPr="00C00499" w:rsidRDefault="00F1015F" w:rsidP="00E91463">
                  <w:r w:rsidRPr="00C00499">
                    <w:t xml:space="preserve">reprezentată prin </w:t>
                  </w:r>
                  <w:r w:rsidRPr="00C00499">
                    <w:rPr>
                      <w:b/>
                    </w:rPr>
                    <w:t>________________________</w:t>
                  </w:r>
                  <w:r w:rsidRPr="00C00499">
                    <w:t>,</w:t>
                  </w:r>
                </w:p>
                <w:p w:rsidR="00F1015F" w:rsidRPr="00C00499" w:rsidRDefault="00F1015F" w:rsidP="00E91463">
                  <w:pPr>
                    <w:spacing w:line="360" w:lineRule="auto"/>
                    <w:ind w:firstLine="1701"/>
                    <w:jc w:val="center"/>
                    <w:rPr>
                      <w:i/>
                      <w:sz w:val="18"/>
                      <w:szCs w:val="18"/>
                    </w:rPr>
                  </w:pPr>
                  <w:r w:rsidRPr="00C00499">
                    <w:rPr>
                      <w:i/>
                      <w:sz w:val="18"/>
                      <w:szCs w:val="18"/>
                    </w:rPr>
                    <w:t>(funcţia, numele, prenumele)</w:t>
                  </w:r>
                </w:p>
                <w:p w:rsidR="00F1015F" w:rsidRPr="00C00499" w:rsidRDefault="00F1015F" w:rsidP="00E91463">
                  <w:r w:rsidRPr="00C00499">
                    <w:t xml:space="preserve">care acţionează în baza </w:t>
                  </w:r>
                  <w:r w:rsidRPr="00C00499">
                    <w:rPr>
                      <w:b/>
                    </w:rPr>
                    <w:t>___________________</w:t>
                  </w:r>
                  <w:r w:rsidRPr="00C00499">
                    <w:t>,</w:t>
                  </w:r>
                </w:p>
                <w:p w:rsidR="00F1015F" w:rsidRPr="00C00499" w:rsidRDefault="00F1015F" w:rsidP="00E91463">
                  <w:pPr>
                    <w:spacing w:line="360" w:lineRule="auto"/>
                    <w:ind w:firstLine="2198"/>
                    <w:rPr>
                      <w:i/>
                      <w:sz w:val="18"/>
                      <w:szCs w:val="18"/>
                    </w:rPr>
                  </w:pPr>
                  <w:r w:rsidRPr="00C00499">
                    <w:rPr>
                      <w:i/>
                      <w:sz w:val="18"/>
                      <w:szCs w:val="18"/>
                    </w:rPr>
                    <w:t>(statut, regulament, hotărîre etc.)</w:t>
                  </w:r>
                </w:p>
                <w:p w:rsidR="00F1015F" w:rsidRPr="00C00499" w:rsidRDefault="00F1015F" w:rsidP="00E91463">
                  <w:pPr>
                    <w:spacing w:line="360" w:lineRule="auto"/>
                  </w:pPr>
                  <w:r w:rsidRPr="00C00499">
                    <w:t xml:space="preserve">denumit(a) în continuare </w:t>
                  </w:r>
                  <w:r>
                    <w:rPr>
                      <w:i/>
                    </w:rPr>
                    <w:t>Furnizor/Prestator</w:t>
                  </w:r>
                </w:p>
                <w:p w:rsidR="00F1015F" w:rsidRPr="00C00499" w:rsidRDefault="00F1015F" w:rsidP="00E91463">
                  <w:r w:rsidRPr="00C00499">
                    <w:rPr>
                      <w:b/>
                    </w:rPr>
                    <w:t>______________________________________</w:t>
                  </w:r>
                  <w:r w:rsidRPr="00C00499">
                    <w:t>,</w:t>
                  </w:r>
                </w:p>
                <w:p w:rsidR="00F1015F" w:rsidRPr="00C00499" w:rsidRDefault="00F1015F" w:rsidP="00E91463">
                  <w:pPr>
                    <w:spacing w:line="360" w:lineRule="auto"/>
                    <w:jc w:val="center"/>
                    <w:rPr>
                      <w:i/>
                      <w:sz w:val="18"/>
                      <w:szCs w:val="18"/>
                    </w:rPr>
                  </w:pPr>
                  <w:r w:rsidRPr="00C00499">
                    <w:rPr>
                      <w:i/>
                      <w:sz w:val="18"/>
                      <w:szCs w:val="18"/>
                    </w:rPr>
                    <w:t>(se indică nr. şi data de înregistrare în Registrul de Stat)</w:t>
                  </w:r>
                </w:p>
                <w:p w:rsidR="00F1015F" w:rsidRPr="00C00499" w:rsidRDefault="00F1015F" w:rsidP="00E91463">
                  <w:pPr>
                    <w:spacing w:line="360" w:lineRule="auto"/>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rsidR="00F1015F" w:rsidRPr="00C00499" w:rsidRDefault="00F1015F" w:rsidP="00A04EF0">
                  <w:pPr>
                    <w:rPr>
                      <w:b/>
                    </w:rPr>
                  </w:pPr>
                </w:p>
                <w:p w:rsidR="00F1015F" w:rsidRPr="00C00499" w:rsidRDefault="00F1015F" w:rsidP="00A04EF0">
                  <w:r w:rsidRPr="00C00499">
                    <w:rPr>
                      <w:b/>
                    </w:rPr>
                    <w:t>_</w:t>
                  </w:r>
                  <w:r w:rsidRPr="00FA7443">
                    <w:rPr>
                      <w:b/>
                      <w:sz w:val="22"/>
                      <w:szCs w:val="22"/>
                    </w:rPr>
                    <w:t>Î.S. Întreprinderea silvo-cinegetică Strășeni</w:t>
                  </w:r>
                  <w:r w:rsidRPr="00C00499">
                    <w:rPr>
                      <w:b/>
                    </w:rPr>
                    <w:t>__</w:t>
                  </w:r>
                  <w:r w:rsidRPr="00C00499">
                    <w:t>,</w:t>
                  </w:r>
                </w:p>
                <w:p w:rsidR="00F1015F" w:rsidRPr="00C00499" w:rsidRDefault="00F1015F" w:rsidP="00A04EF0">
                  <w:pPr>
                    <w:spacing w:line="360" w:lineRule="auto"/>
                    <w:rPr>
                      <w:i/>
                      <w:sz w:val="18"/>
                      <w:szCs w:val="18"/>
                    </w:rPr>
                  </w:pPr>
                  <w:r w:rsidRPr="00C00499">
                    <w:rPr>
                      <w:i/>
                      <w:sz w:val="18"/>
                      <w:szCs w:val="18"/>
                    </w:rPr>
                    <w:t>(denumirea completă a întreprinderii, asociaţiei, organizaţiei)</w:t>
                  </w:r>
                </w:p>
                <w:p w:rsidR="00F1015F" w:rsidRPr="00FA7443" w:rsidRDefault="00F1015F" w:rsidP="00A04EF0">
                  <w:pPr>
                    <w:rPr>
                      <w:u w:val="single"/>
                    </w:rPr>
                  </w:pPr>
                  <w:r w:rsidRPr="00C00499">
                    <w:t xml:space="preserve">reprezentată prin </w:t>
                  </w:r>
                  <w:r>
                    <w:t xml:space="preserve"> </w:t>
                  </w:r>
                  <w:r w:rsidRPr="00FA7443">
                    <w:rPr>
                      <w:b/>
                      <w:u w:val="single"/>
                    </w:rPr>
                    <w:t>S.Cavcaliuc, director</w:t>
                  </w:r>
                  <w:r w:rsidRPr="00FA7443">
                    <w:rPr>
                      <w:u w:val="single"/>
                    </w:rPr>
                    <w:t>,</w:t>
                  </w:r>
                </w:p>
                <w:p w:rsidR="00F1015F" w:rsidRPr="00C00499" w:rsidRDefault="00F1015F" w:rsidP="00A04EF0">
                  <w:pPr>
                    <w:spacing w:line="360" w:lineRule="auto"/>
                    <w:ind w:firstLine="1701"/>
                    <w:jc w:val="center"/>
                    <w:rPr>
                      <w:i/>
                      <w:sz w:val="18"/>
                      <w:szCs w:val="18"/>
                    </w:rPr>
                  </w:pPr>
                  <w:r w:rsidRPr="00C00499">
                    <w:rPr>
                      <w:i/>
                      <w:sz w:val="18"/>
                      <w:szCs w:val="18"/>
                    </w:rPr>
                    <w:t>(funcţia, numele, prenumele)</w:t>
                  </w:r>
                </w:p>
                <w:p w:rsidR="00F1015F" w:rsidRPr="00C00499" w:rsidRDefault="00F1015F" w:rsidP="00A04EF0">
                  <w:r w:rsidRPr="00C00499">
                    <w:t xml:space="preserve">care acţionează în baza </w:t>
                  </w:r>
                  <w:r>
                    <w:rPr>
                      <w:b/>
                      <w:u w:val="single"/>
                    </w:rPr>
                    <w:t>Statutului</w:t>
                  </w:r>
                  <w:r w:rsidRPr="00C00499">
                    <w:t>,</w:t>
                  </w:r>
                </w:p>
                <w:p w:rsidR="00F1015F" w:rsidRPr="00C00499" w:rsidRDefault="00F1015F" w:rsidP="00A04EF0">
                  <w:pPr>
                    <w:spacing w:line="360" w:lineRule="auto"/>
                    <w:ind w:firstLine="2198"/>
                    <w:rPr>
                      <w:i/>
                      <w:sz w:val="18"/>
                      <w:szCs w:val="18"/>
                    </w:rPr>
                  </w:pPr>
                  <w:r w:rsidRPr="00C00499">
                    <w:rPr>
                      <w:i/>
                      <w:sz w:val="18"/>
                      <w:szCs w:val="18"/>
                    </w:rPr>
                    <w:t>(statut, regulament, hotărîre etc.)</w:t>
                  </w:r>
                </w:p>
                <w:p w:rsidR="00F1015F" w:rsidRPr="00C00499" w:rsidRDefault="00F1015F" w:rsidP="00A04EF0">
                  <w:pPr>
                    <w:spacing w:line="360" w:lineRule="auto"/>
                  </w:pPr>
                  <w:r w:rsidRPr="00C00499">
                    <w:t xml:space="preserve">denumit(a) în continuare </w:t>
                  </w:r>
                  <w:r>
                    <w:rPr>
                      <w:i/>
                    </w:rPr>
                    <w:t>Cumpărător</w:t>
                  </w:r>
                  <w:r w:rsidRPr="00C00499">
                    <w:t xml:space="preserve"> </w:t>
                  </w:r>
                </w:p>
                <w:p w:rsidR="00F1015F" w:rsidRPr="00C00499" w:rsidRDefault="00F1015F" w:rsidP="00A04EF0">
                  <w:r w:rsidRPr="00C00499">
                    <w:rPr>
                      <w:b/>
                    </w:rPr>
                    <w:t>______________________________________</w:t>
                  </w:r>
                  <w:r w:rsidRPr="00C00499">
                    <w:t>,</w:t>
                  </w:r>
                </w:p>
                <w:p w:rsidR="00F1015F" w:rsidRPr="00C00499" w:rsidRDefault="00F1015F" w:rsidP="00A04EF0">
                  <w:pPr>
                    <w:spacing w:line="360" w:lineRule="auto"/>
                    <w:jc w:val="center"/>
                    <w:rPr>
                      <w:i/>
                      <w:sz w:val="18"/>
                      <w:szCs w:val="18"/>
                    </w:rPr>
                  </w:pPr>
                  <w:r w:rsidRPr="00C00499">
                    <w:rPr>
                      <w:i/>
                      <w:sz w:val="18"/>
                      <w:szCs w:val="18"/>
                    </w:rPr>
                    <w:t>(se indică nr. şi data de înregistrare în Registrul de Stat)</w:t>
                  </w:r>
                </w:p>
                <w:p w:rsidR="00F1015F" w:rsidRPr="00C00499" w:rsidRDefault="00F1015F" w:rsidP="00A04EF0">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w:t>
            </w:r>
            <w:r w:rsidR="00F1015F">
              <w:rPr>
                <w:b/>
                <w:iCs/>
              </w:rPr>
              <w:t>Combustibililor pentru anul 2022</w:t>
            </w:r>
            <w:r w:rsidR="000A2D22">
              <w:rPr>
                <w:iCs/>
              </w:rPr>
              <w:t>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lastRenderedPageBreak/>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F041BF" w:rsidRDefault="00F041BF" w:rsidP="00F041BF">
            <w:pPr>
              <w:pStyle w:val="1"/>
              <w:numPr>
                <w:ilvl w:val="0"/>
                <w:numId w:val="40"/>
              </w:numPr>
              <w:tabs>
                <w:tab w:val="left" w:pos="2295"/>
              </w:tabs>
              <w:rPr>
                <w:lang w:val="it-IT"/>
              </w:rPr>
            </w:pPr>
            <w:r w:rsidRPr="00F041BF">
              <w:rPr>
                <w:lang w:val="it-IT"/>
              </w:rPr>
              <w:lastRenderedPageBreak/>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tbl>
            <w:tblPr>
              <w:tblW w:w="9892" w:type="dxa"/>
              <w:jc w:val="center"/>
              <w:tblLayout w:type="fixed"/>
              <w:tblLook w:val="04A0"/>
            </w:tblPr>
            <w:tblGrid>
              <w:gridCol w:w="9892"/>
            </w:tblGrid>
            <w:tr w:rsidR="0067149D" w:rsidRPr="00667379" w:rsidTr="0067149D">
              <w:trPr>
                <w:trHeight w:val="600"/>
                <w:jc w:val="center"/>
              </w:trPr>
              <w:tc>
                <w:tcPr>
                  <w:tcW w:w="9892" w:type="dxa"/>
                  <w:vAlign w:val="center"/>
                </w:tcPr>
                <w:p w:rsidR="0067149D" w:rsidRPr="007F2509" w:rsidRDefault="0067149D" w:rsidP="00A04EF0">
                  <w:pPr>
                    <w:jc w:val="both"/>
                  </w:pPr>
                </w:p>
                <w:p w:rsidR="0067149D" w:rsidRPr="007F2509" w:rsidRDefault="0067149D" w:rsidP="00A04EF0">
                  <w:pPr>
                    <w:jc w:val="both"/>
                  </w:pPr>
                  <w:r w:rsidRPr="007F2509">
                    <w:t>1. Locul destinaţiei finale îl constituie localitățile</w:t>
                  </w:r>
                  <w:r>
                    <w:t xml:space="preserve"> pe întreg teritoriu al Republicii Moldova</w:t>
                  </w:r>
                </w:p>
                <w:p w:rsidR="0067149D" w:rsidRPr="007F2509" w:rsidRDefault="0067149D" w:rsidP="00A04EF0">
                  <w:pPr>
                    <w:jc w:val="both"/>
                  </w:pPr>
                  <w:r w:rsidRPr="007F2509">
                    <w:t>2.</w:t>
                  </w:r>
                  <w:r w:rsidRPr="007F2509">
                    <w:tab/>
                    <w:t>Cerinţe obligatorii:</w:t>
                  </w:r>
                </w:p>
                <w:p w:rsidR="0067149D" w:rsidRPr="007F2509" w:rsidRDefault="0067149D" w:rsidP="00A04EF0">
                  <w:pPr>
                    <w:jc w:val="both"/>
                  </w:pPr>
                  <w:r w:rsidRPr="007F2509">
                    <w:t>2.1.</w:t>
                  </w:r>
                  <w:r w:rsidRPr="007F2509">
                    <w:tab/>
                    <w:t>Carburantul se livrează la stația de alimentare în baza cardurilor emise de către Furnizor.</w:t>
                  </w:r>
                </w:p>
                <w:p w:rsidR="0067149D" w:rsidRPr="007F2509" w:rsidRDefault="0067149D" w:rsidP="00A04EF0">
                  <w:pPr>
                    <w:jc w:val="both"/>
                  </w:pPr>
                  <w:r w:rsidRPr="007F2509">
                    <w:t>2.2.</w:t>
                  </w:r>
                  <w:r w:rsidRPr="007F2509">
                    <w:tab/>
                    <w:t>Ofertantul va crea autoritarii contractante posibilitatea de a achiziționa carburant (fără plată în numerar) prin intermediul cardurilor valorice la stațiile de alimentare ale furnizorului la nivelul fiecăreia dintre localitățile menționate la punctul 1.</w:t>
                  </w:r>
                </w:p>
                <w:p w:rsidR="0067149D" w:rsidRPr="007F2509" w:rsidRDefault="0067149D" w:rsidP="00A04EF0">
                  <w:pPr>
                    <w:jc w:val="both"/>
                  </w:pPr>
                  <w:r w:rsidRPr="007F2509">
                    <w:t>2.3.</w:t>
                  </w:r>
                  <w:r w:rsidRPr="007F2509">
                    <w:tab/>
                    <w:t>Livrarea cardurilor se face pe baza unei cereri de emitere de card din partea autorității contractante.</w:t>
                  </w:r>
                </w:p>
                <w:p w:rsidR="0067149D" w:rsidRPr="007F2509" w:rsidRDefault="0067149D" w:rsidP="00A04EF0">
                  <w:pPr>
                    <w:jc w:val="both"/>
                  </w:pPr>
                  <w:r w:rsidRPr="007F2509">
                    <w:t>2.4.</w:t>
                  </w:r>
                  <w:r w:rsidRPr="007F2509">
                    <w:tab/>
                    <w:t>Prețul a unui litru de carburant ofertat va fi cel afișat la stațiile de alimentare ale ofertantului cu aplicarea discountului ofertat.</w:t>
                  </w:r>
                </w:p>
                <w:p w:rsidR="0067149D" w:rsidRPr="007F2509" w:rsidRDefault="0067149D" w:rsidP="00A04EF0">
                  <w:pPr>
                    <w:jc w:val="both"/>
                  </w:pPr>
                  <w:r w:rsidRPr="007F2509">
                    <w:t>2.5. Se va prezenta lista completa privind rețeaua de distribuție la nivelul țării din care să rezulte ca ofertantul deține stații de alimentare în localitățile enunțate la pct. 1.</w:t>
                  </w:r>
                </w:p>
                <w:p w:rsidR="0067149D" w:rsidRPr="007F2509" w:rsidRDefault="0067149D" w:rsidP="00A04EF0">
                  <w:pPr>
                    <w:jc w:val="both"/>
                  </w:pPr>
                  <w:r w:rsidRPr="007F2509">
                    <w:t>2.6. Furnizorul va asigura autorității contractante posibilitatea de a stabili limite individuale valorice pentru fiecare card, inclusiv de a le modifica în sensul majorării sau micșorării acestora.</w:t>
                  </w:r>
                </w:p>
                <w:p w:rsidR="0067149D" w:rsidRPr="007F2509" w:rsidRDefault="0067149D" w:rsidP="00A04EF0">
                  <w:pPr>
                    <w:jc w:val="both"/>
                  </w:pPr>
                  <w:r w:rsidRPr="007F2509">
                    <w:t>2.7. Furnizorul va acorda permanent achizitorului posibilitatea accesării online a informaţiilor privind situaţia detaliată a tuturor achiziţiilor de carburant efectuate de către fiecare autovehicul al său.</w:t>
                  </w:r>
                </w:p>
                <w:p w:rsidR="0067149D" w:rsidRPr="007F2509" w:rsidRDefault="0067149D" w:rsidP="00A04EF0">
                  <w:pPr>
                    <w:jc w:val="both"/>
                  </w:pPr>
                  <w:r w:rsidRPr="007F2509">
                    <w:t>2.8. Posibilitatea de a obţine la orice staţie de distribuţie pe bază de card, informaţii privind valoarea rămasă pentru fiecare card în parte.</w:t>
                  </w:r>
                </w:p>
                <w:p w:rsidR="0067149D" w:rsidRPr="007F2509" w:rsidRDefault="0067149D" w:rsidP="00A04EF0">
                  <w:pPr>
                    <w:jc w:val="both"/>
                  </w:pPr>
                  <w:r w:rsidRPr="007F2509">
                    <w:t>2.9. Furnizorul va gestiona lista cardurilor pierdute sau furate şi are obligaţia să blocheze/deblocheze utilizarea acestora în cel mult 24 ore de la solicitarea achizitorului.</w:t>
                  </w:r>
                </w:p>
                <w:p w:rsidR="0067149D" w:rsidRPr="007F2509" w:rsidRDefault="0067149D" w:rsidP="00A04EF0">
                  <w:pPr>
                    <w:jc w:val="both"/>
                  </w:pPr>
                  <w:r w:rsidRPr="007F2509">
                    <w:t>2.10. Furnizorul are obligația de a garanta că produsele furnizate respectă standardele minime de poluare aprobate conform legislației naționale și pot fi alimentate de la stațiile existente în localitățile sus-mentionate.</w:t>
                  </w:r>
                </w:p>
                <w:p w:rsidR="0067149D" w:rsidRPr="007F2509" w:rsidRDefault="0067149D" w:rsidP="00A04EF0">
                  <w:pPr>
                    <w:jc w:val="both"/>
                  </w:pPr>
                  <w:r w:rsidRPr="007F2509">
                    <w:t>2.11. Carburanţii livraţi trebuie să corespundă calitativ normelor în vigoare. Se vor prezenta în condiţiile tehnice de calitate şi metodele de determinare a produselor, având la bază standarde şi omologări naţionale sau internaţionale.</w:t>
                  </w:r>
                </w:p>
                <w:p w:rsidR="0067149D" w:rsidRPr="007F2509" w:rsidRDefault="0067149D" w:rsidP="00A04EF0">
                  <w:pPr>
                    <w:jc w:val="both"/>
                  </w:pPr>
                  <w:r w:rsidRPr="007F2509">
                    <w:t>3.</w:t>
                  </w:r>
                  <w:r w:rsidRPr="007F2509">
                    <w:tab/>
                    <w:t>Cerințe privind propunerea financiară</w:t>
                  </w:r>
                </w:p>
                <w:p w:rsidR="0067149D" w:rsidRPr="007F2509" w:rsidRDefault="0067149D" w:rsidP="00A04EF0">
                  <w:pPr>
                    <w:jc w:val="both"/>
                  </w:pPr>
                  <w:r w:rsidRPr="007F2509">
                    <w:t xml:space="preserve">3.1 În ceea ce privește propunerea financiară, aceasta va fi prezentată în conformitate cu Formularul F4.2. Prețul unitar ofertat va constitui prețul mediu calculat de către ofertant utilizînd prețurile afișate la panourile informative în toată rețeaua de distribuție în decurs de 15 zile pîna la data publicării anunțului de participare în Buletinul achizițiilor publice, la care se aplică un discount. </w:t>
                  </w:r>
                </w:p>
                <w:p w:rsidR="0067149D" w:rsidRPr="007F2509" w:rsidRDefault="0067149D" w:rsidP="00A04EF0">
                  <w:pPr>
                    <w:jc w:val="both"/>
                  </w:pPr>
                  <w:r w:rsidRPr="007F2509">
                    <w:t>Calcularea prețului unitar se efectuează conform formulei:</w:t>
                  </w:r>
                </w:p>
                <w:p w:rsidR="0067149D" w:rsidRPr="007F2509" w:rsidRDefault="0067149D" w:rsidP="00A04EF0">
                  <w:pPr>
                    <w:jc w:val="both"/>
                  </w:pPr>
                  <w:r w:rsidRPr="009A2F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23.4pt" equationxml="&lt;">
                        <v:imagedata r:id="rId12" o:title="" chromakey="white"/>
                      </v:shape>
                    </w:pict>
                  </w:r>
                </w:p>
                <w:p w:rsidR="0067149D" w:rsidRPr="007F2509" w:rsidRDefault="0067149D" w:rsidP="00A04EF0">
                  <w:pPr>
                    <w:jc w:val="both"/>
                  </w:pPr>
                  <w:r w:rsidRPr="007F2509">
                    <w:t>Unde,</w:t>
                  </w:r>
                </w:p>
                <w:p w:rsidR="0067149D" w:rsidRPr="007F2509" w:rsidRDefault="0067149D" w:rsidP="00A04EF0">
                  <w:pPr>
                    <w:jc w:val="both"/>
                  </w:pPr>
                  <w:r w:rsidRPr="007F2509">
                    <w:t>Pu – reprezintă prețul unitar ofertat;</w:t>
                  </w:r>
                </w:p>
                <w:p w:rsidR="0067149D" w:rsidRPr="007F2509" w:rsidRDefault="0067149D" w:rsidP="00A04EF0">
                  <w:pPr>
                    <w:jc w:val="both"/>
                  </w:pPr>
                  <w:r w:rsidRPr="007F2509">
                    <w:t>M</w:t>
                  </w:r>
                  <w:r w:rsidRPr="007F2509">
                    <w:rPr>
                      <w:vertAlign w:val="subscript"/>
                    </w:rPr>
                    <w:t>1</w:t>
                  </w:r>
                  <w:r w:rsidRPr="007F2509">
                    <w:t xml:space="preserve"> – reprezintă media prețurilor afișate la stațiile din întreaga rețea pentru prima zi; </w:t>
                  </w:r>
                </w:p>
                <w:p w:rsidR="0067149D" w:rsidRPr="007F2509" w:rsidRDefault="0067149D" w:rsidP="00A04EF0">
                  <w:pPr>
                    <w:jc w:val="both"/>
                  </w:pPr>
                  <w:r w:rsidRPr="007F2509">
                    <w:t>M</w:t>
                  </w:r>
                  <w:r w:rsidRPr="007F2509">
                    <w:rPr>
                      <w:vertAlign w:val="subscript"/>
                    </w:rPr>
                    <w:t xml:space="preserve">2  </w:t>
                  </w:r>
                  <w:r w:rsidRPr="007F2509">
                    <w:t>– reprezintă media prețurilor afișate la stațiile din întreaga rețea pentru a doua zi;</w:t>
                  </w:r>
                </w:p>
                <w:p w:rsidR="0067149D" w:rsidRPr="007F2509" w:rsidRDefault="0067149D" w:rsidP="00A04EF0">
                  <w:pPr>
                    <w:jc w:val="both"/>
                  </w:pPr>
                  <w:r w:rsidRPr="007F2509">
                    <w:t>M</w:t>
                  </w:r>
                  <w:r w:rsidRPr="007F2509">
                    <w:rPr>
                      <w:vertAlign w:val="subscript"/>
                    </w:rPr>
                    <w:t xml:space="preserve">15 </w:t>
                  </w:r>
                  <w:r w:rsidRPr="007F2509">
                    <w:t>– reprezintă media prețurilor afișate la stațiile din întreaga rețea pentru a cincesprezecea zi;</w:t>
                  </w:r>
                </w:p>
                <w:p w:rsidR="0067149D" w:rsidRDefault="0067149D" w:rsidP="00A04EF0">
                  <w:pPr>
                    <w:jc w:val="both"/>
                  </w:pPr>
                  <w:r w:rsidRPr="007F2509">
                    <w:t>D% – reprezintă discount-ul aplicat.</w:t>
                  </w:r>
                </w:p>
                <w:p w:rsidR="0067149D" w:rsidRDefault="0067149D" w:rsidP="00A04EF0">
                  <w:pPr>
                    <w:jc w:val="both"/>
                  </w:pPr>
                </w:p>
                <w:p w:rsidR="0067149D" w:rsidRDefault="0067149D" w:rsidP="00A04EF0">
                  <w:pPr>
                    <w:jc w:val="both"/>
                  </w:pPr>
                  <w:r w:rsidRPr="007F2509">
                    <w:t xml:space="preserve">3.2 Discount-ul va fi specificat expres în ofertă și ulterior în contract, rămînînd neschimbat pe întreaga perioadă de valabilitate al acestuia. </w:t>
                  </w:r>
                </w:p>
                <w:p w:rsidR="0067149D" w:rsidRPr="007F2509" w:rsidRDefault="0067149D" w:rsidP="00A04EF0">
                  <w:pPr>
                    <w:jc w:val="both"/>
                  </w:pPr>
                </w:p>
                <w:p w:rsidR="0067149D" w:rsidRPr="007F2509" w:rsidRDefault="0067149D" w:rsidP="00A04EF0">
                  <w:pPr>
                    <w:jc w:val="both"/>
                  </w:pPr>
                  <w:r w:rsidRPr="007F2509">
                    <w:t>4.</w:t>
                  </w:r>
                  <w:r w:rsidRPr="007F2509">
                    <w:tab/>
                    <w:t>Furnizorul va asigura:</w:t>
                  </w:r>
                </w:p>
                <w:p w:rsidR="0067149D" w:rsidRPr="007F2509" w:rsidRDefault="0067149D" w:rsidP="00A04EF0">
                  <w:pPr>
                    <w:jc w:val="both"/>
                  </w:pPr>
                  <w:r w:rsidRPr="007F2509">
                    <w:t>-</w:t>
                  </w:r>
                  <w:r w:rsidRPr="007F2509">
                    <w:tab/>
                    <w:t>personalizarea cardurilor pe fiecare autovehicul (pe număr de înmatriculare) ;</w:t>
                  </w:r>
                </w:p>
                <w:p w:rsidR="0067149D" w:rsidRPr="007F2509" w:rsidRDefault="0067149D" w:rsidP="00A04EF0">
                  <w:pPr>
                    <w:jc w:val="both"/>
                  </w:pPr>
                  <w:r w:rsidRPr="007F2509">
                    <w:t>-</w:t>
                  </w:r>
                  <w:r w:rsidRPr="007F2509">
                    <w:tab/>
                    <w:t>configurarea cardului pe tipul carburantului;</w:t>
                  </w:r>
                </w:p>
                <w:p w:rsidR="0067149D" w:rsidRDefault="0067149D" w:rsidP="00A04EF0">
                  <w:pPr>
                    <w:jc w:val="both"/>
                  </w:pPr>
                  <w:r w:rsidRPr="007F2509">
                    <w:lastRenderedPageBreak/>
                    <w:t>-</w:t>
                  </w:r>
                  <w:r w:rsidRPr="007F2509">
                    <w:tab/>
                    <w:t>asistență permanentă 24 h, 7 zile din săptămîna, pentru ca, în cazul apariției anumitor deficiențe în funcționarea cardurilor pentru carburant, Furnizorul sa fie în măsura să soluționeze problemele apărute în cel mai scurt timp posibil.</w:t>
                  </w:r>
                </w:p>
                <w:p w:rsidR="0067149D" w:rsidRPr="007F2509" w:rsidRDefault="0067149D" w:rsidP="00A04EF0">
                  <w:pPr>
                    <w:jc w:val="both"/>
                  </w:pPr>
                  <w:r w:rsidRPr="007F2509">
                    <w:t>5.</w:t>
                  </w:r>
                  <w:r w:rsidRPr="007F2509">
                    <w:tab/>
                    <w:t>Alte prevederi:</w:t>
                  </w:r>
                </w:p>
                <w:p w:rsidR="0067149D" w:rsidRPr="007F2509" w:rsidRDefault="0067149D" w:rsidP="00A04EF0">
                  <w:pPr>
                    <w:jc w:val="both"/>
                  </w:pPr>
                  <w:r w:rsidRPr="007F2509">
                    <w:t>5.1.</w:t>
                  </w:r>
                  <w:r w:rsidRPr="007F2509">
                    <w:tab/>
                    <w:t>Furnizorul va specifica daca toate cardurile sunt acceptate la toate stațiile de benzina situate în localitățile menționate la pct. 1.</w:t>
                  </w:r>
                </w:p>
                <w:p w:rsidR="0067149D" w:rsidRPr="007F2509" w:rsidRDefault="0067149D" w:rsidP="00A04EF0">
                  <w:pPr>
                    <w:jc w:val="both"/>
                  </w:pPr>
                  <w:r w:rsidRPr="007F2509">
                    <w:t>5.2. Furnizorul va pune la dispoziţia achizitorului instrucţiuni de folosire a cardului.</w:t>
                  </w:r>
                </w:p>
                <w:p w:rsidR="0067149D" w:rsidRPr="007F2509" w:rsidRDefault="0067149D" w:rsidP="00A04EF0">
                  <w:pPr>
                    <w:jc w:val="both"/>
                  </w:pPr>
                  <w:r w:rsidRPr="007F2509">
                    <w:t>5.3.</w:t>
                  </w:r>
                  <w:r w:rsidRPr="007F2509">
                    <w:tab/>
                    <w:t>Furnizorul va factura contravaloarea produselor la sfârșitul fiecărei luni, pentru consumul efectuat, conform unei centralizări cu cantitatea alimentată pe fiecare autovehicul în parte. Factura aferentă consumului înregistrat pe fiecare card în parte va fi însoțita de un raport de consum care va conține informații detaliate cu privire la tranzacțiile efectuate pe fiecare card și mașină, locație, dată, ora alimentării, tipul carburantului și, după caz, subtotalul cardului și totalul general de carburant după fiecare tranzacție.</w:t>
                  </w:r>
                </w:p>
                <w:p w:rsidR="0067149D" w:rsidRPr="007F2509" w:rsidRDefault="0067149D" w:rsidP="00A04EF0">
                  <w:pPr>
                    <w:jc w:val="both"/>
                  </w:pPr>
                  <w:r w:rsidRPr="007F2509">
                    <w:t>5.4.</w:t>
                  </w:r>
                  <w:r w:rsidRPr="007F2509">
                    <w:tab/>
                    <w:t>Autoritatea contractanta își rezerva dreptul de a mări sau micșora numărul de carduri.</w:t>
                  </w:r>
                </w:p>
                <w:p w:rsidR="0067149D" w:rsidRPr="007F2509" w:rsidRDefault="0067149D" w:rsidP="00A04EF0">
                  <w:pPr>
                    <w:jc w:val="both"/>
                  </w:pPr>
                  <w:r w:rsidRPr="007F2509">
                    <w:t>5.5. Autoritatea contractantă își rezerva dreptul de a suplimenta sau diminua cantitatea de carburanți în baza prevederilor normative.</w:t>
                  </w:r>
                </w:p>
                <w:p w:rsidR="0067149D" w:rsidRPr="007F2509" w:rsidRDefault="0067149D" w:rsidP="00A04EF0">
                  <w:pPr>
                    <w:jc w:val="both"/>
                  </w:pPr>
                  <w:r w:rsidRPr="007F2509">
                    <w:t>5.6. Termenul solicitat pentru livrarea cardurilor la sediul autorităţii contractante este de 5 zile lucrătoare de la data intrării în vigoarea contractului şi respectiv de la data transmiterii cererii de emitere de carduri suplimentare.</w:t>
                  </w:r>
                </w:p>
                <w:p w:rsidR="0067149D" w:rsidRPr="007F2509" w:rsidRDefault="0067149D" w:rsidP="00A04EF0">
                  <w:pPr>
                    <w:jc w:val="both"/>
                  </w:pPr>
                </w:p>
              </w:tc>
            </w:tr>
          </w:tbl>
          <w:p w:rsidR="001407E8" w:rsidRDefault="001407E8" w:rsidP="00590BCC">
            <w:pPr>
              <w:tabs>
                <w:tab w:val="left" w:pos="2295"/>
              </w:tabs>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r w:rsidR="0067149D">
                    <w:t xml:space="preserve">   or.Strășeni</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r w:rsidR="0067149D">
                    <w:t xml:space="preserve"> 0237/24902</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r w:rsidR="0067149D">
                    <w:t xml:space="preserve"> 1003600078021</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67149D" w:rsidRDefault="00B50773" w:rsidP="00B50773">
                  <w:pPr>
                    <w:tabs>
                      <w:tab w:val="left" w:pos="1134"/>
                      <w:tab w:val="left" w:pos="4680"/>
                      <w:tab w:val="left" w:pos="7020"/>
                    </w:tabs>
                    <w:suppressAutoHyphens/>
                    <w:ind w:firstLine="567"/>
                    <w:jc w:val="both"/>
                  </w:pPr>
                  <w:r w:rsidRPr="0013795E">
                    <w:t>Banca:</w:t>
                  </w:r>
                  <w:r w:rsidR="0067149D">
                    <w:t xml:space="preserve"> </w:t>
                  </w:r>
                </w:p>
                <w:p w:rsidR="00B50773" w:rsidRPr="0013795E" w:rsidRDefault="0067149D" w:rsidP="00B50773">
                  <w:pPr>
                    <w:tabs>
                      <w:tab w:val="left" w:pos="1134"/>
                      <w:tab w:val="left" w:pos="4680"/>
                      <w:tab w:val="left" w:pos="7020"/>
                    </w:tabs>
                    <w:suppressAutoHyphens/>
                    <w:ind w:firstLine="567"/>
                    <w:jc w:val="both"/>
                  </w:pPr>
                  <w:r>
                    <w:t>BC Moldindconbank SA fil.Strășeni</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r w:rsidR="0067149D">
                    <w:t xml:space="preserve"> MoldMD2x324</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r w:rsidR="0067149D">
                    <w:t xml:space="preserve"> MD22ML000000222472400620</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67149D" w:rsidRDefault="0067149D" w:rsidP="00952BD0">
            <w:pPr>
              <w:jc w:val="both"/>
            </w:pPr>
          </w:p>
          <w:p w:rsidR="0067149D" w:rsidRDefault="0067149D"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220"/>
              <w:gridCol w:w="1559"/>
              <w:gridCol w:w="851"/>
              <w:gridCol w:w="802"/>
              <w:gridCol w:w="190"/>
              <w:gridCol w:w="1134"/>
              <w:gridCol w:w="3260"/>
              <w:gridCol w:w="343"/>
            </w:tblGrid>
            <w:tr w:rsidR="00572C92" w:rsidRPr="008D052E" w:rsidTr="00572C92">
              <w:trPr>
                <w:gridAfter w:val="1"/>
                <w:wAfter w:w="338" w:type="dxa"/>
                <w:trHeight w:val="762"/>
              </w:trPr>
              <w:tc>
                <w:tcPr>
                  <w:tcW w:w="731" w:type="dxa"/>
                  <w:vAlign w:val="center"/>
                </w:tcPr>
                <w:p w:rsidR="00572C92" w:rsidRPr="00454AAF" w:rsidRDefault="00572C92" w:rsidP="00A04EF0">
                  <w:pPr>
                    <w:pStyle w:val="aff3"/>
                    <w:jc w:val="center"/>
                    <w:rPr>
                      <w:b/>
                      <w:sz w:val="16"/>
                      <w:szCs w:val="16"/>
                    </w:rPr>
                  </w:pPr>
                  <w:r w:rsidRPr="00454AAF">
                    <w:rPr>
                      <w:b/>
                      <w:sz w:val="16"/>
                      <w:szCs w:val="16"/>
                    </w:rPr>
                    <w:t>Nr.</w:t>
                  </w:r>
                </w:p>
                <w:p w:rsidR="00572C92" w:rsidRPr="00454AAF" w:rsidRDefault="00572C92" w:rsidP="00A04EF0">
                  <w:pPr>
                    <w:pStyle w:val="aff3"/>
                    <w:jc w:val="center"/>
                    <w:rPr>
                      <w:b/>
                      <w:sz w:val="16"/>
                      <w:szCs w:val="16"/>
                    </w:rPr>
                  </w:pPr>
                  <w:r w:rsidRPr="00454AAF">
                    <w:rPr>
                      <w:b/>
                      <w:sz w:val="16"/>
                      <w:szCs w:val="16"/>
                    </w:rPr>
                    <w:t>d/o</w:t>
                  </w:r>
                </w:p>
              </w:tc>
              <w:tc>
                <w:tcPr>
                  <w:tcW w:w="1220" w:type="dxa"/>
                  <w:vAlign w:val="center"/>
                </w:tcPr>
                <w:p w:rsidR="00572C92" w:rsidRPr="00454AAF" w:rsidRDefault="00572C92" w:rsidP="00A04EF0">
                  <w:pPr>
                    <w:pStyle w:val="aff3"/>
                    <w:jc w:val="center"/>
                    <w:rPr>
                      <w:b/>
                      <w:sz w:val="16"/>
                      <w:szCs w:val="16"/>
                    </w:rPr>
                  </w:pPr>
                  <w:r w:rsidRPr="00454AAF">
                    <w:rPr>
                      <w:b/>
                      <w:sz w:val="16"/>
                      <w:szCs w:val="16"/>
                    </w:rPr>
                    <w:t>Cod CPV</w:t>
                  </w:r>
                </w:p>
              </w:tc>
              <w:tc>
                <w:tcPr>
                  <w:tcW w:w="1559" w:type="dxa"/>
                  <w:vAlign w:val="center"/>
                </w:tcPr>
                <w:p w:rsidR="00572C92" w:rsidRPr="00454AAF" w:rsidRDefault="00572C92" w:rsidP="00A04EF0">
                  <w:pPr>
                    <w:pStyle w:val="aff3"/>
                    <w:jc w:val="center"/>
                    <w:rPr>
                      <w:b/>
                      <w:sz w:val="16"/>
                      <w:szCs w:val="16"/>
                    </w:rPr>
                  </w:pPr>
                  <w:r w:rsidRPr="00454AAF">
                    <w:rPr>
                      <w:b/>
                      <w:sz w:val="16"/>
                      <w:szCs w:val="16"/>
                    </w:rPr>
                    <w:t>Denumirea produselor petroliere</w:t>
                  </w:r>
                </w:p>
              </w:tc>
              <w:tc>
                <w:tcPr>
                  <w:tcW w:w="851" w:type="dxa"/>
                  <w:vAlign w:val="center"/>
                </w:tcPr>
                <w:p w:rsidR="00572C92" w:rsidRPr="00454AAF" w:rsidRDefault="00572C92" w:rsidP="00A04EF0">
                  <w:pPr>
                    <w:pStyle w:val="aff3"/>
                    <w:jc w:val="center"/>
                    <w:rPr>
                      <w:b/>
                      <w:sz w:val="16"/>
                      <w:szCs w:val="16"/>
                    </w:rPr>
                  </w:pPr>
                  <w:r w:rsidRPr="00454AAF">
                    <w:rPr>
                      <w:b/>
                      <w:sz w:val="16"/>
                      <w:szCs w:val="16"/>
                    </w:rPr>
                    <w:t>Unita</w:t>
                  </w:r>
                </w:p>
                <w:p w:rsidR="00572C92" w:rsidRPr="00454AAF" w:rsidRDefault="00572C92" w:rsidP="00A04EF0">
                  <w:pPr>
                    <w:pStyle w:val="aff3"/>
                    <w:jc w:val="center"/>
                    <w:rPr>
                      <w:b/>
                      <w:sz w:val="16"/>
                      <w:szCs w:val="16"/>
                    </w:rPr>
                  </w:pPr>
                  <w:r w:rsidRPr="00454AAF">
                    <w:rPr>
                      <w:b/>
                      <w:sz w:val="16"/>
                      <w:szCs w:val="16"/>
                    </w:rPr>
                    <w:t>tea de măsură</w:t>
                  </w:r>
                </w:p>
              </w:tc>
              <w:tc>
                <w:tcPr>
                  <w:tcW w:w="992" w:type="dxa"/>
                  <w:gridSpan w:val="2"/>
                  <w:vAlign w:val="center"/>
                </w:tcPr>
                <w:p w:rsidR="00572C92" w:rsidRPr="00454AAF" w:rsidRDefault="00572C92" w:rsidP="00A04EF0">
                  <w:pPr>
                    <w:pStyle w:val="aff3"/>
                    <w:jc w:val="center"/>
                    <w:rPr>
                      <w:b/>
                      <w:sz w:val="16"/>
                      <w:szCs w:val="16"/>
                    </w:rPr>
                  </w:pPr>
                  <w:r w:rsidRPr="00454AAF">
                    <w:rPr>
                      <w:b/>
                      <w:sz w:val="16"/>
                      <w:szCs w:val="16"/>
                    </w:rPr>
                    <w:t>Cantitatea</w:t>
                  </w:r>
                </w:p>
              </w:tc>
              <w:tc>
                <w:tcPr>
                  <w:tcW w:w="4394" w:type="dxa"/>
                  <w:gridSpan w:val="2"/>
                  <w:vAlign w:val="center"/>
                </w:tcPr>
                <w:p w:rsidR="00572C92" w:rsidRDefault="00572C92" w:rsidP="00A04EF0">
                  <w:pPr>
                    <w:pStyle w:val="aff3"/>
                    <w:jc w:val="center"/>
                    <w:rPr>
                      <w:b/>
                      <w:sz w:val="16"/>
                      <w:szCs w:val="16"/>
                      <w:lang w:val="ro-RO"/>
                    </w:rPr>
                  </w:pPr>
                  <w:r w:rsidRPr="00454AAF">
                    <w:rPr>
                      <w:b/>
                      <w:sz w:val="16"/>
                      <w:szCs w:val="16"/>
                      <w:lang w:val="ro-RO"/>
                    </w:rPr>
                    <w:t xml:space="preserve">Specificarea tehnică deplină solicitată </w:t>
                  </w:r>
                </w:p>
                <w:p w:rsidR="00572C92" w:rsidRPr="00454AAF" w:rsidRDefault="00572C92" w:rsidP="00A04EF0">
                  <w:pPr>
                    <w:pStyle w:val="aff3"/>
                    <w:jc w:val="center"/>
                    <w:rPr>
                      <w:b/>
                      <w:sz w:val="16"/>
                      <w:szCs w:val="16"/>
                      <w:lang w:val="ro-RO"/>
                    </w:rPr>
                  </w:pPr>
                  <w:r w:rsidRPr="00BB1C32">
                    <w:rPr>
                      <w:b/>
                      <w:sz w:val="16"/>
                      <w:szCs w:val="16"/>
                      <w:lang w:val="ro-RO"/>
                    </w:rPr>
                    <w:t>Standarde de referinţă</w:t>
                  </w:r>
                </w:p>
              </w:tc>
            </w:tr>
            <w:tr w:rsidR="00572C92" w:rsidRPr="00681214" w:rsidTr="00572C92">
              <w:trPr>
                <w:gridAfter w:val="1"/>
                <w:wAfter w:w="338" w:type="dxa"/>
                <w:trHeight w:val="272"/>
              </w:trPr>
              <w:tc>
                <w:tcPr>
                  <w:tcW w:w="731" w:type="dxa"/>
                  <w:vAlign w:val="center"/>
                </w:tcPr>
                <w:p w:rsidR="00572C92" w:rsidRPr="00C44DB1" w:rsidRDefault="00572C92" w:rsidP="00A04EF0">
                  <w:pPr>
                    <w:pStyle w:val="aff3"/>
                    <w:jc w:val="center"/>
                    <w:rPr>
                      <w:lang w:val="ro-RO"/>
                    </w:rPr>
                  </w:pPr>
                  <w:r w:rsidRPr="00454AAF">
                    <w:t>1</w:t>
                  </w:r>
                  <w:r>
                    <w:rPr>
                      <w:lang w:val="ro-RO"/>
                    </w:rPr>
                    <w:t>.</w:t>
                  </w:r>
                </w:p>
              </w:tc>
              <w:tc>
                <w:tcPr>
                  <w:tcW w:w="1220" w:type="dxa"/>
                  <w:vAlign w:val="center"/>
                </w:tcPr>
                <w:p w:rsidR="00572C92" w:rsidRPr="00454AAF" w:rsidRDefault="00572C92" w:rsidP="00A04EF0">
                  <w:pPr>
                    <w:pStyle w:val="aff3"/>
                    <w:jc w:val="center"/>
                    <w:rPr>
                      <w:sz w:val="16"/>
                      <w:szCs w:val="16"/>
                    </w:rPr>
                  </w:pPr>
                  <w:r w:rsidRPr="00454AAF">
                    <w:rPr>
                      <w:sz w:val="16"/>
                      <w:szCs w:val="16"/>
                      <w:lang w:val="ro-RO"/>
                    </w:rPr>
                    <w:t>09132000-3</w:t>
                  </w:r>
                </w:p>
              </w:tc>
              <w:tc>
                <w:tcPr>
                  <w:tcW w:w="1559" w:type="dxa"/>
                  <w:vAlign w:val="center"/>
                </w:tcPr>
                <w:p w:rsidR="00572C92" w:rsidRPr="00454AAF" w:rsidRDefault="00572C92" w:rsidP="00A04EF0">
                  <w:pPr>
                    <w:pStyle w:val="aff3"/>
                  </w:pPr>
                  <w:r w:rsidRPr="00454AAF">
                    <w:rPr>
                      <w:b/>
                    </w:rPr>
                    <w:t xml:space="preserve">Benzină </w:t>
                  </w:r>
                </w:p>
              </w:tc>
              <w:tc>
                <w:tcPr>
                  <w:tcW w:w="851" w:type="dxa"/>
                  <w:vAlign w:val="center"/>
                </w:tcPr>
                <w:p w:rsidR="00572C92" w:rsidRPr="00454AAF" w:rsidRDefault="00572C92" w:rsidP="00A04EF0">
                  <w:pPr>
                    <w:pStyle w:val="aff3"/>
                    <w:jc w:val="center"/>
                  </w:pPr>
                  <w:r w:rsidRPr="00454AAF">
                    <w:t>litri</w:t>
                  </w:r>
                </w:p>
              </w:tc>
              <w:tc>
                <w:tcPr>
                  <w:tcW w:w="992" w:type="dxa"/>
                  <w:gridSpan w:val="2"/>
                  <w:shd w:val="clear" w:color="auto" w:fill="auto"/>
                  <w:vAlign w:val="center"/>
                </w:tcPr>
                <w:p w:rsidR="00572C92" w:rsidRPr="00A5064B" w:rsidRDefault="00572C92" w:rsidP="00A04EF0">
                  <w:pPr>
                    <w:pStyle w:val="aff3"/>
                    <w:jc w:val="center"/>
                    <w:rPr>
                      <w:b/>
                    </w:rPr>
                  </w:pPr>
                  <w:r w:rsidRPr="00A5064B">
                    <w:rPr>
                      <w:b/>
                      <w:lang w:val="ro-RO"/>
                    </w:rPr>
                    <w:t>27</w:t>
                  </w:r>
                  <w:r w:rsidRPr="00A5064B">
                    <w:rPr>
                      <w:b/>
                    </w:rPr>
                    <w:t>000</w:t>
                  </w:r>
                </w:p>
              </w:tc>
              <w:tc>
                <w:tcPr>
                  <w:tcW w:w="1134" w:type="dxa"/>
                  <w:vAlign w:val="center"/>
                </w:tcPr>
                <w:p w:rsidR="00572C92" w:rsidRPr="00454AAF" w:rsidRDefault="00572C92" w:rsidP="00A04EF0">
                  <w:pPr>
                    <w:pStyle w:val="aff3"/>
                    <w:jc w:val="center"/>
                  </w:pPr>
                  <w:r>
                    <w:rPr>
                      <w:b/>
                    </w:rPr>
                    <w:t>A-</w:t>
                  </w:r>
                  <w:r w:rsidRPr="00454AAF">
                    <w:rPr>
                      <w:b/>
                    </w:rPr>
                    <w:t>95</w:t>
                  </w:r>
                </w:p>
              </w:tc>
              <w:tc>
                <w:tcPr>
                  <w:tcW w:w="3260" w:type="dxa"/>
                  <w:vAlign w:val="center"/>
                </w:tcPr>
                <w:p w:rsidR="00572C92" w:rsidRPr="00824970" w:rsidRDefault="00572C92" w:rsidP="00A04EF0">
                  <w:pPr>
                    <w:shd w:val="clear" w:color="auto" w:fill="FFFFFF" w:themeFill="background1"/>
                    <w:rPr>
                      <w:bCs/>
                      <w:color w:val="000000"/>
                      <w:sz w:val="16"/>
                      <w:szCs w:val="16"/>
                    </w:rPr>
                  </w:pPr>
                  <w:r>
                    <w:rPr>
                      <w:bCs/>
                      <w:color w:val="000000"/>
                      <w:sz w:val="16"/>
                      <w:szCs w:val="16"/>
                    </w:rPr>
                    <w:t>Cifra octanică, COP min 95, Standard de referință : SM 226:2002/A; LST EN 288:2013</w:t>
                  </w:r>
                </w:p>
              </w:tc>
            </w:tr>
            <w:tr w:rsidR="00572C92" w:rsidRPr="00947428" w:rsidTr="00572C92">
              <w:trPr>
                <w:gridAfter w:val="1"/>
                <w:wAfter w:w="338" w:type="dxa"/>
                <w:trHeight w:val="272"/>
              </w:trPr>
              <w:tc>
                <w:tcPr>
                  <w:tcW w:w="731" w:type="dxa"/>
                  <w:vAlign w:val="center"/>
                </w:tcPr>
                <w:p w:rsidR="00572C92" w:rsidRPr="00947428" w:rsidRDefault="00572C92" w:rsidP="00A04EF0">
                  <w:pPr>
                    <w:pStyle w:val="aff3"/>
                    <w:jc w:val="center"/>
                    <w:rPr>
                      <w:lang w:val="en-US"/>
                    </w:rPr>
                  </w:pPr>
                  <w:r>
                    <w:rPr>
                      <w:lang w:val="en-US"/>
                    </w:rPr>
                    <w:t>2.</w:t>
                  </w:r>
                </w:p>
              </w:tc>
              <w:tc>
                <w:tcPr>
                  <w:tcW w:w="1220" w:type="dxa"/>
                  <w:vAlign w:val="center"/>
                </w:tcPr>
                <w:p w:rsidR="00572C92" w:rsidRPr="00947428" w:rsidRDefault="00572C92" w:rsidP="00A04EF0">
                  <w:pPr>
                    <w:pStyle w:val="aff3"/>
                    <w:jc w:val="center"/>
                    <w:rPr>
                      <w:sz w:val="16"/>
                      <w:szCs w:val="16"/>
                      <w:lang w:val="en-US"/>
                    </w:rPr>
                  </w:pPr>
                  <w:r w:rsidRPr="00947428">
                    <w:rPr>
                      <w:sz w:val="16"/>
                      <w:szCs w:val="16"/>
                      <w:lang w:val="en-US"/>
                    </w:rPr>
                    <w:t>09134200-9</w:t>
                  </w:r>
                </w:p>
              </w:tc>
              <w:tc>
                <w:tcPr>
                  <w:tcW w:w="1559" w:type="dxa"/>
                  <w:vAlign w:val="center"/>
                </w:tcPr>
                <w:p w:rsidR="00572C92" w:rsidRPr="00947428" w:rsidRDefault="00572C92" w:rsidP="00A04EF0">
                  <w:pPr>
                    <w:pStyle w:val="aff3"/>
                    <w:rPr>
                      <w:lang w:val="en-US"/>
                    </w:rPr>
                  </w:pPr>
                  <w:r w:rsidRPr="00947428">
                    <w:rPr>
                      <w:b/>
                      <w:lang w:val="en-US"/>
                    </w:rPr>
                    <w:t xml:space="preserve">Motorină </w:t>
                  </w:r>
                </w:p>
              </w:tc>
              <w:tc>
                <w:tcPr>
                  <w:tcW w:w="851" w:type="dxa"/>
                  <w:vAlign w:val="center"/>
                </w:tcPr>
                <w:p w:rsidR="00572C92" w:rsidRPr="00947428" w:rsidRDefault="00572C92" w:rsidP="00A04EF0">
                  <w:pPr>
                    <w:pStyle w:val="aff3"/>
                    <w:jc w:val="center"/>
                    <w:rPr>
                      <w:lang w:val="en-US"/>
                    </w:rPr>
                  </w:pPr>
                  <w:r w:rsidRPr="00947428">
                    <w:rPr>
                      <w:lang w:val="en-US"/>
                    </w:rPr>
                    <w:t>litri</w:t>
                  </w:r>
                </w:p>
              </w:tc>
              <w:tc>
                <w:tcPr>
                  <w:tcW w:w="992" w:type="dxa"/>
                  <w:gridSpan w:val="2"/>
                  <w:shd w:val="clear" w:color="auto" w:fill="auto"/>
                  <w:vAlign w:val="center"/>
                </w:tcPr>
                <w:p w:rsidR="00572C92" w:rsidRPr="00A5064B" w:rsidRDefault="00572C92" w:rsidP="00A04EF0">
                  <w:pPr>
                    <w:pStyle w:val="aff3"/>
                    <w:jc w:val="center"/>
                    <w:rPr>
                      <w:b/>
                      <w:lang w:val="en-US"/>
                    </w:rPr>
                  </w:pPr>
                  <w:r w:rsidRPr="00A5064B">
                    <w:rPr>
                      <w:b/>
                      <w:lang w:val="en-US"/>
                    </w:rPr>
                    <w:t>2</w:t>
                  </w:r>
                  <w:r w:rsidRPr="00A5064B">
                    <w:rPr>
                      <w:b/>
                      <w:lang w:val="ro-RO"/>
                    </w:rPr>
                    <w:t>3</w:t>
                  </w:r>
                  <w:r w:rsidRPr="00A5064B">
                    <w:rPr>
                      <w:b/>
                      <w:lang w:val="en-US"/>
                    </w:rPr>
                    <w:t>000</w:t>
                  </w:r>
                </w:p>
              </w:tc>
              <w:tc>
                <w:tcPr>
                  <w:tcW w:w="1134" w:type="dxa"/>
                  <w:vAlign w:val="center"/>
                </w:tcPr>
                <w:p w:rsidR="00572C92" w:rsidRPr="00947428" w:rsidRDefault="00572C92" w:rsidP="00A04EF0">
                  <w:pPr>
                    <w:pStyle w:val="aff3"/>
                    <w:jc w:val="center"/>
                    <w:rPr>
                      <w:lang w:val="en-US"/>
                    </w:rPr>
                  </w:pPr>
                  <w:r w:rsidRPr="00947428">
                    <w:rPr>
                      <w:b/>
                      <w:lang w:val="en-US"/>
                    </w:rPr>
                    <w:t>EURO-5</w:t>
                  </w:r>
                </w:p>
              </w:tc>
              <w:tc>
                <w:tcPr>
                  <w:tcW w:w="3260" w:type="dxa"/>
                  <w:vAlign w:val="center"/>
                </w:tcPr>
                <w:p w:rsidR="00572C92" w:rsidRDefault="00572C92" w:rsidP="00572C92">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Aditivii  din motorină nu trebuie să conțină compuși ai metalelor și fosforului,</w:t>
                  </w:r>
                </w:p>
                <w:p w:rsidR="00572C92" w:rsidRDefault="00572C92" w:rsidP="00572C92">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Cifra cetanică min. 51,0,</w:t>
                  </w:r>
                </w:p>
                <w:p w:rsidR="00572C92" w:rsidRDefault="00572C92" w:rsidP="00572C92">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Punctul de inflamabilitate min 55ºC,</w:t>
                  </w:r>
                </w:p>
                <w:p w:rsidR="00572C92" w:rsidRDefault="00572C92" w:rsidP="00572C92">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 xml:space="preserve">Densitatea la 20 º C, max 860,0 kg/m³, </w:t>
                  </w:r>
                </w:p>
                <w:p w:rsidR="00572C92" w:rsidRDefault="00572C92" w:rsidP="00572C92">
                  <w:pPr>
                    <w:pStyle w:val="a"/>
                    <w:numPr>
                      <w:ilvl w:val="0"/>
                      <w:numId w:val="57"/>
                    </w:numPr>
                    <w:shd w:val="clear" w:color="auto" w:fill="FFFFFF" w:themeFill="background1"/>
                    <w:tabs>
                      <w:tab w:val="clear" w:pos="1134"/>
                    </w:tabs>
                    <w:ind w:left="152" w:hanging="152"/>
                    <w:contextualSpacing/>
                    <w:jc w:val="left"/>
                    <w:rPr>
                      <w:bCs/>
                      <w:color w:val="000000"/>
                      <w:sz w:val="16"/>
                      <w:szCs w:val="16"/>
                    </w:rPr>
                  </w:pPr>
                  <w:r>
                    <w:rPr>
                      <w:bCs/>
                      <w:color w:val="000000"/>
                      <w:sz w:val="16"/>
                      <w:szCs w:val="16"/>
                    </w:rPr>
                    <w:t>Viscozitatea la 40 º C 2,00-4,50mm²/s</w:t>
                  </w:r>
                </w:p>
                <w:p w:rsidR="00572C92" w:rsidRDefault="00572C92" w:rsidP="00A04EF0">
                  <w:pPr>
                    <w:shd w:val="clear" w:color="auto" w:fill="FFFFFF" w:themeFill="background1"/>
                    <w:rPr>
                      <w:sz w:val="16"/>
                      <w:szCs w:val="16"/>
                      <w:lang w:val="en-US"/>
                    </w:rPr>
                  </w:pPr>
                  <w:r>
                    <w:rPr>
                      <w:sz w:val="16"/>
                      <w:szCs w:val="16"/>
                      <w:lang w:val="en-US"/>
                    </w:rPr>
                    <w:t>S</w:t>
                  </w:r>
                  <w:r w:rsidRPr="00947428">
                    <w:rPr>
                      <w:sz w:val="16"/>
                      <w:szCs w:val="16"/>
                      <w:lang w:val="en-US"/>
                    </w:rPr>
                    <w:t>tandardul de referință:GOST 305-82/Z-0,2-35</w:t>
                  </w:r>
                  <w:r>
                    <w:rPr>
                      <w:sz w:val="16"/>
                      <w:szCs w:val="16"/>
                      <w:lang w:val="en-US"/>
                    </w:rPr>
                    <w:t xml:space="preserve"> </w:t>
                  </w:r>
                  <w:r w:rsidRPr="00947428">
                    <w:rPr>
                      <w:sz w:val="16"/>
                      <w:szCs w:val="16"/>
                      <w:lang w:val="en-US"/>
                    </w:rPr>
                    <w:t xml:space="preserve">( pentru perioada rece a anuluu) și </w:t>
                  </w:r>
                </w:p>
                <w:p w:rsidR="00572C92" w:rsidRPr="00947428" w:rsidRDefault="00572C92" w:rsidP="00A04EF0">
                  <w:pPr>
                    <w:shd w:val="clear" w:color="auto" w:fill="FFFFFF" w:themeFill="background1"/>
                    <w:rPr>
                      <w:bCs/>
                      <w:color w:val="000000"/>
                      <w:sz w:val="16"/>
                      <w:szCs w:val="16"/>
                    </w:rPr>
                  </w:pPr>
                  <w:r w:rsidRPr="00947428">
                    <w:rPr>
                      <w:sz w:val="16"/>
                      <w:szCs w:val="16"/>
                      <w:lang w:val="en-US"/>
                    </w:rPr>
                    <w:t>GOST 305-82/L-0,2-62 ( pentru perioada caldă a anului)</w:t>
                  </w:r>
                  <w:r>
                    <w:rPr>
                      <w:sz w:val="16"/>
                      <w:szCs w:val="16"/>
                      <w:lang w:val="en-US"/>
                    </w:rPr>
                    <w:t xml:space="preserve"> SM EN 590+A1:2017</w:t>
                  </w:r>
                </w:p>
              </w:tc>
            </w:tr>
            <w:tr w:rsidR="00572C92" w:rsidRPr="00454AAF" w:rsidTr="00572C92">
              <w:trPr>
                <w:gridAfter w:val="1"/>
                <w:wAfter w:w="338" w:type="dxa"/>
                <w:trHeight w:val="291"/>
              </w:trPr>
              <w:tc>
                <w:tcPr>
                  <w:tcW w:w="731" w:type="dxa"/>
                  <w:vAlign w:val="center"/>
                </w:tcPr>
                <w:p w:rsidR="00572C92" w:rsidRPr="00C44DB1" w:rsidRDefault="00572C92" w:rsidP="00A04EF0">
                  <w:pPr>
                    <w:pStyle w:val="aff3"/>
                    <w:jc w:val="center"/>
                    <w:rPr>
                      <w:lang w:val="ro-RO"/>
                    </w:rPr>
                  </w:pPr>
                  <w:r>
                    <w:rPr>
                      <w:lang w:val="ro-RO"/>
                    </w:rPr>
                    <w:t>3.</w:t>
                  </w:r>
                </w:p>
              </w:tc>
              <w:tc>
                <w:tcPr>
                  <w:tcW w:w="1220" w:type="dxa"/>
                  <w:vAlign w:val="center"/>
                </w:tcPr>
                <w:p w:rsidR="00572C92" w:rsidRPr="00454AAF" w:rsidRDefault="00572C92" w:rsidP="00A04EF0">
                  <w:pPr>
                    <w:pStyle w:val="aff3"/>
                    <w:jc w:val="center"/>
                    <w:rPr>
                      <w:sz w:val="16"/>
                      <w:szCs w:val="16"/>
                    </w:rPr>
                  </w:pPr>
                  <w:r w:rsidRPr="00454AAF">
                    <w:rPr>
                      <w:sz w:val="16"/>
                      <w:szCs w:val="16"/>
                    </w:rPr>
                    <w:t>09122000-0</w:t>
                  </w:r>
                </w:p>
              </w:tc>
              <w:tc>
                <w:tcPr>
                  <w:tcW w:w="1559" w:type="dxa"/>
                  <w:vAlign w:val="center"/>
                </w:tcPr>
                <w:p w:rsidR="00572C92" w:rsidRPr="00454AAF" w:rsidRDefault="00572C92" w:rsidP="00A04EF0">
                  <w:r w:rsidRPr="00454AAF">
                    <w:rPr>
                      <w:b/>
                    </w:rPr>
                    <w:t xml:space="preserve">Gaz lichifiat       </w:t>
                  </w:r>
                </w:p>
              </w:tc>
              <w:tc>
                <w:tcPr>
                  <w:tcW w:w="851" w:type="dxa"/>
                  <w:vAlign w:val="center"/>
                </w:tcPr>
                <w:p w:rsidR="00572C92" w:rsidRPr="00454AAF" w:rsidRDefault="00572C92" w:rsidP="00A04EF0">
                  <w:pPr>
                    <w:pStyle w:val="aff3"/>
                    <w:jc w:val="center"/>
                  </w:pPr>
                  <w:r w:rsidRPr="00454AAF">
                    <w:t>litri</w:t>
                  </w:r>
                </w:p>
              </w:tc>
              <w:tc>
                <w:tcPr>
                  <w:tcW w:w="992" w:type="dxa"/>
                  <w:gridSpan w:val="2"/>
                  <w:shd w:val="clear" w:color="auto" w:fill="auto"/>
                  <w:vAlign w:val="center"/>
                </w:tcPr>
                <w:p w:rsidR="00572C92" w:rsidRPr="00A5064B" w:rsidRDefault="00572C92" w:rsidP="00A04EF0">
                  <w:pPr>
                    <w:pStyle w:val="aff3"/>
                    <w:jc w:val="center"/>
                    <w:rPr>
                      <w:b/>
                    </w:rPr>
                  </w:pPr>
                  <w:r w:rsidRPr="00A5064B">
                    <w:rPr>
                      <w:b/>
                    </w:rPr>
                    <w:t>15000</w:t>
                  </w:r>
                </w:p>
              </w:tc>
              <w:tc>
                <w:tcPr>
                  <w:tcW w:w="1134" w:type="dxa"/>
                  <w:vAlign w:val="center"/>
                </w:tcPr>
                <w:p w:rsidR="00572C92" w:rsidRPr="00454AAF" w:rsidRDefault="00572C92" w:rsidP="00A04EF0">
                  <w:pPr>
                    <w:pStyle w:val="aff3"/>
                    <w:jc w:val="center"/>
                    <w:rPr>
                      <w:sz w:val="20"/>
                      <w:szCs w:val="20"/>
                    </w:rPr>
                  </w:pPr>
                  <w:r w:rsidRPr="00454AAF">
                    <w:rPr>
                      <w:b/>
                      <w:sz w:val="20"/>
                      <w:szCs w:val="20"/>
                    </w:rPr>
                    <w:t>(propan şi butan)</w:t>
                  </w:r>
                </w:p>
              </w:tc>
              <w:tc>
                <w:tcPr>
                  <w:tcW w:w="3260" w:type="dxa"/>
                  <w:vAlign w:val="center"/>
                </w:tcPr>
                <w:p w:rsidR="00572C92" w:rsidRPr="00947428" w:rsidRDefault="00572C92" w:rsidP="00A04EF0">
                  <w:pPr>
                    <w:pStyle w:val="aff3"/>
                    <w:rPr>
                      <w:sz w:val="20"/>
                      <w:szCs w:val="20"/>
                      <w:lang w:val="ro-RO"/>
                    </w:rPr>
                  </w:pPr>
                  <w:r>
                    <w:rPr>
                      <w:sz w:val="20"/>
                      <w:szCs w:val="20"/>
                      <w:lang w:val="ro-RO"/>
                    </w:rPr>
                    <w:t>SM SR EN 589+A1:2019</w:t>
                  </w:r>
                </w:p>
              </w:tc>
            </w:tr>
            <w:tr w:rsidR="00572C92" w:rsidRPr="00454AAF" w:rsidTr="00572C92">
              <w:trPr>
                <w:gridAfter w:val="1"/>
                <w:wAfter w:w="338" w:type="dxa"/>
                <w:trHeight w:val="272"/>
              </w:trPr>
              <w:tc>
                <w:tcPr>
                  <w:tcW w:w="731" w:type="dxa"/>
                  <w:vAlign w:val="center"/>
                </w:tcPr>
                <w:p w:rsidR="00572C92" w:rsidRPr="00C44DB1" w:rsidRDefault="00572C92" w:rsidP="00A04EF0">
                  <w:pPr>
                    <w:pStyle w:val="aff3"/>
                    <w:jc w:val="center"/>
                    <w:rPr>
                      <w:lang w:val="ro-RO"/>
                    </w:rPr>
                  </w:pPr>
                  <w:r>
                    <w:rPr>
                      <w:lang w:val="ro-RO"/>
                    </w:rPr>
                    <w:t>4.</w:t>
                  </w:r>
                </w:p>
              </w:tc>
              <w:tc>
                <w:tcPr>
                  <w:tcW w:w="1220" w:type="dxa"/>
                  <w:vAlign w:val="center"/>
                </w:tcPr>
                <w:p w:rsidR="00572C92" w:rsidRPr="00454AAF" w:rsidRDefault="00572C92" w:rsidP="00A04EF0">
                  <w:pPr>
                    <w:pStyle w:val="aff3"/>
                    <w:jc w:val="center"/>
                    <w:rPr>
                      <w:sz w:val="16"/>
                      <w:szCs w:val="16"/>
                    </w:rPr>
                  </w:pPr>
                  <w:r w:rsidRPr="00454AAF">
                    <w:rPr>
                      <w:sz w:val="16"/>
                      <w:szCs w:val="16"/>
                    </w:rPr>
                    <w:t>09134100-8</w:t>
                  </w:r>
                </w:p>
              </w:tc>
              <w:tc>
                <w:tcPr>
                  <w:tcW w:w="1559" w:type="dxa"/>
                  <w:vAlign w:val="center"/>
                </w:tcPr>
                <w:p w:rsidR="00572C92" w:rsidRPr="00454AAF" w:rsidRDefault="00572C92" w:rsidP="00A04EF0">
                  <w:pPr>
                    <w:pStyle w:val="aff3"/>
                  </w:pPr>
                  <w:r w:rsidRPr="00454AAF">
                    <w:rPr>
                      <w:b/>
                    </w:rPr>
                    <w:t xml:space="preserve">Ulei dizel </w:t>
                  </w:r>
                </w:p>
              </w:tc>
              <w:tc>
                <w:tcPr>
                  <w:tcW w:w="851" w:type="dxa"/>
                  <w:vAlign w:val="center"/>
                </w:tcPr>
                <w:p w:rsidR="00572C92" w:rsidRPr="00454AAF" w:rsidRDefault="00572C92" w:rsidP="00A04EF0">
                  <w:pPr>
                    <w:pStyle w:val="aff3"/>
                    <w:jc w:val="center"/>
                  </w:pPr>
                  <w:r w:rsidRPr="00454AAF">
                    <w:t>litri</w:t>
                  </w:r>
                </w:p>
              </w:tc>
              <w:tc>
                <w:tcPr>
                  <w:tcW w:w="992" w:type="dxa"/>
                  <w:gridSpan w:val="2"/>
                  <w:shd w:val="clear" w:color="auto" w:fill="auto"/>
                  <w:vAlign w:val="center"/>
                </w:tcPr>
                <w:p w:rsidR="00572C92" w:rsidRPr="00A5064B" w:rsidRDefault="00572C92" w:rsidP="00A04EF0">
                  <w:pPr>
                    <w:pStyle w:val="aff3"/>
                    <w:jc w:val="center"/>
                    <w:rPr>
                      <w:b/>
                      <w:lang w:val="ro-RO"/>
                    </w:rPr>
                  </w:pPr>
                  <w:r>
                    <w:rPr>
                      <w:b/>
                      <w:lang w:val="ro-RO"/>
                    </w:rPr>
                    <w:t>6</w:t>
                  </w:r>
                  <w:r w:rsidRPr="00A5064B">
                    <w:rPr>
                      <w:b/>
                      <w:lang w:val="ro-RO"/>
                    </w:rPr>
                    <w:t>0</w:t>
                  </w:r>
                </w:p>
              </w:tc>
              <w:tc>
                <w:tcPr>
                  <w:tcW w:w="1134" w:type="dxa"/>
                  <w:vAlign w:val="center"/>
                </w:tcPr>
                <w:p w:rsidR="00572C92" w:rsidRPr="00454AAF" w:rsidRDefault="00572C92" w:rsidP="00A04EF0">
                  <w:pPr>
                    <w:pStyle w:val="aff3"/>
                    <w:jc w:val="center"/>
                  </w:pPr>
                  <w:r w:rsidRPr="00454AAF">
                    <w:rPr>
                      <w:b/>
                    </w:rPr>
                    <w:t>M10DM</w:t>
                  </w:r>
                </w:p>
              </w:tc>
              <w:tc>
                <w:tcPr>
                  <w:tcW w:w="3260" w:type="dxa"/>
                  <w:vAlign w:val="center"/>
                </w:tcPr>
                <w:p w:rsidR="00572C92" w:rsidRPr="00454AAF" w:rsidRDefault="00572C92" w:rsidP="00A04EF0">
                  <w:pPr>
                    <w:pStyle w:val="aff3"/>
                    <w:jc w:val="center"/>
                  </w:pPr>
                </w:p>
              </w:tc>
            </w:tr>
            <w:tr w:rsidR="00572C92" w:rsidRPr="00454AAF" w:rsidTr="00572C92">
              <w:trPr>
                <w:gridAfter w:val="1"/>
                <w:wAfter w:w="338" w:type="dxa"/>
                <w:trHeight w:val="272"/>
              </w:trPr>
              <w:tc>
                <w:tcPr>
                  <w:tcW w:w="731" w:type="dxa"/>
                  <w:vAlign w:val="center"/>
                </w:tcPr>
                <w:p w:rsidR="00572C92" w:rsidRDefault="00572C92" w:rsidP="00A04EF0">
                  <w:pPr>
                    <w:pStyle w:val="aff3"/>
                    <w:jc w:val="center"/>
                    <w:rPr>
                      <w:lang w:val="ro-RO"/>
                    </w:rPr>
                  </w:pPr>
                  <w:r>
                    <w:rPr>
                      <w:lang w:val="ro-RO"/>
                    </w:rPr>
                    <w:t>5.</w:t>
                  </w:r>
                </w:p>
              </w:tc>
              <w:tc>
                <w:tcPr>
                  <w:tcW w:w="1220" w:type="dxa"/>
                  <w:vAlign w:val="center"/>
                </w:tcPr>
                <w:p w:rsidR="00572C92" w:rsidRPr="00872803" w:rsidRDefault="00572C92" w:rsidP="00A04EF0">
                  <w:pPr>
                    <w:pStyle w:val="aff3"/>
                    <w:jc w:val="center"/>
                    <w:rPr>
                      <w:sz w:val="16"/>
                      <w:szCs w:val="16"/>
                    </w:rPr>
                  </w:pPr>
                  <w:r w:rsidRPr="00872803">
                    <w:rPr>
                      <w:sz w:val="16"/>
                      <w:szCs w:val="16"/>
                    </w:rPr>
                    <w:t>09211100-2</w:t>
                  </w:r>
                </w:p>
              </w:tc>
              <w:tc>
                <w:tcPr>
                  <w:tcW w:w="1559" w:type="dxa"/>
                  <w:vAlign w:val="center"/>
                </w:tcPr>
                <w:p w:rsidR="00572C92" w:rsidRPr="00872803" w:rsidRDefault="00572C92" w:rsidP="00A04EF0">
                  <w:pPr>
                    <w:pStyle w:val="aff3"/>
                    <w:rPr>
                      <w:b/>
                      <w:lang w:val="ro-RO"/>
                    </w:rPr>
                  </w:pPr>
                  <w:r>
                    <w:rPr>
                      <w:b/>
                      <w:lang w:val="ro-RO"/>
                    </w:rPr>
                    <w:t>Ulei auto</w:t>
                  </w:r>
                </w:p>
              </w:tc>
              <w:tc>
                <w:tcPr>
                  <w:tcW w:w="851" w:type="dxa"/>
                  <w:vAlign w:val="center"/>
                </w:tcPr>
                <w:p w:rsidR="00572C92" w:rsidRPr="00872803" w:rsidRDefault="00572C92" w:rsidP="00A04EF0">
                  <w:pPr>
                    <w:pStyle w:val="aff3"/>
                    <w:jc w:val="center"/>
                    <w:rPr>
                      <w:lang w:val="ro-RO"/>
                    </w:rPr>
                  </w:pPr>
                  <w:r>
                    <w:rPr>
                      <w:lang w:val="ro-RO"/>
                    </w:rPr>
                    <w:t>litri</w:t>
                  </w:r>
                </w:p>
              </w:tc>
              <w:tc>
                <w:tcPr>
                  <w:tcW w:w="992" w:type="dxa"/>
                  <w:gridSpan w:val="2"/>
                  <w:shd w:val="clear" w:color="auto" w:fill="auto"/>
                  <w:vAlign w:val="center"/>
                </w:tcPr>
                <w:p w:rsidR="00572C92" w:rsidRPr="00A5064B" w:rsidRDefault="00572C92" w:rsidP="00A04EF0">
                  <w:pPr>
                    <w:pStyle w:val="aff3"/>
                    <w:jc w:val="center"/>
                    <w:rPr>
                      <w:b/>
                      <w:lang w:val="ro-RO"/>
                    </w:rPr>
                  </w:pPr>
                  <w:r>
                    <w:rPr>
                      <w:b/>
                      <w:lang w:val="ro-RO"/>
                    </w:rPr>
                    <w:t>120</w:t>
                  </w:r>
                </w:p>
              </w:tc>
              <w:tc>
                <w:tcPr>
                  <w:tcW w:w="1134" w:type="dxa"/>
                  <w:vAlign w:val="center"/>
                </w:tcPr>
                <w:p w:rsidR="00572C92" w:rsidRPr="00872803" w:rsidRDefault="00572C92" w:rsidP="00A04EF0">
                  <w:pPr>
                    <w:pStyle w:val="aff3"/>
                    <w:jc w:val="center"/>
                    <w:rPr>
                      <w:b/>
                      <w:lang w:val="ro-RO"/>
                    </w:rPr>
                  </w:pPr>
                  <w:r>
                    <w:rPr>
                      <w:b/>
                      <w:lang w:val="ro-RO"/>
                    </w:rPr>
                    <w:t>10W40</w:t>
                  </w:r>
                </w:p>
              </w:tc>
              <w:tc>
                <w:tcPr>
                  <w:tcW w:w="3260" w:type="dxa"/>
                  <w:vAlign w:val="center"/>
                </w:tcPr>
                <w:p w:rsidR="00572C92" w:rsidRPr="00454AAF" w:rsidRDefault="00572C92" w:rsidP="00A04EF0">
                  <w:pPr>
                    <w:pStyle w:val="aff3"/>
                    <w:jc w:val="center"/>
                  </w:pPr>
                </w:p>
              </w:tc>
            </w:tr>
            <w:tr w:rsidR="00B50773" w:rsidRPr="0013795E" w:rsidTr="00572C9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3"/>
                <w:jc w:val="center"/>
              </w:trPr>
              <w:tc>
                <w:tcPr>
                  <w:tcW w:w="5163" w:type="dxa"/>
                  <w:gridSpan w:val="5"/>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572C92" w:rsidRDefault="00572C92" w:rsidP="00B50773">
                  <w:pPr>
                    <w:tabs>
                      <w:tab w:val="left" w:pos="1134"/>
                      <w:tab w:val="left" w:pos="4680"/>
                      <w:tab w:val="left" w:pos="7020"/>
                    </w:tabs>
                    <w:suppressAutoHyphens/>
                    <w:jc w:val="both"/>
                  </w:pPr>
                </w:p>
                <w:p w:rsidR="00572C92" w:rsidRDefault="00572C92" w:rsidP="00B50773">
                  <w:pPr>
                    <w:tabs>
                      <w:tab w:val="left" w:pos="1134"/>
                      <w:tab w:val="left" w:pos="4680"/>
                      <w:tab w:val="left" w:pos="7020"/>
                    </w:tabs>
                    <w:suppressAutoHyphens/>
                    <w:jc w:val="both"/>
                  </w:pPr>
                </w:p>
                <w:p w:rsidR="00572C92" w:rsidRDefault="00572C92" w:rsidP="00B50773">
                  <w:pPr>
                    <w:tabs>
                      <w:tab w:val="left" w:pos="1134"/>
                      <w:tab w:val="left" w:pos="4680"/>
                      <w:tab w:val="left" w:pos="7020"/>
                    </w:tabs>
                    <w:suppressAutoHyphens/>
                    <w:jc w:val="both"/>
                  </w:pPr>
                </w:p>
                <w:p w:rsidR="00572C92" w:rsidRPr="0013795E" w:rsidRDefault="00572C92" w:rsidP="00B50773">
                  <w:pPr>
                    <w:tabs>
                      <w:tab w:val="left" w:pos="1134"/>
                      <w:tab w:val="left" w:pos="4680"/>
                      <w:tab w:val="left" w:pos="7020"/>
                    </w:tabs>
                    <w:suppressAutoHyphens/>
                    <w:jc w:val="both"/>
                  </w:pPr>
                </w:p>
              </w:tc>
              <w:tc>
                <w:tcPr>
                  <w:tcW w:w="4927" w:type="dxa"/>
                  <w:gridSpan w:val="4"/>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572C92" w:rsidRDefault="00572C92" w:rsidP="002B4D12">
            <w:pPr>
              <w:ind w:firstLine="567"/>
              <w:jc w:val="both"/>
              <w:rPr>
                <w:noProof w:val="0"/>
              </w:rPr>
            </w:pPr>
          </w:p>
          <w:p w:rsidR="00572C92" w:rsidRDefault="00572C92" w:rsidP="002B4D12">
            <w:pPr>
              <w:ind w:firstLine="567"/>
              <w:jc w:val="both"/>
              <w:rPr>
                <w:noProof w:val="0"/>
              </w:rPr>
            </w:pPr>
          </w:p>
          <w:p w:rsidR="00572C92" w:rsidRDefault="00572C92" w:rsidP="002B4D12">
            <w:pPr>
              <w:ind w:firstLine="567"/>
              <w:jc w:val="both"/>
              <w:rPr>
                <w:noProof w:val="0"/>
              </w:rPr>
            </w:pPr>
          </w:p>
          <w:p w:rsidR="00572C92" w:rsidRDefault="00572C92" w:rsidP="002B4D12">
            <w:pPr>
              <w:ind w:firstLine="567"/>
              <w:jc w:val="both"/>
              <w:rPr>
                <w:noProof w:val="0"/>
              </w:rPr>
            </w:pPr>
          </w:p>
          <w:p w:rsidR="00572C92" w:rsidRDefault="00572C92" w:rsidP="002B4D12">
            <w:pPr>
              <w:ind w:firstLine="567"/>
              <w:jc w:val="both"/>
              <w:rPr>
                <w:noProof w:val="0"/>
              </w:rPr>
            </w:pPr>
          </w:p>
          <w:p w:rsidR="00572C92" w:rsidRPr="00A85592" w:rsidRDefault="00572C92"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5"/>
              <w:gridCol w:w="3105"/>
              <w:gridCol w:w="1458"/>
              <w:gridCol w:w="1459"/>
              <w:gridCol w:w="1441"/>
            </w:tblGrid>
            <w:tr w:rsidR="00731FC8" w:rsidRPr="00F677DF" w:rsidTr="00572C92">
              <w:trPr>
                <w:trHeight w:val="1094"/>
                <w:jc w:val="center"/>
              </w:trPr>
              <w:tc>
                <w:tcPr>
                  <w:tcW w:w="1765" w:type="dxa"/>
                  <w:shd w:val="clear" w:color="auto" w:fill="FFFFFF" w:themeFill="background1"/>
                  <w:vAlign w:val="center"/>
                </w:tcPr>
                <w:p w:rsidR="00731FC8" w:rsidRPr="00163D08" w:rsidRDefault="00731FC8" w:rsidP="00A04EF0">
                  <w:pPr>
                    <w:contextualSpacing/>
                    <w:jc w:val="center"/>
                    <w:rPr>
                      <w:b/>
                      <w:sz w:val="16"/>
                      <w:szCs w:val="16"/>
                    </w:rPr>
                  </w:pPr>
                  <w:r w:rsidRPr="00163D08">
                    <w:rPr>
                      <w:b/>
                      <w:sz w:val="16"/>
                      <w:szCs w:val="16"/>
                    </w:rPr>
                    <w:t>Cod CPV</w:t>
                  </w:r>
                </w:p>
              </w:tc>
              <w:tc>
                <w:tcPr>
                  <w:tcW w:w="3105" w:type="dxa"/>
                  <w:shd w:val="clear" w:color="auto" w:fill="FFFFFF" w:themeFill="background1"/>
                  <w:vAlign w:val="center"/>
                </w:tcPr>
                <w:p w:rsidR="00731FC8" w:rsidRPr="00163D08" w:rsidRDefault="00731FC8" w:rsidP="00A04EF0">
                  <w:pPr>
                    <w:contextualSpacing/>
                    <w:jc w:val="center"/>
                    <w:rPr>
                      <w:b/>
                      <w:sz w:val="16"/>
                      <w:szCs w:val="16"/>
                    </w:rPr>
                  </w:pPr>
                  <w:r w:rsidRPr="00163D08">
                    <w:rPr>
                      <w:b/>
                      <w:sz w:val="16"/>
                      <w:szCs w:val="16"/>
                    </w:rPr>
                    <w:t>Denumirea bunurilor</w:t>
                  </w:r>
                </w:p>
              </w:tc>
              <w:tc>
                <w:tcPr>
                  <w:tcW w:w="1458" w:type="dxa"/>
                  <w:shd w:val="clear" w:color="auto" w:fill="FFFFFF" w:themeFill="background1"/>
                  <w:vAlign w:val="center"/>
                </w:tcPr>
                <w:p w:rsidR="00731FC8" w:rsidRPr="00C07C7E" w:rsidRDefault="00731FC8" w:rsidP="00A04EF0">
                  <w:pPr>
                    <w:contextualSpacing/>
                    <w:jc w:val="center"/>
                    <w:rPr>
                      <w:sz w:val="16"/>
                      <w:szCs w:val="16"/>
                    </w:rPr>
                  </w:pPr>
                  <w:r w:rsidRPr="00C07C7E">
                    <w:rPr>
                      <w:sz w:val="16"/>
                      <w:szCs w:val="16"/>
                    </w:rPr>
                    <w:t xml:space="preserve">Prețul total </w:t>
                  </w:r>
                  <w:r w:rsidRPr="00C07C7E">
                    <w:rPr>
                      <w:b/>
                      <w:sz w:val="16"/>
                      <w:szCs w:val="16"/>
                    </w:rPr>
                    <w:t>fără</w:t>
                  </w:r>
                  <w:r w:rsidRPr="00C07C7E">
                    <w:rPr>
                      <w:sz w:val="16"/>
                      <w:szCs w:val="16"/>
                    </w:rPr>
                    <w:t xml:space="preserve"> TVA, </w:t>
                  </w:r>
                </w:p>
                <w:p w:rsidR="00731FC8" w:rsidRPr="00C07C7E" w:rsidRDefault="00731FC8" w:rsidP="00A04EF0">
                  <w:pPr>
                    <w:contextualSpacing/>
                    <w:jc w:val="center"/>
                    <w:rPr>
                      <w:sz w:val="16"/>
                      <w:szCs w:val="16"/>
                    </w:rPr>
                  </w:pPr>
                  <w:r w:rsidRPr="00C07C7E">
                    <w:rPr>
                      <w:sz w:val="16"/>
                      <w:szCs w:val="16"/>
                    </w:rPr>
                    <w:t>lei</w:t>
                  </w:r>
                </w:p>
              </w:tc>
              <w:tc>
                <w:tcPr>
                  <w:tcW w:w="1459" w:type="dxa"/>
                  <w:shd w:val="clear" w:color="auto" w:fill="FFFFFF" w:themeFill="background1"/>
                  <w:vAlign w:val="center"/>
                </w:tcPr>
                <w:p w:rsidR="00731FC8" w:rsidRPr="00C07C7E" w:rsidRDefault="00731FC8" w:rsidP="00A04EF0">
                  <w:pPr>
                    <w:contextualSpacing/>
                    <w:jc w:val="center"/>
                    <w:rPr>
                      <w:sz w:val="16"/>
                      <w:szCs w:val="16"/>
                    </w:rPr>
                  </w:pPr>
                  <w:r w:rsidRPr="00C07C7E">
                    <w:rPr>
                      <w:sz w:val="16"/>
                      <w:szCs w:val="16"/>
                    </w:rPr>
                    <w:t xml:space="preserve">Prețul total </w:t>
                  </w:r>
                </w:p>
                <w:p w:rsidR="00731FC8" w:rsidRPr="00C07C7E" w:rsidRDefault="00731FC8" w:rsidP="00A04EF0">
                  <w:pPr>
                    <w:contextualSpacing/>
                    <w:jc w:val="center"/>
                    <w:rPr>
                      <w:sz w:val="16"/>
                      <w:szCs w:val="16"/>
                    </w:rPr>
                  </w:pPr>
                  <w:r w:rsidRPr="00C07C7E">
                    <w:rPr>
                      <w:b/>
                      <w:sz w:val="16"/>
                      <w:szCs w:val="16"/>
                    </w:rPr>
                    <w:t>inclusiv</w:t>
                  </w:r>
                  <w:r w:rsidRPr="00C07C7E">
                    <w:rPr>
                      <w:sz w:val="16"/>
                      <w:szCs w:val="16"/>
                    </w:rPr>
                    <w:t xml:space="preserve"> TVA, </w:t>
                  </w:r>
                </w:p>
                <w:p w:rsidR="00731FC8" w:rsidRPr="00C07C7E" w:rsidRDefault="00731FC8" w:rsidP="00A04EF0">
                  <w:pPr>
                    <w:contextualSpacing/>
                    <w:jc w:val="center"/>
                    <w:rPr>
                      <w:sz w:val="16"/>
                      <w:szCs w:val="16"/>
                    </w:rPr>
                  </w:pPr>
                  <w:r w:rsidRPr="00C07C7E">
                    <w:rPr>
                      <w:sz w:val="16"/>
                      <w:szCs w:val="16"/>
                    </w:rPr>
                    <w:t>lei</w:t>
                  </w:r>
                </w:p>
              </w:tc>
              <w:tc>
                <w:tcPr>
                  <w:tcW w:w="1441" w:type="dxa"/>
                  <w:shd w:val="clear" w:color="auto" w:fill="FFFFFF" w:themeFill="background1"/>
                  <w:vAlign w:val="center"/>
                </w:tcPr>
                <w:p w:rsidR="00731FC8" w:rsidRPr="00163D08" w:rsidRDefault="00731FC8" w:rsidP="00A04EF0">
                  <w:pPr>
                    <w:contextualSpacing/>
                    <w:jc w:val="center"/>
                    <w:rPr>
                      <w:b/>
                      <w:sz w:val="16"/>
                      <w:szCs w:val="16"/>
                    </w:rPr>
                  </w:pPr>
                  <w:r w:rsidRPr="00163D08">
                    <w:rPr>
                      <w:b/>
                      <w:sz w:val="16"/>
                      <w:szCs w:val="16"/>
                    </w:rPr>
                    <w:t>Discount % la prețul mediu</w:t>
                  </w:r>
                </w:p>
              </w:tc>
            </w:tr>
            <w:tr w:rsidR="00731FC8" w:rsidRPr="00E56001" w:rsidTr="00572C92">
              <w:trPr>
                <w:trHeight w:val="538"/>
                <w:jc w:val="center"/>
              </w:trPr>
              <w:tc>
                <w:tcPr>
                  <w:tcW w:w="1765" w:type="dxa"/>
                  <w:vAlign w:val="center"/>
                </w:tcPr>
                <w:p w:rsidR="00731FC8" w:rsidRPr="00F84150" w:rsidRDefault="00731FC8" w:rsidP="00A04EF0">
                  <w:pPr>
                    <w:jc w:val="center"/>
                    <w:rPr>
                      <w:b/>
                      <w:lang w:val="en-US"/>
                    </w:rPr>
                  </w:pPr>
                  <w:r w:rsidRPr="00F84150">
                    <w:rPr>
                      <w:b/>
                      <w:lang w:val="en-US"/>
                    </w:rPr>
                    <w:t>09100000-0</w:t>
                  </w:r>
                </w:p>
              </w:tc>
              <w:tc>
                <w:tcPr>
                  <w:tcW w:w="3105" w:type="dxa"/>
                  <w:vAlign w:val="center"/>
                </w:tcPr>
                <w:p w:rsidR="00731FC8" w:rsidRPr="00F84150" w:rsidRDefault="00731FC8" w:rsidP="00A04EF0">
                  <w:pPr>
                    <w:rPr>
                      <w:b/>
                    </w:rPr>
                  </w:pPr>
                  <w:r w:rsidRPr="00F84150">
                    <w:rPr>
                      <w:b/>
                    </w:rPr>
                    <w:t>Combustibili</w:t>
                  </w:r>
                  <w:r>
                    <w:rPr>
                      <w:b/>
                    </w:rPr>
                    <w:t>:</w:t>
                  </w:r>
                </w:p>
              </w:tc>
              <w:tc>
                <w:tcPr>
                  <w:tcW w:w="1458" w:type="dxa"/>
                  <w:vAlign w:val="center"/>
                </w:tcPr>
                <w:p w:rsidR="00731FC8" w:rsidRPr="00163D08" w:rsidRDefault="00731FC8" w:rsidP="00A04EF0">
                  <w:pPr>
                    <w:contextualSpacing/>
                    <w:jc w:val="center"/>
                  </w:pPr>
                  <w:r>
                    <w:rPr>
                      <w:b/>
                    </w:rPr>
                    <w:t xml:space="preserve"> </w:t>
                  </w:r>
                </w:p>
              </w:tc>
              <w:tc>
                <w:tcPr>
                  <w:tcW w:w="1459" w:type="dxa"/>
                  <w:vAlign w:val="center"/>
                </w:tcPr>
                <w:p w:rsidR="00731FC8" w:rsidRPr="00163D08" w:rsidRDefault="00731FC8" w:rsidP="00A04EF0">
                  <w:pPr>
                    <w:contextualSpacing/>
                    <w:jc w:val="center"/>
                  </w:pPr>
                </w:p>
              </w:tc>
              <w:tc>
                <w:tcPr>
                  <w:tcW w:w="1441" w:type="dxa"/>
                  <w:vAlign w:val="center"/>
                </w:tcPr>
                <w:p w:rsidR="00731FC8" w:rsidRDefault="00731FC8" w:rsidP="00A04EF0">
                  <w:pPr>
                    <w:contextualSpacing/>
                    <w:jc w:val="center"/>
                  </w:pPr>
                </w:p>
              </w:tc>
            </w:tr>
            <w:tr w:rsidR="00731FC8" w:rsidRPr="00E56001" w:rsidTr="00572C92">
              <w:trPr>
                <w:trHeight w:val="533"/>
                <w:jc w:val="center"/>
              </w:trPr>
              <w:tc>
                <w:tcPr>
                  <w:tcW w:w="1765" w:type="dxa"/>
                  <w:vAlign w:val="center"/>
                </w:tcPr>
                <w:p w:rsidR="00731FC8" w:rsidRPr="009A274C" w:rsidRDefault="00731FC8" w:rsidP="00A04EF0">
                  <w:pPr>
                    <w:jc w:val="center"/>
                    <w:rPr>
                      <w:lang w:val="en-US"/>
                    </w:rPr>
                  </w:pPr>
                  <w:r w:rsidRPr="009A274C">
                    <w:rPr>
                      <w:lang w:val="en-US"/>
                    </w:rPr>
                    <w:t>09132000-3</w:t>
                  </w:r>
                </w:p>
              </w:tc>
              <w:tc>
                <w:tcPr>
                  <w:tcW w:w="3105" w:type="dxa"/>
                  <w:vAlign w:val="center"/>
                </w:tcPr>
                <w:p w:rsidR="00731FC8" w:rsidRPr="00074480" w:rsidRDefault="00731FC8" w:rsidP="00A04EF0">
                  <w:r w:rsidRPr="006807EB">
                    <w:t xml:space="preserve">Benzină </w:t>
                  </w:r>
                  <w:r>
                    <w:t xml:space="preserve"> </w:t>
                  </w:r>
                  <w:r w:rsidRPr="006807EB">
                    <w:t>Premium – 95</w:t>
                  </w:r>
                </w:p>
              </w:tc>
              <w:tc>
                <w:tcPr>
                  <w:tcW w:w="1458" w:type="dxa"/>
                  <w:vAlign w:val="center"/>
                </w:tcPr>
                <w:p w:rsidR="00731FC8" w:rsidRPr="00163D08" w:rsidRDefault="00731FC8" w:rsidP="00A04EF0">
                  <w:pPr>
                    <w:contextualSpacing/>
                    <w:jc w:val="center"/>
                  </w:pPr>
                </w:p>
              </w:tc>
              <w:tc>
                <w:tcPr>
                  <w:tcW w:w="1459" w:type="dxa"/>
                  <w:vAlign w:val="center"/>
                </w:tcPr>
                <w:p w:rsidR="00731FC8" w:rsidRPr="00163D08" w:rsidRDefault="00731FC8" w:rsidP="00A04EF0">
                  <w:pPr>
                    <w:contextualSpacing/>
                    <w:jc w:val="center"/>
                  </w:pPr>
                </w:p>
              </w:tc>
              <w:tc>
                <w:tcPr>
                  <w:tcW w:w="1441" w:type="dxa"/>
                  <w:vAlign w:val="center"/>
                </w:tcPr>
                <w:p w:rsidR="00731FC8" w:rsidRDefault="00731FC8" w:rsidP="00A04EF0">
                  <w:pPr>
                    <w:contextualSpacing/>
                    <w:jc w:val="center"/>
                  </w:pPr>
                  <w:r>
                    <w:t xml:space="preserve"> </w:t>
                  </w:r>
                </w:p>
              </w:tc>
            </w:tr>
            <w:tr w:rsidR="00731FC8" w:rsidRPr="00E56001" w:rsidTr="00572C92">
              <w:trPr>
                <w:trHeight w:val="554"/>
                <w:jc w:val="center"/>
              </w:trPr>
              <w:tc>
                <w:tcPr>
                  <w:tcW w:w="1765" w:type="dxa"/>
                  <w:vAlign w:val="center"/>
                </w:tcPr>
                <w:p w:rsidR="00731FC8" w:rsidRPr="009A274C" w:rsidRDefault="00731FC8" w:rsidP="00A04EF0">
                  <w:pPr>
                    <w:jc w:val="center"/>
                    <w:rPr>
                      <w:lang w:val="en-US"/>
                    </w:rPr>
                  </w:pPr>
                  <w:r w:rsidRPr="009A274C">
                    <w:rPr>
                      <w:lang w:val="en-US"/>
                    </w:rPr>
                    <w:t>09134200-9</w:t>
                  </w:r>
                </w:p>
              </w:tc>
              <w:tc>
                <w:tcPr>
                  <w:tcW w:w="3105" w:type="dxa"/>
                  <w:vAlign w:val="center"/>
                </w:tcPr>
                <w:p w:rsidR="00731FC8" w:rsidRPr="00682D5A" w:rsidRDefault="00731FC8" w:rsidP="00A04EF0">
                  <w:r w:rsidRPr="00682D5A">
                    <w:t>Motorină EURO 5</w:t>
                  </w:r>
                </w:p>
              </w:tc>
              <w:tc>
                <w:tcPr>
                  <w:tcW w:w="1458" w:type="dxa"/>
                  <w:vAlign w:val="center"/>
                </w:tcPr>
                <w:p w:rsidR="00731FC8" w:rsidRPr="00163D08" w:rsidRDefault="00731FC8" w:rsidP="00A04EF0">
                  <w:pPr>
                    <w:contextualSpacing/>
                    <w:jc w:val="center"/>
                  </w:pPr>
                </w:p>
              </w:tc>
              <w:tc>
                <w:tcPr>
                  <w:tcW w:w="1459" w:type="dxa"/>
                  <w:vAlign w:val="center"/>
                </w:tcPr>
                <w:p w:rsidR="00731FC8" w:rsidRPr="00163D08" w:rsidRDefault="00731FC8" w:rsidP="00A04EF0">
                  <w:pPr>
                    <w:contextualSpacing/>
                    <w:jc w:val="center"/>
                  </w:pPr>
                </w:p>
              </w:tc>
              <w:tc>
                <w:tcPr>
                  <w:tcW w:w="1441" w:type="dxa"/>
                  <w:vAlign w:val="center"/>
                </w:tcPr>
                <w:p w:rsidR="00731FC8" w:rsidRDefault="00731FC8" w:rsidP="00A04EF0">
                  <w:pPr>
                    <w:contextualSpacing/>
                    <w:jc w:val="center"/>
                  </w:pPr>
                  <w:r>
                    <w:t xml:space="preserve"> </w:t>
                  </w:r>
                </w:p>
              </w:tc>
            </w:tr>
            <w:tr w:rsidR="00731FC8" w:rsidRPr="00E56001" w:rsidTr="00572C92">
              <w:trPr>
                <w:trHeight w:val="554"/>
                <w:jc w:val="center"/>
              </w:trPr>
              <w:tc>
                <w:tcPr>
                  <w:tcW w:w="1765" w:type="dxa"/>
                  <w:vAlign w:val="center"/>
                </w:tcPr>
                <w:p w:rsidR="00731FC8" w:rsidRPr="009A274C" w:rsidRDefault="00731FC8" w:rsidP="00A04EF0">
                  <w:pPr>
                    <w:jc w:val="center"/>
                    <w:rPr>
                      <w:lang w:val="en-US"/>
                    </w:rPr>
                  </w:pPr>
                  <w:r w:rsidRPr="009A274C">
                    <w:rPr>
                      <w:lang w:val="en-US"/>
                    </w:rPr>
                    <w:t>09122000-0</w:t>
                  </w:r>
                </w:p>
              </w:tc>
              <w:tc>
                <w:tcPr>
                  <w:tcW w:w="3105" w:type="dxa"/>
                  <w:vAlign w:val="center"/>
                </w:tcPr>
                <w:p w:rsidR="00731FC8" w:rsidRPr="00682D5A" w:rsidRDefault="00731FC8" w:rsidP="00A04EF0">
                  <w:r w:rsidRPr="00682D5A">
                    <w:t>Gaz lichifiat</w:t>
                  </w:r>
                </w:p>
              </w:tc>
              <w:tc>
                <w:tcPr>
                  <w:tcW w:w="1458" w:type="dxa"/>
                  <w:vAlign w:val="center"/>
                </w:tcPr>
                <w:p w:rsidR="00731FC8" w:rsidRPr="00163D08" w:rsidRDefault="00731FC8" w:rsidP="00A04EF0">
                  <w:pPr>
                    <w:contextualSpacing/>
                    <w:jc w:val="center"/>
                  </w:pPr>
                </w:p>
              </w:tc>
              <w:tc>
                <w:tcPr>
                  <w:tcW w:w="1459" w:type="dxa"/>
                  <w:vAlign w:val="center"/>
                </w:tcPr>
                <w:p w:rsidR="00731FC8" w:rsidRPr="00163D08" w:rsidRDefault="00731FC8" w:rsidP="00A04EF0">
                  <w:pPr>
                    <w:contextualSpacing/>
                    <w:jc w:val="center"/>
                  </w:pPr>
                </w:p>
              </w:tc>
              <w:tc>
                <w:tcPr>
                  <w:tcW w:w="1441" w:type="dxa"/>
                  <w:vAlign w:val="center"/>
                </w:tcPr>
                <w:p w:rsidR="00731FC8" w:rsidRDefault="00731FC8" w:rsidP="00A04EF0">
                  <w:pPr>
                    <w:contextualSpacing/>
                    <w:jc w:val="center"/>
                  </w:pPr>
                  <w:r>
                    <w:t xml:space="preserve"> </w:t>
                  </w:r>
                </w:p>
              </w:tc>
            </w:tr>
            <w:tr w:rsidR="00731FC8" w:rsidRPr="00E56001" w:rsidTr="00572C92">
              <w:trPr>
                <w:trHeight w:val="554"/>
                <w:jc w:val="center"/>
              </w:trPr>
              <w:tc>
                <w:tcPr>
                  <w:tcW w:w="1765" w:type="dxa"/>
                  <w:vAlign w:val="center"/>
                </w:tcPr>
                <w:p w:rsidR="00731FC8" w:rsidRPr="009A274C" w:rsidRDefault="00731FC8" w:rsidP="00A04EF0">
                  <w:pPr>
                    <w:jc w:val="center"/>
                  </w:pPr>
                  <w:r w:rsidRPr="009A274C">
                    <w:t>09134100-8</w:t>
                  </w:r>
                </w:p>
              </w:tc>
              <w:tc>
                <w:tcPr>
                  <w:tcW w:w="3105" w:type="dxa"/>
                  <w:vAlign w:val="center"/>
                </w:tcPr>
                <w:p w:rsidR="00731FC8" w:rsidRPr="00682D5A" w:rsidRDefault="00731FC8" w:rsidP="00A04EF0">
                  <w:r w:rsidRPr="00682D5A">
                    <w:t>Ulei diesel M10DM</w:t>
                  </w:r>
                </w:p>
              </w:tc>
              <w:tc>
                <w:tcPr>
                  <w:tcW w:w="1458" w:type="dxa"/>
                  <w:vAlign w:val="center"/>
                </w:tcPr>
                <w:p w:rsidR="00731FC8" w:rsidRPr="00163D08" w:rsidRDefault="00731FC8" w:rsidP="00A04EF0">
                  <w:pPr>
                    <w:contextualSpacing/>
                    <w:jc w:val="center"/>
                  </w:pPr>
                </w:p>
              </w:tc>
              <w:tc>
                <w:tcPr>
                  <w:tcW w:w="1459" w:type="dxa"/>
                  <w:vAlign w:val="center"/>
                </w:tcPr>
                <w:p w:rsidR="00731FC8" w:rsidRPr="00163D08" w:rsidRDefault="00731FC8" w:rsidP="00A04EF0">
                  <w:pPr>
                    <w:contextualSpacing/>
                    <w:jc w:val="center"/>
                  </w:pPr>
                </w:p>
              </w:tc>
              <w:tc>
                <w:tcPr>
                  <w:tcW w:w="1441" w:type="dxa"/>
                </w:tcPr>
                <w:p w:rsidR="00731FC8" w:rsidRDefault="00731FC8" w:rsidP="00A04EF0">
                  <w:pPr>
                    <w:contextualSpacing/>
                    <w:jc w:val="center"/>
                  </w:pPr>
                </w:p>
              </w:tc>
            </w:tr>
            <w:tr w:rsidR="00731FC8" w:rsidRPr="00E56001" w:rsidTr="00572C92">
              <w:trPr>
                <w:trHeight w:val="554"/>
                <w:jc w:val="center"/>
              </w:trPr>
              <w:tc>
                <w:tcPr>
                  <w:tcW w:w="1765" w:type="dxa"/>
                  <w:vAlign w:val="center"/>
                </w:tcPr>
                <w:p w:rsidR="00731FC8" w:rsidRPr="009A274C" w:rsidRDefault="00731FC8" w:rsidP="00A04EF0">
                  <w:pPr>
                    <w:jc w:val="center"/>
                  </w:pPr>
                  <w:r w:rsidRPr="009A274C">
                    <w:t>09211100-2</w:t>
                  </w:r>
                </w:p>
              </w:tc>
              <w:tc>
                <w:tcPr>
                  <w:tcW w:w="3105" w:type="dxa"/>
                  <w:vAlign w:val="center"/>
                </w:tcPr>
                <w:p w:rsidR="00731FC8" w:rsidRPr="00682D5A" w:rsidRDefault="00731FC8" w:rsidP="00A04EF0">
                  <w:r w:rsidRPr="00682D5A">
                    <w:t>Ulei auto 10W40</w:t>
                  </w:r>
                </w:p>
              </w:tc>
              <w:tc>
                <w:tcPr>
                  <w:tcW w:w="1458" w:type="dxa"/>
                  <w:vAlign w:val="center"/>
                </w:tcPr>
                <w:p w:rsidR="00731FC8" w:rsidRPr="00163D08" w:rsidRDefault="00731FC8" w:rsidP="00A04EF0">
                  <w:pPr>
                    <w:contextualSpacing/>
                    <w:jc w:val="center"/>
                  </w:pPr>
                </w:p>
              </w:tc>
              <w:tc>
                <w:tcPr>
                  <w:tcW w:w="1459" w:type="dxa"/>
                  <w:vAlign w:val="center"/>
                </w:tcPr>
                <w:p w:rsidR="00731FC8" w:rsidRPr="00163D08" w:rsidRDefault="00731FC8" w:rsidP="00A04EF0">
                  <w:pPr>
                    <w:contextualSpacing/>
                    <w:jc w:val="center"/>
                  </w:pPr>
                </w:p>
              </w:tc>
              <w:tc>
                <w:tcPr>
                  <w:tcW w:w="1441" w:type="dxa"/>
                </w:tcPr>
                <w:p w:rsidR="00731FC8" w:rsidRDefault="00731FC8" w:rsidP="00A04EF0">
                  <w:pPr>
                    <w:contextualSpacing/>
                    <w:jc w:val="center"/>
                  </w:pPr>
                </w:p>
              </w:tc>
            </w:tr>
          </w:tbl>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731FC8" w:rsidRDefault="00731FC8" w:rsidP="009613A9">
            <w:pPr>
              <w:jc w:val="right"/>
              <w:rPr>
                <w:noProof w:val="0"/>
                <w:lang w:val="it-IT"/>
              </w:rPr>
            </w:pPr>
          </w:p>
          <w:p w:rsidR="00731FC8" w:rsidRDefault="00731FC8" w:rsidP="009613A9">
            <w:pPr>
              <w:jc w:val="right"/>
              <w:rPr>
                <w:noProof w:val="0"/>
                <w:lang w:val="it-IT"/>
              </w:rPr>
            </w:pPr>
          </w:p>
          <w:p w:rsidR="00731FC8" w:rsidRDefault="00731FC8" w:rsidP="009613A9">
            <w:pPr>
              <w:jc w:val="right"/>
              <w:rPr>
                <w:noProof w:val="0"/>
                <w:lang w:val="it-IT"/>
              </w:rPr>
            </w:pPr>
          </w:p>
          <w:p w:rsidR="00731FC8" w:rsidRDefault="00731FC8" w:rsidP="009613A9">
            <w:pPr>
              <w:jc w:val="right"/>
              <w:rPr>
                <w:noProof w:val="0"/>
                <w:lang w:val="it-IT"/>
              </w:rPr>
            </w:pPr>
          </w:p>
          <w:p w:rsidR="00731FC8" w:rsidRDefault="00731FC8" w:rsidP="009613A9">
            <w:pPr>
              <w:jc w:val="right"/>
              <w:rPr>
                <w:noProof w:val="0"/>
                <w:lang w:val="it-IT"/>
              </w:rPr>
            </w:pPr>
          </w:p>
          <w:p w:rsidR="00731FC8" w:rsidRDefault="00731FC8"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5" w:name="_Hlk77771456"/>
                  <w:r w:rsidRPr="00F041BF">
                    <w:rPr>
                      <w:b/>
                      <w:bCs/>
                      <w:caps/>
                    </w:rPr>
                    <w:t>ACORD ADIȚIONAL</w:t>
                  </w:r>
                  <w:r w:rsidRPr="00F041BF">
                    <w:rPr>
                      <w:b/>
                      <w:bCs/>
                    </w:rPr>
                    <w:t xml:space="preserve"> </w:t>
                  </w:r>
                  <w:bookmarkEnd w:id="115"/>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6" w:name="_Hlk77771474"/>
            <w:r w:rsidRPr="00F041BF">
              <w:rPr>
                <w:b/>
                <w:bCs/>
              </w:rPr>
              <w:t>ACORD-CADRU</w:t>
            </w:r>
          </w:p>
          <w:bookmarkEnd w:id="116"/>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lastRenderedPageBreak/>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67149D">
        <w:trPr>
          <w:trHeight w:val="697"/>
        </w:trPr>
        <w:tc>
          <w:tcPr>
            <w:tcW w:w="10179"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405982" w:rsidRDefault="00405982" w:rsidP="00591150">
            <w:pPr>
              <w:jc w:val="right"/>
            </w:pPr>
          </w:p>
          <w:p w:rsidR="00405982" w:rsidRDefault="00405982" w:rsidP="00591150">
            <w:pPr>
              <w:jc w:val="right"/>
            </w:pPr>
          </w:p>
          <w:p w:rsidR="00405982" w:rsidRDefault="00405982" w:rsidP="00591150">
            <w:pPr>
              <w:jc w:val="right"/>
            </w:pPr>
          </w:p>
          <w:p w:rsidR="00405982" w:rsidRDefault="00405982" w:rsidP="00591150">
            <w:pPr>
              <w:jc w:val="right"/>
            </w:pPr>
          </w:p>
          <w:p w:rsidR="00405982" w:rsidRDefault="00405982"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lastRenderedPageBreak/>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30" w:rsidRDefault="000D6030" w:rsidP="00A20ACF">
      <w:r>
        <w:separator/>
      </w:r>
    </w:p>
  </w:endnote>
  <w:endnote w:type="continuationSeparator" w:id="0">
    <w:p w:rsidR="000D6030" w:rsidRDefault="000D6030"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A04EF0" w:rsidRDefault="00A04EF0">
        <w:pPr>
          <w:pStyle w:val="a4"/>
          <w:jc w:val="right"/>
        </w:pPr>
        <w:fldSimple w:instr=" PAGE   \* MERGEFORMAT ">
          <w:r w:rsidR="0067372C">
            <w:t>48</w:t>
          </w:r>
        </w:fldSimple>
      </w:p>
    </w:sdtContent>
  </w:sdt>
  <w:p w:rsidR="00A04EF0" w:rsidRDefault="00A04E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30" w:rsidRDefault="000D6030" w:rsidP="00A20ACF">
      <w:r>
        <w:separator/>
      </w:r>
    </w:p>
  </w:footnote>
  <w:footnote w:type="continuationSeparator" w:id="0">
    <w:p w:rsidR="000D6030" w:rsidRDefault="000D6030"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CDF7BF2"/>
    <w:multiLevelType w:val="hybridMultilevel"/>
    <w:tmpl w:val="9D8EC01E"/>
    <w:lvl w:ilvl="0" w:tplc="CF5C851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3"/>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4"/>
  </w:num>
  <w:num w:numId="53">
    <w:abstractNumId w:val="10"/>
  </w:num>
  <w:num w:numId="54">
    <w:abstractNumId w:val="37"/>
  </w:num>
  <w:num w:numId="55">
    <w:abstractNumId w:val="37"/>
  </w:num>
  <w:num w:numId="56">
    <w:abstractNumId w:val="37"/>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14AC6"/>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350"/>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030"/>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135B"/>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5982"/>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4A48"/>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15DB"/>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C92"/>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24"/>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49D"/>
    <w:rsid w:val="0067168F"/>
    <w:rsid w:val="0067204F"/>
    <w:rsid w:val="0067372C"/>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4D2"/>
    <w:rsid w:val="00724566"/>
    <w:rsid w:val="00730A78"/>
    <w:rsid w:val="00731FC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4BE5"/>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4EF0"/>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4F83"/>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3E44"/>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676F3"/>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0D85"/>
    <w:rsid w:val="00F0107F"/>
    <w:rsid w:val="00F01F2D"/>
    <w:rsid w:val="00F023B2"/>
    <w:rsid w:val="00F02902"/>
    <w:rsid w:val="00F029BB"/>
    <w:rsid w:val="00F0331D"/>
    <w:rsid w:val="00F041BF"/>
    <w:rsid w:val="00F059B8"/>
    <w:rsid w:val="00F07EDA"/>
    <w:rsid w:val="00F1015F"/>
    <w:rsid w:val="00F12593"/>
    <w:rsid w:val="00F12FF4"/>
    <w:rsid w:val="00F133B2"/>
    <w:rsid w:val="00F13982"/>
    <w:rsid w:val="00F1442D"/>
    <w:rsid w:val="00F144A6"/>
    <w:rsid w:val="00F15324"/>
    <w:rsid w:val="00F1573D"/>
    <w:rsid w:val="00F17B3A"/>
    <w:rsid w:val="00F20EB1"/>
    <w:rsid w:val="00F226F2"/>
    <w:rsid w:val="00F26D37"/>
    <w:rsid w:val="00F329F2"/>
    <w:rsid w:val="00F33DC1"/>
    <w:rsid w:val="00F34383"/>
    <w:rsid w:val="00F34609"/>
    <w:rsid w:val="00F365F9"/>
    <w:rsid w:val="00F37565"/>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4BB2"/>
    <w:rsid w:val="00F954EF"/>
    <w:rsid w:val="00F95D2A"/>
    <w:rsid w:val="00FA1DBA"/>
    <w:rsid w:val="00FA2018"/>
    <w:rsid w:val="00FA3E26"/>
    <w:rsid w:val="00FA4A7C"/>
    <w:rsid w:val="00FA6B1F"/>
    <w:rsid w:val="00FB14BE"/>
    <w:rsid w:val="00FB1667"/>
    <w:rsid w:val="00FB1EB3"/>
    <w:rsid w:val="00FB21E6"/>
    <w:rsid w:val="00FB2F32"/>
    <w:rsid w:val="00FB4DDC"/>
    <w:rsid w:val="00FB6D29"/>
    <w:rsid w:val="00FC07E1"/>
    <w:rsid w:val="00FC0CE0"/>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1E135B"/>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1E135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9B75-E3AE-4E08-B5B8-3E8ED1C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61</Pages>
  <Words>22731</Words>
  <Characters>129568</Characters>
  <Application>Microsoft Office Word</Application>
  <DocSecurity>0</DocSecurity>
  <Lines>1079</Lines>
  <Paragraphs>303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145</cp:revision>
  <cp:lastPrinted>2021-03-10T08:12:00Z</cp:lastPrinted>
  <dcterms:created xsi:type="dcterms:W3CDTF">2021-04-23T08:53:00Z</dcterms:created>
  <dcterms:modified xsi:type="dcterms:W3CDTF">2021-11-09T09:24:00Z</dcterms:modified>
</cp:coreProperties>
</file>