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1310E" w14:textId="77777777" w:rsidR="009F2605" w:rsidRDefault="009F2605" w:rsidP="009F2605">
      <w:pPr>
        <w:spacing w:after="60" w:line="276" w:lineRule="auto"/>
        <w:jc w:val="center"/>
        <w:rPr>
          <w:rFonts w:ascii="Times New Roman" w:hAnsi="Times New Roman" w:cs="Times New Roman"/>
          <w:b/>
          <w:bCs/>
          <w:sz w:val="28"/>
          <w:szCs w:val="28"/>
          <w:lang w:val="ro-RO"/>
        </w:rPr>
      </w:pPr>
    </w:p>
    <w:p w14:paraId="15A1D063" w14:textId="7857890A" w:rsidR="009F2605" w:rsidRPr="009F2605" w:rsidRDefault="009F2605" w:rsidP="009F2605">
      <w:pPr>
        <w:spacing w:after="60" w:line="276" w:lineRule="auto"/>
        <w:jc w:val="center"/>
        <w:rPr>
          <w:rFonts w:ascii="Times New Roman" w:hAnsi="Times New Roman" w:cs="Times New Roman"/>
          <w:b/>
          <w:bCs/>
          <w:sz w:val="28"/>
          <w:szCs w:val="28"/>
          <w:lang w:val="ro-RO"/>
        </w:rPr>
      </w:pPr>
      <w:r w:rsidRPr="009F2605">
        <w:rPr>
          <w:rFonts w:ascii="Times New Roman" w:hAnsi="Times New Roman" w:cs="Times New Roman"/>
          <w:b/>
          <w:bCs/>
          <w:sz w:val="28"/>
          <w:szCs w:val="28"/>
          <w:lang w:val="ro-RO"/>
        </w:rPr>
        <w:t>CAIET DE SARCINI</w:t>
      </w:r>
    </w:p>
    <w:p w14:paraId="7BC4256D" w14:textId="77777777" w:rsidR="009F2605" w:rsidRDefault="009F2605" w:rsidP="009F2605">
      <w:pPr>
        <w:spacing w:after="60" w:line="276" w:lineRule="auto"/>
        <w:jc w:val="center"/>
        <w:rPr>
          <w:rFonts w:ascii="Times New Roman" w:hAnsi="Times New Roman" w:cs="Times New Roman"/>
          <w:b/>
          <w:bCs/>
          <w:sz w:val="8"/>
          <w:szCs w:val="8"/>
          <w:lang w:val="ro-RO"/>
        </w:rPr>
      </w:pPr>
    </w:p>
    <w:p w14:paraId="466543A2" w14:textId="77777777" w:rsidR="009F2605" w:rsidRPr="009F2605" w:rsidRDefault="009F2605" w:rsidP="009F2605">
      <w:pPr>
        <w:spacing w:after="60" w:line="276" w:lineRule="auto"/>
        <w:jc w:val="center"/>
        <w:rPr>
          <w:rFonts w:ascii="Times New Roman" w:hAnsi="Times New Roman" w:cs="Times New Roman"/>
          <w:b/>
          <w:bCs/>
          <w:sz w:val="8"/>
          <w:szCs w:val="8"/>
          <w:lang w:val="ro-RO"/>
        </w:rPr>
      </w:pPr>
    </w:p>
    <w:p w14:paraId="2EDCC108" w14:textId="77777777" w:rsidR="009F2605" w:rsidRPr="009F2605" w:rsidRDefault="009F2605" w:rsidP="009F2605">
      <w:pPr>
        <w:spacing w:after="60" w:line="276" w:lineRule="auto"/>
        <w:jc w:val="both"/>
        <w:rPr>
          <w:rFonts w:ascii="Times New Roman" w:hAnsi="Times New Roman" w:cs="Times New Roman"/>
          <w:b/>
          <w:bCs/>
          <w:sz w:val="24"/>
          <w:szCs w:val="24"/>
          <w:lang w:val="ro-RO"/>
        </w:rPr>
      </w:pPr>
      <w:r w:rsidRPr="009F2605">
        <w:rPr>
          <w:rFonts w:ascii="Times New Roman" w:hAnsi="Times New Roman" w:cs="Times New Roman"/>
          <w:b/>
          <w:bCs/>
          <w:sz w:val="24"/>
          <w:szCs w:val="24"/>
          <w:lang w:val="ro-RO"/>
        </w:rPr>
        <w:t xml:space="preserve">Capitolul 1: Denumirea și tipul serviciilor </w:t>
      </w:r>
    </w:p>
    <w:p w14:paraId="65E62240" w14:textId="40A0282C" w:rsidR="009F2605" w:rsidRPr="009F2605" w:rsidRDefault="009F2605" w:rsidP="009F2605">
      <w:pPr>
        <w:pStyle w:val="a7"/>
        <w:spacing w:after="60" w:line="276" w:lineRule="auto"/>
        <w:ind w:left="0"/>
        <w:jc w:val="both"/>
        <w:rPr>
          <w:rFonts w:ascii="Times New Roman" w:hAnsi="Times New Roman" w:cs="Times New Roman"/>
          <w:b/>
          <w:bCs/>
          <w:sz w:val="8"/>
          <w:szCs w:val="8"/>
          <w:lang w:val="ro-RO"/>
        </w:rPr>
      </w:pPr>
      <w:r w:rsidRPr="009F2605">
        <w:rPr>
          <w:rFonts w:ascii="Times New Roman" w:hAnsi="Times New Roman" w:cs="Times New Roman"/>
          <w:sz w:val="24"/>
          <w:szCs w:val="24"/>
          <w:lang w:val="ro-RO"/>
        </w:rPr>
        <w:t xml:space="preserve">Efectuarea Evaluării Impactului asupra Mediului (EIM) pentru activitatea planificată privind proiectul de execuție cu titlul: </w:t>
      </w:r>
      <w:r w:rsidRPr="009F2605">
        <w:rPr>
          <w:rFonts w:ascii="Times New Roman" w:hAnsi="Times New Roman" w:cs="Times New Roman"/>
          <w:i/>
          <w:iCs/>
          <w:sz w:val="24"/>
          <w:szCs w:val="24"/>
          <w:lang w:val="ro-RO"/>
        </w:rPr>
        <w:t xml:space="preserve">„Reabilitarea drumului M5 Frontiera cu Ucraina – Criva – Bălți – Chișinău – Tiraspol – frontieră cu Ucraina, km </w:t>
      </w:r>
      <w:r w:rsidR="00202D98">
        <w:rPr>
          <w:rFonts w:ascii="Times New Roman" w:hAnsi="Times New Roman" w:cs="Times New Roman"/>
          <w:i/>
          <w:iCs/>
          <w:sz w:val="24"/>
          <w:szCs w:val="24"/>
          <w:lang w:val="ro-RO"/>
        </w:rPr>
        <w:t>0,00</w:t>
      </w:r>
      <w:r w:rsidRPr="009F2605">
        <w:rPr>
          <w:rFonts w:ascii="Times New Roman" w:hAnsi="Times New Roman" w:cs="Times New Roman"/>
          <w:i/>
          <w:iCs/>
          <w:sz w:val="24"/>
          <w:szCs w:val="24"/>
          <w:lang w:val="ro-RO"/>
        </w:rPr>
        <w:t xml:space="preserve"> - km </w:t>
      </w:r>
      <w:r w:rsidR="00202D98">
        <w:rPr>
          <w:rFonts w:ascii="Times New Roman" w:hAnsi="Times New Roman" w:cs="Times New Roman"/>
          <w:i/>
          <w:iCs/>
          <w:sz w:val="24"/>
          <w:szCs w:val="24"/>
          <w:lang w:val="ro-RO"/>
        </w:rPr>
        <w:t>38,95</w:t>
      </w:r>
      <w:r w:rsidRPr="009F2605">
        <w:rPr>
          <w:rFonts w:ascii="Times New Roman" w:hAnsi="Times New Roman" w:cs="Times New Roman"/>
          <w:i/>
          <w:iCs/>
          <w:sz w:val="24"/>
          <w:szCs w:val="24"/>
          <w:lang w:val="ro-RO"/>
        </w:rPr>
        <w:t>”</w:t>
      </w:r>
      <w:r w:rsidRPr="009F2605">
        <w:rPr>
          <w:rFonts w:ascii="Times New Roman" w:hAnsi="Times New Roman" w:cs="Times New Roman"/>
          <w:sz w:val="24"/>
          <w:szCs w:val="24"/>
          <w:lang w:val="ro-RO"/>
        </w:rPr>
        <w:t>, pe baza documentației de proiect elaborate în anul 202</w:t>
      </w:r>
      <w:r w:rsidR="00202D98">
        <w:rPr>
          <w:rFonts w:ascii="Times New Roman" w:hAnsi="Times New Roman" w:cs="Times New Roman"/>
          <w:sz w:val="24"/>
          <w:szCs w:val="24"/>
          <w:lang w:val="ro-RO"/>
        </w:rPr>
        <w:t>3</w:t>
      </w:r>
    </w:p>
    <w:p w14:paraId="48BCE2FE" w14:textId="77777777" w:rsidR="009F2605" w:rsidRPr="009F2605" w:rsidRDefault="009F2605" w:rsidP="009F2605">
      <w:pPr>
        <w:spacing w:after="60" w:line="276" w:lineRule="auto"/>
        <w:jc w:val="both"/>
        <w:rPr>
          <w:rFonts w:ascii="Times New Roman" w:hAnsi="Times New Roman" w:cs="Times New Roman"/>
          <w:b/>
          <w:bCs/>
          <w:sz w:val="4"/>
          <w:szCs w:val="4"/>
          <w:lang w:val="ro-RO"/>
        </w:rPr>
      </w:pPr>
    </w:p>
    <w:p w14:paraId="115CF9C7" w14:textId="77777777" w:rsidR="009F2605" w:rsidRPr="009F2605" w:rsidRDefault="009F2605" w:rsidP="009F2605">
      <w:pPr>
        <w:spacing w:after="60" w:line="276" w:lineRule="auto"/>
        <w:jc w:val="both"/>
        <w:rPr>
          <w:rFonts w:ascii="Times New Roman" w:hAnsi="Times New Roman" w:cs="Times New Roman"/>
          <w:b/>
          <w:bCs/>
          <w:sz w:val="24"/>
          <w:szCs w:val="24"/>
          <w:lang w:val="ro-RO"/>
        </w:rPr>
      </w:pPr>
      <w:r w:rsidRPr="009F2605">
        <w:rPr>
          <w:rFonts w:ascii="Times New Roman" w:hAnsi="Times New Roman" w:cs="Times New Roman"/>
          <w:b/>
          <w:bCs/>
          <w:sz w:val="24"/>
          <w:szCs w:val="24"/>
          <w:lang w:val="ro-RO"/>
        </w:rPr>
        <w:t>Capitolul 2: Temeiul lucrărilor</w:t>
      </w:r>
    </w:p>
    <w:p w14:paraId="36E6F00E" w14:textId="53A4B9C5"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Programul privind repartizarea mijloacelor fondului rutier pentru drumurile publice naționale pe anul 2026 , aprobat prin HG nr. 73/2026. Decizia privind evaluarea prealabilă a impactului asupra mediului, emisă de Agenția de Mediu Nr. 10/48</w:t>
      </w:r>
      <w:r w:rsidR="00202D98">
        <w:rPr>
          <w:rFonts w:ascii="Times New Roman" w:hAnsi="Times New Roman" w:cs="Times New Roman"/>
          <w:sz w:val="24"/>
          <w:szCs w:val="24"/>
          <w:lang w:val="ro-RO"/>
        </w:rPr>
        <w:t>7</w:t>
      </w:r>
      <w:r w:rsidRPr="009F2605">
        <w:rPr>
          <w:rFonts w:ascii="Times New Roman" w:hAnsi="Times New Roman" w:cs="Times New Roman"/>
          <w:sz w:val="24"/>
          <w:szCs w:val="24"/>
          <w:lang w:val="ro-RO"/>
        </w:rPr>
        <w:t xml:space="preserve">2/2026 din </w:t>
      </w:r>
      <w:r w:rsidR="00202D98">
        <w:rPr>
          <w:rFonts w:ascii="Times New Roman" w:hAnsi="Times New Roman" w:cs="Times New Roman"/>
          <w:sz w:val="24"/>
          <w:szCs w:val="24"/>
          <w:lang w:val="ro-RO"/>
        </w:rPr>
        <w:t>05</w:t>
      </w:r>
      <w:r w:rsidRPr="009F2605">
        <w:rPr>
          <w:rFonts w:ascii="Times New Roman" w:hAnsi="Times New Roman" w:cs="Times New Roman"/>
          <w:sz w:val="24"/>
          <w:szCs w:val="24"/>
          <w:lang w:val="ro-RO"/>
        </w:rPr>
        <w:t>.05.2026</w:t>
      </w:r>
    </w:p>
    <w:p w14:paraId="54941BBB" w14:textId="77777777" w:rsidR="009F2605" w:rsidRPr="009F2605" w:rsidRDefault="009F2605" w:rsidP="009F2605">
      <w:pPr>
        <w:spacing w:after="60" w:line="276" w:lineRule="auto"/>
        <w:ind w:firstLine="708"/>
        <w:jc w:val="both"/>
        <w:rPr>
          <w:rFonts w:ascii="Times New Roman" w:hAnsi="Times New Roman" w:cs="Times New Roman"/>
          <w:sz w:val="6"/>
          <w:szCs w:val="6"/>
          <w:lang w:val="ro-RO"/>
        </w:rPr>
      </w:pPr>
    </w:p>
    <w:p w14:paraId="50F8BC2F" w14:textId="77777777" w:rsidR="009F2605" w:rsidRPr="009F2605" w:rsidRDefault="009F2605" w:rsidP="009F2605">
      <w:pPr>
        <w:spacing w:after="60" w:line="276" w:lineRule="auto"/>
        <w:jc w:val="both"/>
        <w:rPr>
          <w:rFonts w:ascii="Times New Roman" w:hAnsi="Times New Roman" w:cs="Times New Roman"/>
          <w:b/>
          <w:bCs/>
          <w:sz w:val="24"/>
          <w:szCs w:val="24"/>
          <w:lang w:val="ro-RO"/>
        </w:rPr>
      </w:pPr>
      <w:r w:rsidRPr="009F2605">
        <w:rPr>
          <w:rFonts w:ascii="Times New Roman" w:hAnsi="Times New Roman" w:cs="Times New Roman"/>
          <w:b/>
          <w:bCs/>
          <w:sz w:val="24"/>
          <w:szCs w:val="24"/>
          <w:lang w:val="ro-RO"/>
        </w:rPr>
        <w:t>Capitolul 3: Cadrul legal și instituțional</w:t>
      </w:r>
    </w:p>
    <w:p w14:paraId="71583C73"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Serviciile vor fi prestate în strictă conformitate cu legislația în vigoare a Republicii Moldova și directivele europene transpuse:</w:t>
      </w:r>
    </w:p>
    <w:p w14:paraId="6113FEC3"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drumurilor Nr. 509/1995;</w:t>
      </w:r>
    </w:p>
    <w:p w14:paraId="572169C3"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​Codul urbanismului și construcțiilor nr. 434/2023;</w:t>
      </w:r>
    </w:p>
    <w:p w14:paraId="37E33F66"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privind protecția mediului înconjurător nr. 1515/1993;</w:t>
      </w:r>
    </w:p>
    <w:p w14:paraId="2403F290"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privind evaluarea impactului asupra mediului nr. 86/2014 (</w:t>
      </w:r>
      <w:r w:rsidRPr="009F2605">
        <w:rPr>
          <w:rFonts w:ascii="Times New Roman" w:hAnsi="Times New Roman" w:cs="Times New Roman"/>
          <w:i/>
          <w:iCs/>
          <w:sz w:val="24"/>
          <w:szCs w:val="24"/>
          <w:lang w:val="ro-RO"/>
        </w:rPr>
        <w:t>transpune parțial Directiva 2011/92/UE a Parlamentului European și a Consiliului din 13.12.2011</w:t>
      </w:r>
      <w:r w:rsidRPr="009F2605">
        <w:rPr>
          <w:rFonts w:ascii="Times New Roman" w:hAnsi="Times New Roman" w:cs="Times New Roman"/>
          <w:sz w:val="24"/>
          <w:szCs w:val="24"/>
          <w:lang w:val="ro-RO"/>
        </w:rPr>
        <w:t>);</w:t>
      </w:r>
    </w:p>
    <w:p w14:paraId="467D553B"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​Codul silvic nr. 69/2024;</w:t>
      </w:r>
    </w:p>
    <w:p w14:paraId="513B86E2"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​Codul funciar nr. 22/2024;</w:t>
      </w:r>
    </w:p>
    <w:p w14:paraId="73B26CC2"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apelor nr. 272/2011 (</w:t>
      </w:r>
      <w:r w:rsidRPr="009F2605">
        <w:rPr>
          <w:rFonts w:ascii="Times New Roman" w:hAnsi="Times New Roman" w:cs="Times New Roman"/>
          <w:i/>
          <w:iCs/>
          <w:sz w:val="24"/>
          <w:szCs w:val="24"/>
          <w:lang w:val="ro-RO"/>
        </w:rPr>
        <w:t>parțial armonizată cu Directivele Consiliului: 91/271/CEE din 21.05.1991; 91/676/CEE din 12.12.1991; 2000/60/CE din 23.11.2000; 2006/7/CE din 05.02.2006; 2007/60/CE din 23.10.2007; 2008/105/CE din 16.12.2008</w:t>
      </w:r>
      <w:r w:rsidRPr="009F2605">
        <w:rPr>
          <w:rFonts w:ascii="Times New Roman" w:hAnsi="Times New Roman" w:cs="Times New Roman"/>
          <w:sz w:val="24"/>
          <w:szCs w:val="24"/>
          <w:lang w:val="ro-RO"/>
        </w:rPr>
        <w:t>);</w:t>
      </w:r>
    </w:p>
    <w:p w14:paraId="1F033475"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privind calitatea aerului atmosferic nr. 98/2022 (</w:t>
      </w:r>
      <w:r w:rsidRPr="009F2605">
        <w:rPr>
          <w:rFonts w:ascii="Times New Roman" w:hAnsi="Times New Roman" w:cs="Times New Roman"/>
          <w:i/>
          <w:iCs/>
          <w:sz w:val="24"/>
          <w:szCs w:val="24"/>
          <w:lang w:val="ro-RO"/>
        </w:rPr>
        <w:t>transpune parțial Directiva 2008/50/CE a Parlamentului European și a Consiliului din 21.05.2008</w:t>
      </w:r>
      <w:r w:rsidRPr="009F2605">
        <w:rPr>
          <w:rFonts w:ascii="Times New Roman" w:hAnsi="Times New Roman" w:cs="Times New Roman"/>
          <w:sz w:val="24"/>
          <w:szCs w:val="24"/>
          <w:lang w:val="ro-RO"/>
        </w:rPr>
        <w:t>);</w:t>
      </w:r>
    </w:p>
    <w:p w14:paraId="59002838"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cu privire la resursele naturale nr. 1102/1997;</w:t>
      </w:r>
    </w:p>
    <w:p w14:paraId="7613E3A0"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privind fondul ariilor naturale protejate de stat nr. 1538/1998;</w:t>
      </w:r>
    </w:p>
    <w:p w14:paraId="741077EB"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privind Cartea Roșie a Republicii Moldova nr. 325/2005;</w:t>
      </w:r>
    </w:p>
    <w:p w14:paraId="36D569E2"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privind deșeurile nr. 209/2016;</w:t>
      </w:r>
    </w:p>
    <w:p w14:paraId="344BD227"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regnului vegetal nr. 239/2007;</w:t>
      </w:r>
    </w:p>
    <w:p w14:paraId="5BC9EDD8"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regnului animal nr. 439/1995;</w:t>
      </w:r>
    </w:p>
    <w:p w14:paraId="6CB662D7" w14:textId="6930B70F"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​Legea cu privire la rețeaua ecologică nr. 94/2007</w:t>
      </w:r>
    </w:p>
    <w:p w14:paraId="2BFAB71C"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hyperlink r:id="rId5" w:history="1">
        <w:r w:rsidRPr="009F2605">
          <w:rPr>
            <w:rFonts w:ascii="Times New Roman" w:hAnsi="Times New Roman" w:cs="Times New Roman"/>
            <w:sz w:val="24"/>
            <w:szCs w:val="24"/>
            <w:lang w:val="ro-RO"/>
          </w:rPr>
          <w:t>Convenția privind conservarea vieții sălbatice și a habitatelor naturale din Europa</w:t>
        </w:r>
      </w:hyperlink>
      <w:r w:rsidRPr="009F2605">
        <w:rPr>
          <w:rFonts w:ascii="Times New Roman" w:hAnsi="Times New Roman" w:cs="Times New Roman"/>
          <w:sz w:val="24"/>
          <w:szCs w:val="24"/>
          <w:lang w:val="ro-RO"/>
        </w:rPr>
        <w:t xml:space="preserve"> (Convenția de la Berna)</w:t>
      </w:r>
    </w:p>
    <w:p w14:paraId="4C4F8151"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b/>
          <w:bCs/>
          <w:sz w:val="24"/>
          <w:szCs w:val="24"/>
          <w:lang w:val="ro-RO"/>
        </w:rPr>
        <w:t>Notă:</w:t>
      </w:r>
      <w:r w:rsidRPr="009F2605">
        <w:rPr>
          <w:rFonts w:ascii="Times New Roman" w:hAnsi="Times New Roman" w:cs="Times New Roman"/>
          <w:sz w:val="24"/>
          <w:szCs w:val="24"/>
          <w:lang w:val="ro-RO"/>
        </w:rPr>
        <w:t xml:space="preserve"> În cazul în care alte standarde, acte normative sau norme tehnice valabile asigură o performanță substanțial egală sau mai mare decât cele enumerate mai sus, acestea vor fi acceptate doar sub rezerva verificării prealabile și a aprobării în scris de către Beneficiar.</w:t>
      </w:r>
    </w:p>
    <w:p w14:paraId="5D2B22DB" w14:textId="77777777" w:rsidR="00697385" w:rsidRDefault="00697385" w:rsidP="009F2605">
      <w:pPr>
        <w:spacing w:after="60" w:line="276" w:lineRule="auto"/>
        <w:jc w:val="both"/>
        <w:rPr>
          <w:rFonts w:ascii="Times New Roman" w:hAnsi="Times New Roman" w:cs="Times New Roman"/>
          <w:sz w:val="6"/>
          <w:szCs w:val="6"/>
          <w:lang w:val="ro-RO"/>
        </w:rPr>
      </w:pPr>
    </w:p>
    <w:p w14:paraId="23205CC9" w14:textId="77777777" w:rsidR="00697385" w:rsidRPr="009F2605" w:rsidRDefault="00697385" w:rsidP="009F2605">
      <w:pPr>
        <w:spacing w:after="60" w:line="276" w:lineRule="auto"/>
        <w:jc w:val="both"/>
        <w:rPr>
          <w:rFonts w:ascii="Times New Roman" w:hAnsi="Times New Roman" w:cs="Times New Roman"/>
          <w:sz w:val="6"/>
          <w:szCs w:val="6"/>
          <w:lang w:val="ro-RO"/>
        </w:rPr>
      </w:pPr>
    </w:p>
    <w:p w14:paraId="0448558B" w14:textId="77777777" w:rsidR="009F2605" w:rsidRPr="009F2605" w:rsidRDefault="009F2605" w:rsidP="009F2605">
      <w:pPr>
        <w:spacing w:after="60" w:line="276" w:lineRule="auto"/>
        <w:jc w:val="both"/>
        <w:rPr>
          <w:rFonts w:ascii="Times New Roman" w:hAnsi="Times New Roman" w:cs="Times New Roman"/>
          <w:b/>
          <w:bCs/>
          <w:sz w:val="24"/>
          <w:szCs w:val="24"/>
          <w:lang w:val="ro-RO"/>
        </w:rPr>
      </w:pPr>
      <w:r w:rsidRPr="009F2605">
        <w:rPr>
          <w:rFonts w:ascii="Times New Roman" w:hAnsi="Times New Roman" w:cs="Times New Roman"/>
          <w:b/>
          <w:bCs/>
          <w:sz w:val="24"/>
          <w:szCs w:val="24"/>
          <w:lang w:val="ro-RO"/>
        </w:rPr>
        <w:t>Capitolul 4: Conținutul raportului de evaluare a impactului asupra mediului și studiul de evaluare a biodiversității</w:t>
      </w:r>
    </w:p>
    <w:p w14:paraId="6606673F"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a) Elaborarea documentației se va realiza cu respectarea strictă a prevederilor următoarelor documente normative:</w:t>
      </w:r>
    </w:p>
    <w:p w14:paraId="1EB3CD1B" w14:textId="77777777" w:rsidR="009F2605" w:rsidRPr="009F2605" w:rsidRDefault="009F2605" w:rsidP="009F2605">
      <w:pPr>
        <w:pStyle w:val="a7"/>
        <w:numPr>
          <w:ilvl w:val="0"/>
          <w:numId w:val="1"/>
        </w:numPr>
        <w:spacing w:after="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NCM A.07.02:2012/A1:2017 „Procedura de elaborare, avizare, aprobare și conținutul-cadru al documentației de proiect pentru construcții. Principalele cerințe și prevederi”;</w:t>
      </w:r>
    </w:p>
    <w:p w14:paraId="72D049E4" w14:textId="77777777" w:rsidR="009F2605" w:rsidRPr="009F2605" w:rsidRDefault="009F2605" w:rsidP="009F2605">
      <w:pPr>
        <w:pStyle w:val="a7"/>
        <w:numPr>
          <w:ilvl w:val="0"/>
          <w:numId w:val="1"/>
        </w:numPr>
        <w:spacing w:after="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lastRenderedPageBreak/>
        <w:t>​NCM L.01.07-2005 „Regulament privind fundamentarea proiectelor investiționale în construcții”;</w:t>
      </w:r>
    </w:p>
    <w:p w14:paraId="3BAF9BCD"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xml:space="preserve">Ghidul privind executarea procedurilor de evaluare a impactului asupra mediului aprobat prin Ordinul nr. 53 din 23.04.2025. </w:t>
      </w:r>
    </w:p>
    <w:p w14:paraId="5AF8D792" w14:textId="77777777" w:rsidR="009F2605" w:rsidRPr="009F2605" w:rsidRDefault="009F2605" w:rsidP="009F2605">
      <w:pPr>
        <w:pStyle w:val="a7"/>
        <w:spacing w:after="60" w:line="276" w:lineRule="auto"/>
        <w:ind w:left="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b) Raportului EIM va fi structurat în mod obligatoriu după următoarele criterii și capitole (fără a se limita la acestea):</w:t>
      </w:r>
    </w:p>
    <w:p w14:paraId="1772DC8D"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 REZUMAT</w:t>
      </w:r>
    </w:p>
    <w:p w14:paraId="2C83BEE7"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1.1 Cadrul General</w:t>
      </w:r>
    </w:p>
    <w:p w14:paraId="553F67CD"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1.2 Analiza alternativelor</w:t>
      </w:r>
    </w:p>
    <w:p w14:paraId="7C7E130A"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1.3 Descrierea sumară a proiectului</w:t>
      </w:r>
    </w:p>
    <w:p w14:paraId="0BAD523C"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1.4 Condiții de referință de mediu și socio-economic</w:t>
      </w:r>
    </w:p>
    <w:p w14:paraId="133874FB"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1.5 Potențiale efecte semnificative asupra mediului</w:t>
      </w:r>
    </w:p>
    <w:p w14:paraId="77EC88F6"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1.6 Măsuri pentru evitare, prevenire, reducere sau compensare</w:t>
      </w:r>
    </w:p>
    <w:p w14:paraId="484F4605"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1.7 Evaluarea impactului</w:t>
      </w:r>
    </w:p>
    <w:p w14:paraId="243E0303"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 CADRUL GENERAL</w:t>
      </w:r>
    </w:p>
    <w:p w14:paraId="7A0651B8"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2.1 Scopul Evaluării Impactului de Mediu și Social</w:t>
      </w:r>
    </w:p>
    <w:p w14:paraId="5F79F28F"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2.2 Stadiul actual al proiectului și argumentarea necesității lui</w:t>
      </w:r>
    </w:p>
    <w:p w14:paraId="645B3562"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2.3. Cadrul juridic, instituțional și administrativ</w:t>
      </w:r>
    </w:p>
    <w:p w14:paraId="1A1BDDDA"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2.4. Cadrul legislativ național (Republica Moldova)</w:t>
      </w:r>
    </w:p>
    <w:p w14:paraId="3A1AA13A"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2.5. Cadrul legislativ european (Directivele UE aplicabile)</w:t>
      </w:r>
    </w:p>
    <w:p w14:paraId="2AA80E48"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2.6. Convenții internaționale la care Republica Moldova este parte</w:t>
      </w:r>
    </w:p>
    <w:p w14:paraId="0C389C54"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2.7. Ghiduri, standarde și bune practici internaționale</w:t>
      </w:r>
    </w:p>
    <w:p w14:paraId="72D1F085"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2.8. Analiza divergențelor dintre legislația națională și standardele internaționale</w:t>
      </w:r>
    </w:p>
    <w:p w14:paraId="7B050C62"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2.9. Etapa de definire a domeniului de evaluare și consultarea publicului</w:t>
      </w:r>
    </w:p>
    <w:p w14:paraId="0BB9055D"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2.10. Metodologia de evaluare și identificare a impacturilor potențiale</w:t>
      </w:r>
    </w:p>
    <w:p w14:paraId="540F7AB4"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3. ANALIZA ALTERNATIVELOR</w:t>
      </w:r>
    </w:p>
    <w:p w14:paraId="70E334E3"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3.1. Alternative tehnologice și de traseu analizate</w:t>
      </w:r>
    </w:p>
    <w:p w14:paraId="5770DF13"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3.2. Alternativa „Zero” (Varianta nerealizării proiectului – impactul evoluției zgomotului și emisiilor în lipsa reconstrucției)</w:t>
      </w:r>
    </w:p>
    <w:p w14:paraId="202ACA6D" w14:textId="77777777" w:rsidR="009F2605" w:rsidRPr="009F2605" w:rsidRDefault="009F2605" w:rsidP="009F2605">
      <w:pPr>
        <w:pStyle w:val="a7"/>
        <w:spacing w:after="60" w:line="276" w:lineRule="auto"/>
        <w:ind w:left="27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3.3. Justificarea opțiunii selectate din punct de vedere tehnic, economic și ecologic</w:t>
      </w:r>
    </w:p>
    <w:p w14:paraId="24A46801"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4. DESCRIEREA PROIECTULUI</w:t>
      </w:r>
    </w:p>
    <w:p w14:paraId="5236AEE0" w14:textId="77777777" w:rsidR="009F2605" w:rsidRPr="009F2605" w:rsidRDefault="009F2605" w:rsidP="009F2605">
      <w:pPr>
        <w:pStyle w:val="a7"/>
        <w:spacing w:after="60" w:line="276" w:lineRule="auto"/>
        <w:ind w:left="360" w:hanging="9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4.1. Localizarea geografică și administrativă a obiectivului (M5, km 103,70 – km 133,30)</w:t>
      </w:r>
    </w:p>
    <w:p w14:paraId="16DFB047" w14:textId="77777777" w:rsidR="009F2605" w:rsidRPr="009F2605" w:rsidRDefault="009F2605" w:rsidP="009F2605">
      <w:pPr>
        <w:pStyle w:val="a7"/>
        <w:spacing w:after="60" w:line="276" w:lineRule="auto"/>
        <w:ind w:left="360" w:hanging="9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4.2. Descrierea caracteristicilor tehnice ale drumului (elemente geometrice, structura rutieră, poduri, podețe, intersecții)</w:t>
      </w:r>
    </w:p>
    <w:p w14:paraId="1E7A52A9" w14:textId="77777777" w:rsidR="009F2605" w:rsidRPr="009F2605" w:rsidRDefault="009F2605" w:rsidP="009F2605">
      <w:pPr>
        <w:pStyle w:val="a7"/>
        <w:spacing w:after="60" w:line="276" w:lineRule="auto"/>
        <w:ind w:left="360" w:hanging="9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4.3. Descrierea lucrărilor de construcție/reabilitare și a etapelor de execuție</w:t>
      </w:r>
    </w:p>
    <w:p w14:paraId="55C1E014" w14:textId="77777777" w:rsidR="009F2605" w:rsidRPr="009F2605" w:rsidRDefault="009F2605" w:rsidP="009F2605">
      <w:pPr>
        <w:pStyle w:val="a7"/>
        <w:spacing w:after="60" w:line="276" w:lineRule="auto"/>
        <w:ind w:left="360" w:hanging="9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4.4. Organizarea de șantier (amplasamente propuse, surse de aprovizionare cu materiale, gropi de împrumut, depozite de pământ)</w:t>
      </w:r>
    </w:p>
    <w:p w14:paraId="09BE526F" w14:textId="77777777" w:rsidR="009F2605" w:rsidRPr="009F2605" w:rsidRDefault="009F2605" w:rsidP="009F2605">
      <w:pPr>
        <w:pStyle w:val="a7"/>
        <w:spacing w:after="60" w:line="276" w:lineRule="auto"/>
        <w:ind w:left="360" w:hanging="9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4.5. Utilizarea resurselor naturale (apă, agregate minerale, energie) în fazele de execuție și exploatare</w:t>
      </w:r>
    </w:p>
    <w:p w14:paraId="2775211E" w14:textId="3258C60E" w:rsidR="009F2605" w:rsidRDefault="009F2605" w:rsidP="00697385">
      <w:pPr>
        <w:pStyle w:val="a7"/>
        <w:spacing w:after="60" w:line="276" w:lineRule="auto"/>
        <w:ind w:left="360" w:hanging="9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4.6. Estimarea tipurilor și cantităților de reziduuri și emisii generate (deșeuri de la demolări, asfalt frezat, ape uzate, emisii în aer)</w:t>
      </w:r>
    </w:p>
    <w:p w14:paraId="7125C032" w14:textId="77777777" w:rsidR="00697385" w:rsidRDefault="00697385" w:rsidP="00697385">
      <w:pPr>
        <w:pStyle w:val="a7"/>
        <w:spacing w:after="60" w:line="276" w:lineRule="auto"/>
        <w:ind w:left="360" w:hanging="90"/>
        <w:jc w:val="both"/>
        <w:rPr>
          <w:rFonts w:ascii="Times New Roman" w:hAnsi="Times New Roman" w:cs="Times New Roman"/>
          <w:sz w:val="24"/>
          <w:szCs w:val="24"/>
          <w:lang w:val="ro-RO"/>
        </w:rPr>
      </w:pPr>
    </w:p>
    <w:p w14:paraId="7437D816" w14:textId="77777777" w:rsidR="00697385" w:rsidRPr="00697385" w:rsidRDefault="00697385" w:rsidP="00697385">
      <w:pPr>
        <w:pStyle w:val="a7"/>
        <w:spacing w:after="60" w:line="276" w:lineRule="auto"/>
        <w:ind w:left="360" w:hanging="90"/>
        <w:jc w:val="both"/>
        <w:rPr>
          <w:rFonts w:ascii="Times New Roman" w:hAnsi="Times New Roman" w:cs="Times New Roman"/>
          <w:sz w:val="6"/>
          <w:szCs w:val="6"/>
          <w:lang w:val="ro-RO"/>
        </w:rPr>
      </w:pPr>
    </w:p>
    <w:p w14:paraId="538455A9"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 CONDIȚII DE REFERINȚĂ DE MEDIU ȘI SOCIO-ECONOMICE</w:t>
      </w:r>
    </w:p>
    <w:p w14:paraId="16D72577"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5.1. Mediul fizic:</w:t>
      </w:r>
    </w:p>
    <w:p w14:paraId="56C4FD60"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5.1.1. Relief, geologie, geomorfologie și procese geodinamice periculoase (alunecări de teren, eroziune)</w:t>
      </w:r>
    </w:p>
    <w:p w14:paraId="5E394016"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5.1.2. Solurile și utilizarea terenurilor (bonitatea solului în zona drumului)</w:t>
      </w:r>
    </w:p>
    <w:p w14:paraId="555C81A1"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5.2. Condiții climatice și calitatea aerului:</w:t>
      </w:r>
    </w:p>
    <w:p w14:paraId="58E5DE12"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lastRenderedPageBreak/>
        <w:t>    5.2.1. Caracteristici climatice generale și fenomene meteo extreme</w:t>
      </w:r>
    </w:p>
    <w:p w14:paraId="0585378D"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5.2.2. Calitatea actuală a aerului (nivelul de noxe)</w:t>
      </w:r>
    </w:p>
    <w:p w14:paraId="62B0DBFC"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5.3. Resursele de apă:</w:t>
      </w:r>
    </w:p>
    <w:p w14:paraId="35F4427E"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5.3.1. Apele de suprafață (bazine hidrografice intersectate, starea lor ecologică)</w:t>
      </w:r>
    </w:p>
    <w:p w14:paraId="76A79D7C"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5.3.2. Apele subterane (nivelul acestota, riscul de vulnerabilitate)</w:t>
      </w:r>
    </w:p>
    <w:p w14:paraId="1751835A"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5.4. Zgomot și vibrații (situația acustică existentă în intravilanul localităților traversate)</w:t>
      </w:r>
    </w:p>
    <w:p w14:paraId="2D28DD5A"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5.5. Mediul biologic (flora, fauna și ecosistemele terestre/acvatice)</w:t>
      </w:r>
    </w:p>
    <w:p w14:paraId="13C08E61"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5.6. Arii protejate și rețeaua ecologică (identificarea zonelor protejate de stat sau de interes internațional din proximitate)</w:t>
      </w:r>
    </w:p>
    <w:p w14:paraId="5D22DA0E"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5.7. Fondul forestier (intersecții cu fâșiile forestiere de protecție sau terenurile gestionate de autoritățile silvice)</w:t>
      </w:r>
    </w:p>
    <w:p w14:paraId="1D143B7B"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5.8. Mediul socio-economic:</w:t>
      </w:r>
    </w:p>
    <w:p w14:paraId="2C3AA2D8"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5.8.1. Date demografice și structura populației din localitățile adiacente</w:t>
      </w:r>
    </w:p>
    <w:p w14:paraId="6086050B"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5.8.2. Activități economice de bază, agricultură și industrie locală</w:t>
      </w:r>
    </w:p>
    <w:p w14:paraId="107C6944"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5.8.3. Profilul de proprietate asupra terenurilor și riscurile de expropriere/strămutare economică</w:t>
      </w:r>
    </w:p>
    <w:p w14:paraId="0FDF0942"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5.8.4. Infrastructura tehnico-edilitară existentă în zona de analiză (rețele electrice, gazoducte, apeducte)</w:t>
      </w:r>
    </w:p>
    <w:p w14:paraId="7A72DB40"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5.9. Patrimoniul cultural (monumente istorice, situri arheologice (inclusiv zone cu potențial arheologic fortuit) și de peisaj natural)</w:t>
      </w:r>
    </w:p>
    <w:p w14:paraId="235221E2"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5.10. Sănătatea și securitatea publică (riscuri curente legate de traficul rutier și igiena mediului)</w:t>
      </w:r>
    </w:p>
    <w:p w14:paraId="20EAA9DA"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6. DESCRIEREA POTENȚIALELOR EFECTE SEMNIFICATIVE ASUPRA MEDIULUI</w:t>
      </w:r>
    </w:p>
    <w:p w14:paraId="6582E65C" w14:textId="77777777" w:rsidR="009F2605" w:rsidRPr="009F2605" w:rsidRDefault="009F2605" w:rsidP="009F2605">
      <w:pPr>
        <w:spacing w:after="60" w:line="276" w:lineRule="auto"/>
        <w:ind w:firstLine="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Evaluarea va evidenția impactul direct, indirect, cumulativ, interavtiv, pe termen scurt, mediu și lung, produs în fazele de construcție și exploatare asupra:</w:t>
      </w:r>
    </w:p>
    <w:p w14:paraId="69CC5347" w14:textId="77777777" w:rsidR="009F2605" w:rsidRPr="009F2605" w:rsidRDefault="009F2605" w:rsidP="009F2605">
      <w:pPr>
        <w:pStyle w:val="a7"/>
        <w:spacing w:after="60" w:line="276" w:lineRule="auto"/>
        <w:ind w:hanging="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​6.1. Mediului fizic (Sol, subsol, peisaj, schimbări climatice)</w:t>
      </w:r>
    </w:p>
    <w:p w14:paraId="5EA3AE4C" w14:textId="77777777" w:rsidR="009F2605" w:rsidRPr="009F2605" w:rsidRDefault="009F2605" w:rsidP="009F2605">
      <w:pPr>
        <w:pStyle w:val="a7"/>
        <w:spacing w:after="60" w:line="276" w:lineRule="auto"/>
        <w:ind w:hanging="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6.2. Calității aerului și factorilor hidrologici:</w:t>
      </w:r>
    </w:p>
    <w:p w14:paraId="48627BD7"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​Prezentarea lucrărilor planificate în imediata vecinătate a albiilor râurilor sau corpurilor de apă, cu descrierea detaliată a tipului de intervenții propuse (amenajări de maluri, podețe noi, curățări de albii);</w:t>
      </w:r>
    </w:p>
    <w:p w14:paraId="0535C5F8"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​Fundamentarea soluțiilor tehnice destinate păstrării cursului natural al apei și prevenirii modificării artificiale a regimului hidrologic;</w:t>
      </w:r>
    </w:p>
    <w:p w14:paraId="7AF86CEB"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​Evaluarea impactului potențial al lucrărilor asupra corpurilor de apă (riscuri de deviere a cursului, colmatare (depuneri de aluviuni), modificarea vitezei de curgere sau poluarea accidentală cu hidrocarburi);</w:t>
      </w:r>
    </w:p>
    <w:p w14:paraId="27776B8F" w14:textId="77777777" w:rsidR="009F2605" w:rsidRPr="009F2605" w:rsidRDefault="009F2605" w:rsidP="009F2605">
      <w:pPr>
        <w:pStyle w:val="a7"/>
        <w:numPr>
          <w:ilvl w:val="0"/>
          <w:numId w:val="1"/>
        </w:num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​Integrarea rezultatelor studiilor geotehnice privind stabilitatea și structura stratului de sol (inclusiv decaparea și stocarea selectivă a stratului fertil), în vederea determinării capacității portante și a stabilității drumului reabilitat.</w:t>
      </w:r>
    </w:p>
    <w:p w14:paraId="2B660DEA"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6.3. Zgomotului și vibrațiilor (modelarea matematică a hărților de zgomot pentru faza de exploatare (perspectivă 15-20 de ani).</w:t>
      </w:r>
    </w:p>
    <w:p w14:paraId="05308FFF"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6.4. Producției industriale, activităților agricole și locurilor de muncă</w:t>
      </w:r>
    </w:p>
    <w:p w14:paraId="3310CFC7"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6.5. Serviciilor sociale și infrastructurii edilitare</w:t>
      </w:r>
    </w:p>
    <w:p w14:paraId="26FFCA3B" w14:textId="77777777" w:rsidR="009F2605" w:rsidRPr="009F2605" w:rsidRDefault="009F2605" w:rsidP="009F2605">
      <w:pPr>
        <w:pStyle w:val="a7"/>
        <w:spacing w:after="60" w:line="276"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6.6. Sănătății publice și securității muncii (inclusiv siguranța rutieră a pietonilor și managementul traficului în timpul execuției).</w:t>
      </w:r>
    </w:p>
    <w:p w14:paraId="3DFDF11B"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7. MĂSURI PENTRU EVITAREA, PREVENIREA, REDUCEREA SAU, DACĂ ESTE POSIBIL,COMPENSAREA ORICĂROR EFECTE NEGATIVE SEMNIFICATIVE ASUPRA MEDIULUI</w:t>
      </w:r>
    </w:p>
    <w:p w14:paraId="52177113"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7.1. Protecția solului și a subsolului (recoltarea și valorificarea humusului, combaterea eroziunii)</w:t>
      </w:r>
    </w:p>
    <w:p w14:paraId="6859BEB1"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7.2. Managementul resurselor de apă și hidrologie (bazine de depunere, separatoare de hidrocarburi pentru apele pluviale colectate de pe carosabil)</w:t>
      </w:r>
    </w:p>
    <w:p w14:paraId="55F56F81"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lastRenderedPageBreak/>
        <w:t>7.3. Diminuarea emisiilor poluante în aer (atenuarea prafului pe șantier)</w:t>
      </w:r>
    </w:p>
    <w:p w14:paraId="43C39496"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7.4. Măsuri de adaptare la schimbările climatice (dimensionarea sistemelor de drenaj la debite torențiale crescute)</w:t>
      </w:r>
    </w:p>
    <w:p w14:paraId="41280779"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7.5. Reducerea zgomotului și vibrațiilor (panouri fonoabsorbante în zonele rezidențiale, ecrane verzi)</w:t>
      </w:r>
    </w:p>
    <w:p w14:paraId="37B383A6"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7.6. Protecția mediului socio-economic și reabilitarea drumurilor locale utilizate pentru transportul de materiale</w:t>
      </w:r>
    </w:p>
    <w:p w14:paraId="7CCE5736"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7.7. Managementul riscurilor și al dezastrelor:</w:t>
      </w:r>
    </w:p>
    <w:p w14:paraId="12F49FA4"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7.7.1. Evaluarea riscurilor naturale (inundații, seismicitate, prăbușiri de teren)</w:t>
      </w:r>
    </w:p>
    <w:p w14:paraId="4D9D1525"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7.7.2. Planul de prevenire și stingere a incendiilor (PSI)</w:t>
      </w:r>
    </w:p>
    <w:p w14:paraId="1E40F99F"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7.7.3. Măsuri de reducere a accidentelor de muncă și a bolilor profesionale</w:t>
      </w:r>
    </w:p>
    <w:p w14:paraId="3DB4FFAF" w14:textId="77777777" w:rsidR="009F2605" w:rsidRPr="009F2605" w:rsidRDefault="009F2605" w:rsidP="00697385">
      <w:pPr>
        <w:pStyle w:val="a7"/>
        <w:tabs>
          <w:tab w:val="left" w:pos="360"/>
        </w:tabs>
        <w:spacing w:after="60" w:line="240" w:lineRule="auto"/>
        <w:ind w:left="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    7.7.4. Planul de intervenție rapidă în caz de poluări accidentale (scurgeri de carburanți, substanțe toxice)</w:t>
      </w:r>
    </w:p>
    <w:p w14:paraId="63C1BBE2" w14:textId="77777777" w:rsidR="009F2605" w:rsidRPr="009F2605" w:rsidRDefault="009F2605" w:rsidP="009F2605">
      <w:pPr>
        <w:spacing w:after="60" w:line="276" w:lineRule="auto"/>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8. ELABORAREA RAPORTULUI PRIVIND EVALUAREA IMPACTULUI ASUPRA MEDIULUI ȘI A STUDILUI DE EVALUARE A BIODIVERSITĂȚII PRODUS ÎN URMA REABILITĂRII DRUMULUI</w:t>
      </w:r>
    </w:p>
    <w:p w14:paraId="1A51A8BE" w14:textId="77777777" w:rsidR="009F2605" w:rsidRPr="009F2605" w:rsidRDefault="009F2605" w:rsidP="009F2605">
      <w:pPr>
        <w:pStyle w:val="a7"/>
        <w:spacing w:after="60" w:line="276" w:lineRule="auto"/>
        <w:ind w:left="0"/>
        <w:contextualSpacing w:val="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9. CONCLUZII ȘI RECOMANDĂRI</w:t>
      </w:r>
    </w:p>
    <w:p w14:paraId="49C33A1E" w14:textId="2DF69503" w:rsidR="009F2605" w:rsidRDefault="009F2605" w:rsidP="009F2605">
      <w:pPr>
        <w:pStyle w:val="a7"/>
        <w:numPr>
          <w:ilvl w:val="0"/>
          <w:numId w:val="2"/>
        </w:num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Prestatorul</w:t>
      </w:r>
      <w:r w:rsidRPr="009F2605">
        <w:rPr>
          <w:rFonts w:ascii="Times New Roman" w:hAnsi="Times New Roman" w:cs="Times New Roman"/>
          <w:sz w:val="24"/>
          <w:szCs w:val="24"/>
          <w:lang w:val="ro-RO"/>
        </w:rPr>
        <w:t xml:space="preserve"> va analiza compatibilitatea proiectului cu obiectivele de conservare ale sitului Emerald afectat și va demonstra absența impactului negativ semnificativ asupra integrității sitului</w:t>
      </w:r>
      <w:r>
        <w:rPr>
          <w:rFonts w:ascii="Times New Roman" w:hAnsi="Times New Roman" w:cs="Times New Roman"/>
          <w:sz w:val="24"/>
          <w:szCs w:val="24"/>
          <w:lang w:val="ro-RO"/>
        </w:rPr>
        <w:t>.</w:t>
      </w:r>
    </w:p>
    <w:p w14:paraId="2342E4F5" w14:textId="77777777" w:rsidR="00697385" w:rsidRDefault="00697385" w:rsidP="008B04F5">
      <w:pPr>
        <w:spacing w:after="0" w:line="276" w:lineRule="auto"/>
        <w:jc w:val="both"/>
        <w:rPr>
          <w:rFonts w:ascii="Times New Roman" w:hAnsi="Times New Roman" w:cs="Times New Roman"/>
          <w:sz w:val="24"/>
          <w:szCs w:val="24"/>
          <w:lang w:val="ro-RO"/>
        </w:rPr>
      </w:pPr>
      <w:r w:rsidRPr="00697385">
        <w:rPr>
          <w:rFonts w:ascii="Times New Roman" w:hAnsi="Times New Roman" w:cs="Times New Roman"/>
          <w:b/>
          <w:bCs/>
          <w:sz w:val="24"/>
          <w:szCs w:val="24"/>
          <w:lang w:val="ro-RO"/>
        </w:rPr>
        <w:t>Notă:</w:t>
      </w:r>
      <w:r w:rsidRPr="00697385">
        <w:rPr>
          <w:rFonts w:ascii="Times New Roman" w:hAnsi="Times New Roman" w:cs="Times New Roman"/>
          <w:sz w:val="24"/>
          <w:szCs w:val="24"/>
          <w:lang w:val="ro-RO"/>
        </w:rPr>
        <w:t xml:space="preserve"> Studiul de evaluare a biodiversității pentru ambele situri Emerald, va conţine informaţia referitor la habitateler şi speciile incluse în Capitolul 3. Informaţia ecologică, Subcapitolul 3.1. Tipuri de habitate prezente pe amplasament şi evaluarea amplasamentului şi Subcapitolul 3.2. Speciile şi evaluarea sitului, care poat fi accesate:</w:t>
      </w:r>
    </w:p>
    <w:p w14:paraId="0F43E9B5" w14:textId="0168F3AC" w:rsidR="00697385" w:rsidRDefault="00697385" w:rsidP="008B04F5">
      <w:pPr>
        <w:spacing w:after="0" w:line="276" w:lineRule="auto"/>
        <w:jc w:val="both"/>
        <w:rPr>
          <w:rFonts w:ascii="Times New Roman" w:hAnsi="Times New Roman" w:cs="Times New Roman"/>
          <w:sz w:val="24"/>
          <w:szCs w:val="24"/>
          <w:lang w:val="ro-RO"/>
        </w:rPr>
      </w:pPr>
      <w:hyperlink r:id="rId6" w:history="1">
        <w:r w:rsidRPr="007C0BD7">
          <w:rPr>
            <w:rStyle w:val="ac"/>
            <w:rFonts w:ascii="Times New Roman" w:hAnsi="Times New Roman" w:cs="Times New Roman"/>
            <w:sz w:val="24"/>
            <w:szCs w:val="24"/>
            <w:lang w:val="ro-RO"/>
          </w:rPr>
          <w:t>https://natura2000.eea.europa.eu/Emerald/SDF.aspx?site=MD0000006</w:t>
        </w:r>
      </w:hyperlink>
      <w:r>
        <w:rPr>
          <w:rFonts w:ascii="Times New Roman" w:hAnsi="Times New Roman" w:cs="Times New Roman"/>
          <w:sz w:val="24"/>
          <w:szCs w:val="24"/>
          <w:lang w:val="ro-RO"/>
        </w:rPr>
        <w:t xml:space="preserve"> </w:t>
      </w:r>
      <w:r w:rsidRPr="00697385">
        <w:rPr>
          <w:rFonts w:ascii="Times New Roman" w:hAnsi="Times New Roman" w:cs="Times New Roman"/>
          <w:sz w:val="24"/>
          <w:szCs w:val="24"/>
          <w:lang w:val="ro-RO"/>
        </w:rPr>
        <w:t>conform cerințelor stabilite în anexa nr. 8 al Legii 86/2014, Ghidului privind evaluarea biodiversității aprobat prin Ordinul Ministerului Mediului Nr. 105 din 18.06.2024.</w:t>
      </w:r>
    </w:p>
    <w:p w14:paraId="55DEA74B" w14:textId="77777777" w:rsidR="008B04F5" w:rsidRPr="008B04F5" w:rsidRDefault="008B04F5" w:rsidP="008B04F5">
      <w:pPr>
        <w:spacing w:after="0" w:line="276" w:lineRule="auto"/>
        <w:jc w:val="both"/>
        <w:rPr>
          <w:rFonts w:ascii="Times New Roman" w:hAnsi="Times New Roman" w:cs="Times New Roman"/>
          <w:sz w:val="10"/>
          <w:szCs w:val="10"/>
          <w:lang w:val="ro-RO"/>
        </w:rPr>
      </w:pPr>
    </w:p>
    <w:p w14:paraId="127E987A" w14:textId="504B23EB" w:rsidR="009F2605" w:rsidRPr="00697385" w:rsidRDefault="009F2605" w:rsidP="00697385">
      <w:pPr>
        <w:spacing w:after="60" w:line="276" w:lineRule="auto"/>
        <w:ind w:firstLine="360"/>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Raportul de evaluare a impactului asupra mediului</w:t>
      </w:r>
      <w:r w:rsidRPr="009F2605">
        <w:rPr>
          <w:rFonts w:ascii="Times New Roman" w:hAnsi="Times New Roman" w:cs="Times New Roman"/>
          <w:b/>
          <w:bCs/>
          <w:sz w:val="24"/>
          <w:szCs w:val="24"/>
          <w:lang w:val="ro-RO"/>
        </w:rPr>
        <w:t xml:space="preserve"> </w:t>
      </w:r>
      <w:r w:rsidRPr="009F2605">
        <w:rPr>
          <w:rFonts w:ascii="Times New Roman" w:hAnsi="Times New Roman" w:cs="Times New Roman"/>
          <w:sz w:val="24"/>
          <w:szCs w:val="24"/>
          <w:lang w:val="ro-RO"/>
        </w:rPr>
        <w:t>va fi prezentat în volum de 1 (unu) exemplar în limba română, și, 1 (unu) exemplar în limba engleză, inclusiv: conținutul raportului complet scanat și avizat, inclusiv versiunea editabilă (PDF, Word, ș.a.).</w:t>
      </w:r>
    </w:p>
    <w:p w14:paraId="7523A245" w14:textId="77777777" w:rsidR="00500AEB" w:rsidRDefault="00500AEB" w:rsidP="009F2605">
      <w:pPr>
        <w:spacing w:after="60" w:line="276" w:lineRule="auto"/>
        <w:jc w:val="both"/>
        <w:rPr>
          <w:rFonts w:ascii="Times New Roman" w:hAnsi="Times New Roman" w:cs="Times New Roman"/>
          <w:b/>
          <w:bCs/>
          <w:sz w:val="24"/>
          <w:szCs w:val="24"/>
          <w:lang w:val="ro-RO"/>
        </w:rPr>
      </w:pPr>
    </w:p>
    <w:p w14:paraId="61997A78" w14:textId="0A90EEBE" w:rsidR="009F2605" w:rsidRPr="009F2605" w:rsidRDefault="009F2605" w:rsidP="009F2605">
      <w:pPr>
        <w:spacing w:after="60" w:line="276" w:lineRule="auto"/>
        <w:jc w:val="both"/>
        <w:rPr>
          <w:rFonts w:ascii="Times New Roman" w:hAnsi="Times New Roman" w:cs="Times New Roman"/>
          <w:b/>
          <w:bCs/>
          <w:sz w:val="24"/>
          <w:szCs w:val="24"/>
          <w:lang w:val="ro-RO"/>
        </w:rPr>
      </w:pPr>
      <w:r w:rsidRPr="009F2605">
        <w:rPr>
          <w:rFonts w:ascii="Times New Roman" w:hAnsi="Times New Roman" w:cs="Times New Roman"/>
          <w:b/>
          <w:bCs/>
          <w:sz w:val="24"/>
          <w:szCs w:val="24"/>
          <w:lang w:val="ro-RO"/>
        </w:rPr>
        <w:t>Capitolul 5: Consultări publice</w:t>
      </w:r>
    </w:p>
    <w:p w14:paraId="57FC4B2C" w14:textId="6200652D" w:rsidR="009F2605" w:rsidRPr="009F2605" w:rsidRDefault="009F2605" w:rsidP="009F2605">
      <w:pPr>
        <w:spacing w:after="60" w:line="276" w:lineRule="auto"/>
        <w:ind w:firstLine="708"/>
        <w:jc w:val="both"/>
        <w:rPr>
          <w:rFonts w:ascii="Times New Roman" w:hAnsi="Times New Roman" w:cs="Times New Roman"/>
          <w:sz w:val="24"/>
          <w:szCs w:val="24"/>
          <w:lang w:val="ro-RO"/>
        </w:rPr>
      </w:pPr>
      <w:r w:rsidRPr="009F2605">
        <w:rPr>
          <w:rFonts w:ascii="Times New Roman" w:hAnsi="Times New Roman" w:cs="Times New Roman"/>
          <w:sz w:val="24"/>
          <w:szCs w:val="24"/>
          <w:lang w:val="ro-RO"/>
        </w:rPr>
        <w:t>a)</w:t>
      </w:r>
      <w:r>
        <w:rPr>
          <w:rFonts w:ascii="Times New Roman" w:hAnsi="Times New Roman" w:cs="Times New Roman"/>
          <w:sz w:val="24"/>
          <w:szCs w:val="24"/>
          <w:lang w:val="ro-RO"/>
        </w:rPr>
        <w:t xml:space="preserve"> </w:t>
      </w:r>
      <w:r w:rsidR="00916F61">
        <w:rPr>
          <w:rFonts w:ascii="Times New Roman" w:hAnsi="Times New Roman" w:cs="Times New Roman"/>
          <w:sz w:val="24"/>
          <w:szCs w:val="24"/>
          <w:lang w:val="ro-RO"/>
        </w:rPr>
        <w:t>Prestatorul va p</w:t>
      </w:r>
      <w:r w:rsidRPr="009F2605">
        <w:rPr>
          <w:rFonts w:ascii="Times New Roman" w:hAnsi="Times New Roman" w:cs="Times New Roman"/>
          <w:sz w:val="24"/>
          <w:szCs w:val="24"/>
          <w:lang w:val="ro-RO"/>
        </w:rPr>
        <w:t>articipa la ședința consultărilor publice organizate de către AND și Agenția de Mediu</w:t>
      </w:r>
      <w:r w:rsidR="00916F61">
        <w:rPr>
          <w:rFonts w:ascii="Times New Roman" w:hAnsi="Times New Roman" w:cs="Times New Roman"/>
          <w:sz w:val="24"/>
          <w:szCs w:val="24"/>
          <w:lang w:val="ro-RO"/>
        </w:rPr>
        <w:t>, cu</w:t>
      </w:r>
      <w:r w:rsidRPr="009F2605">
        <w:rPr>
          <w:rFonts w:ascii="Times New Roman" w:hAnsi="Times New Roman" w:cs="Times New Roman"/>
          <w:sz w:val="24"/>
          <w:szCs w:val="24"/>
          <w:lang w:val="ro-RO"/>
        </w:rPr>
        <w:t xml:space="preserve"> prezentarea concluziilor Evaluării impactului asupra mediu.  </w:t>
      </w:r>
    </w:p>
    <w:p w14:paraId="348F5556" w14:textId="6DADBB9F" w:rsidR="00916F61" w:rsidRDefault="009F2605" w:rsidP="00697385">
      <w:pPr>
        <w:spacing w:after="60" w:line="276" w:lineRule="auto"/>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 </w:t>
      </w:r>
      <w:r w:rsidR="00916F61">
        <w:rPr>
          <w:rFonts w:ascii="Times New Roman" w:hAnsi="Times New Roman" w:cs="Times New Roman"/>
          <w:sz w:val="24"/>
          <w:szCs w:val="24"/>
          <w:lang w:val="ro-RO"/>
        </w:rPr>
        <w:t>d</w:t>
      </w:r>
      <w:r w:rsidRPr="009F2605">
        <w:rPr>
          <w:rFonts w:ascii="Times New Roman" w:hAnsi="Times New Roman" w:cs="Times New Roman"/>
          <w:sz w:val="24"/>
          <w:szCs w:val="24"/>
          <w:lang w:val="ro-RO"/>
        </w:rPr>
        <w:t xml:space="preserve">upă încheiere dezbaterilor publice, </w:t>
      </w:r>
      <w:r w:rsidR="00916F61">
        <w:rPr>
          <w:rFonts w:ascii="Times New Roman" w:hAnsi="Times New Roman" w:cs="Times New Roman"/>
          <w:sz w:val="24"/>
          <w:szCs w:val="24"/>
          <w:lang w:val="ro-RO"/>
        </w:rPr>
        <w:t>Prestatorul va</w:t>
      </w:r>
      <w:r w:rsidRPr="009F2605">
        <w:rPr>
          <w:rFonts w:ascii="Times New Roman" w:hAnsi="Times New Roman" w:cs="Times New Roman"/>
          <w:sz w:val="24"/>
          <w:szCs w:val="24"/>
          <w:lang w:val="ro-RO"/>
        </w:rPr>
        <w:t xml:space="preserve"> întocmi Procesul-Verbal al consultărilor care va fi transmis AND pentru verificare și transmite</w:t>
      </w:r>
      <w:r w:rsidR="00916F61">
        <w:rPr>
          <w:rFonts w:ascii="Times New Roman" w:hAnsi="Times New Roman" w:cs="Times New Roman"/>
          <w:sz w:val="24"/>
          <w:szCs w:val="24"/>
          <w:lang w:val="ro-RO"/>
        </w:rPr>
        <w:t>re catre</w:t>
      </w:r>
      <w:r w:rsidRPr="009F2605">
        <w:rPr>
          <w:rFonts w:ascii="Times New Roman" w:hAnsi="Times New Roman" w:cs="Times New Roman"/>
          <w:sz w:val="24"/>
          <w:szCs w:val="24"/>
          <w:lang w:val="ro-RO"/>
        </w:rPr>
        <w:t xml:space="preserve"> Agenției de Mediu conform legislației în vigoare. </w:t>
      </w:r>
    </w:p>
    <w:p w14:paraId="1E1D91E0"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0EBBDEAE"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1E39A26F"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76EC6A64"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1833C028"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30967B02"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6263FCCF"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1503B505"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37713D94"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505D8A85"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74CA9200"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07461106"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14290386"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2E299B47"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0AFECCE6"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6C3A46BA"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3F0EAA68"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59C48940"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1485AA1B"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0EA53791" w14:textId="77777777" w:rsidR="00E7627F" w:rsidRDefault="00E7627F" w:rsidP="009F2605">
      <w:pPr>
        <w:tabs>
          <w:tab w:val="left" w:pos="463"/>
        </w:tabs>
        <w:spacing w:after="60" w:line="276" w:lineRule="auto"/>
        <w:rPr>
          <w:rFonts w:ascii="Times New Roman" w:hAnsi="Times New Roman" w:cs="Times New Roman"/>
          <w:sz w:val="8"/>
          <w:szCs w:val="8"/>
          <w:lang w:val="ro-RO"/>
        </w:rPr>
      </w:pPr>
    </w:p>
    <w:p w14:paraId="133945FE" w14:textId="77777777" w:rsidR="00E7627F" w:rsidRDefault="00E7627F" w:rsidP="009F2605">
      <w:pPr>
        <w:tabs>
          <w:tab w:val="left" w:pos="463"/>
        </w:tabs>
        <w:spacing w:after="60" w:line="276" w:lineRule="auto"/>
        <w:rPr>
          <w:rFonts w:ascii="Times New Roman" w:hAnsi="Times New Roman" w:cs="Times New Roman"/>
          <w:sz w:val="24"/>
          <w:szCs w:val="24"/>
          <w:lang w:val="ro-RO"/>
        </w:rPr>
      </w:pPr>
    </w:p>
    <w:p w14:paraId="02CAD930" w14:textId="77777777" w:rsidR="00E7627F" w:rsidRDefault="00E7627F" w:rsidP="009F2605">
      <w:pPr>
        <w:tabs>
          <w:tab w:val="left" w:pos="463"/>
        </w:tabs>
        <w:spacing w:after="60" w:line="276" w:lineRule="auto"/>
        <w:rPr>
          <w:rFonts w:ascii="Times New Roman" w:hAnsi="Times New Roman" w:cs="Times New Roman"/>
          <w:sz w:val="24"/>
          <w:szCs w:val="24"/>
          <w:lang w:val="ro-RO"/>
        </w:rPr>
      </w:pPr>
    </w:p>
    <w:p w14:paraId="6AFBBD73" w14:textId="77777777" w:rsidR="00916F61" w:rsidRDefault="00916F61" w:rsidP="009F2605">
      <w:pPr>
        <w:spacing w:after="60" w:line="276" w:lineRule="auto"/>
        <w:jc w:val="right"/>
        <w:rPr>
          <w:rFonts w:ascii="Times New Roman" w:eastAsia="Calibri" w:hAnsi="Times New Roman" w:cs="Times New Roman"/>
          <w:b/>
          <w:bCs/>
          <w:sz w:val="24"/>
          <w:szCs w:val="24"/>
          <w:lang w:val="ro-RO"/>
        </w:rPr>
      </w:pPr>
    </w:p>
    <w:sectPr w:rsidR="00916F61" w:rsidSect="00697385">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0346"/>
    <w:multiLevelType w:val="hybridMultilevel"/>
    <w:tmpl w:val="9D08EC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B44A81"/>
    <w:multiLevelType w:val="hybridMultilevel"/>
    <w:tmpl w:val="AF3051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15D3A04"/>
    <w:multiLevelType w:val="hybridMultilevel"/>
    <w:tmpl w:val="2A9C0EFA"/>
    <w:lvl w:ilvl="0" w:tplc="FC52895C">
      <w:start w:val="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8783497">
    <w:abstractNumId w:val="2"/>
  </w:num>
  <w:num w:numId="2" w16cid:durableId="778069529">
    <w:abstractNumId w:val="0"/>
  </w:num>
  <w:num w:numId="3" w16cid:durableId="786047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605"/>
    <w:rsid w:val="00026918"/>
    <w:rsid w:val="00067768"/>
    <w:rsid w:val="0008424C"/>
    <w:rsid w:val="000E56ED"/>
    <w:rsid w:val="00163CE9"/>
    <w:rsid w:val="00175A58"/>
    <w:rsid w:val="001863E2"/>
    <w:rsid w:val="00186E9F"/>
    <w:rsid w:val="001B4B8E"/>
    <w:rsid w:val="001F4799"/>
    <w:rsid w:val="00202D98"/>
    <w:rsid w:val="002504A4"/>
    <w:rsid w:val="002B61DD"/>
    <w:rsid w:val="002D474F"/>
    <w:rsid w:val="002F1AB1"/>
    <w:rsid w:val="00360A54"/>
    <w:rsid w:val="003A534C"/>
    <w:rsid w:val="003E7EB8"/>
    <w:rsid w:val="003F7EA4"/>
    <w:rsid w:val="00446806"/>
    <w:rsid w:val="0045110B"/>
    <w:rsid w:val="004E11B8"/>
    <w:rsid w:val="00500AEB"/>
    <w:rsid w:val="00520345"/>
    <w:rsid w:val="00581D0E"/>
    <w:rsid w:val="0059583E"/>
    <w:rsid w:val="005A00B6"/>
    <w:rsid w:val="005E5F27"/>
    <w:rsid w:val="0060352E"/>
    <w:rsid w:val="0060760B"/>
    <w:rsid w:val="00615754"/>
    <w:rsid w:val="00657FA0"/>
    <w:rsid w:val="0067460A"/>
    <w:rsid w:val="00697385"/>
    <w:rsid w:val="006A4D55"/>
    <w:rsid w:val="00735B71"/>
    <w:rsid w:val="00756FA9"/>
    <w:rsid w:val="00790274"/>
    <w:rsid w:val="007D521D"/>
    <w:rsid w:val="007D74E6"/>
    <w:rsid w:val="007F0B65"/>
    <w:rsid w:val="00835E3E"/>
    <w:rsid w:val="008653E0"/>
    <w:rsid w:val="008B04F5"/>
    <w:rsid w:val="008B4D05"/>
    <w:rsid w:val="008D24BF"/>
    <w:rsid w:val="00916F61"/>
    <w:rsid w:val="00923064"/>
    <w:rsid w:val="00982A3D"/>
    <w:rsid w:val="009B26C9"/>
    <w:rsid w:val="009B7175"/>
    <w:rsid w:val="009F2605"/>
    <w:rsid w:val="00A22024"/>
    <w:rsid w:val="00A70414"/>
    <w:rsid w:val="00A74AD6"/>
    <w:rsid w:val="00AC1DF8"/>
    <w:rsid w:val="00AD5CBF"/>
    <w:rsid w:val="00B5522E"/>
    <w:rsid w:val="00C05DF9"/>
    <w:rsid w:val="00C157A0"/>
    <w:rsid w:val="00C52D79"/>
    <w:rsid w:val="00C64FC4"/>
    <w:rsid w:val="00CB3E82"/>
    <w:rsid w:val="00CC5FDA"/>
    <w:rsid w:val="00CE54D4"/>
    <w:rsid w:val="00D105D1"/>
    <w:rsid w:val="00D42D51"/>
    <w:rsid w:val="00D94AD3"/>
    <w:rsid w:val="00E50DCA"/>
    <w:rsid w:val="00E72A09"/>
    <w:rsid w:val="00E7627F"/>
    <w:rsid w:val="00EA7285"/>
    <w:rsid w:val="00F229EF"/>
    <w:rsid w:val="00F647EF"/>
    <w:rsid w:val="00FD67FA"/>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6D09"/>
  <w15:chartTrackingRefBased/>
  <w15:docId w15:val="{A0B25037-B475-473C-BEDE-698EEB1EC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2605"/>
    <w:pPr>
      <w:spacing w:line="259" w:lineRule="auto"/>
    </w:pPr>
    <w:rPr>
      <w:sz w:val="22"/>
      <w:szCs w:val="22"/>
    </w:rPr>
  </w:style>
  <w:style w:type="paragraph" w:styleId="1">
    <w:name w:val="heading 1"/>
    <w:basedOn w:val="a"/>
    <w:next w:val="a"/>
    <w:link w:val="10"/>
    <w:uiPriority w:val="9"/>
    <w:qFormat/>
    <w:rsid w:val="009F26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F26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F260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F260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F260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F260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F260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F260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F260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F260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F260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F260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F260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F260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F260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F2605"/>
    <w:rPr>
      <w:rFonts w:eastAsiaTheme="majorEastAsia" w:cstheme="majorBidi"/>
      <w:color w:val="595959" w:themeColor="text1" w:themeTint="A6"/>
    </w:rPr>
  </w:style>
  <w:style w:type="character" w:customStyle="1" w:styleId="80">
    <w:name w:val="Заголовок 8 Знак"/>
    <w:basedOn w:val="a0"/>
    <w:link w:val="8"/>
    <w:uiPriority w:val="9"/>
    <w:semiHidden/>
    <w:rsid w:val="009F260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F2605"/>
    <w:rPr>
      <w:rFonts w:eastAsiaTheme="majorEastAsia" w:cstheme="majorBidi"/>
      <w:color w:val="272727" w:themeColor="text1" w:themeTint="D8"/>
    </w:rPr>
  </w:style>
  <w:style w:type="paragraph" w:styleId="a3">
    <w:name w:val="Title"/>
    <w:basedOn w:val="a"/>
    <w:next w:val="a"/>
    <w:link w:val="a4"/>
    <w:uiPriority w:val="10"/>
    <w:qFormat/>
    <w:rsid w:val="009F26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F26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F260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F260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F2605"/>
    <w:pPr>
      <w:spacing w:before="160"/>
      <w:jc w:val="center"/>
    </w:pPr>
    <w:rPr>
      <w:i/>
      <w:iCs/>
      <w:color w:val="404040" w:themeColor="text1" w:themeTint="BF"/>
    </w:rPr>
  </w:style>
  <w:style w:type="character" w:customStyle="1" w:styleId="22">
    <w:name w:val="Цитата 2 Знак"/>
    <w:basedOn w:val="a0"/>
    <w:link w:val="21"/>
    <w:uiPriority w:val="29"/>
    <w:rsid w:val="009F2605"/>
    <w:rPr>
      <w:i/>
      <w:iCs/>
      <w:color w:val="404040" w:themeColor="text1" w:themeTint="BF"/>
    </w:rPr>
  </w:style>
  <w:style w:type="paragraph" w:styleId="a7">
    <w:name w:val="List Paragraph"/>
    <w:basedOn w:val="a"/>
    <w:uiPriority w:val="34"/>
    <w:qFormat/>
    <w:rsid w:val="009F2605"/>
    <w:pPr>
      <w:ind w:left="720"/>
      <w:contextualSpacing/>
    </w:pPr>
  </w:style>
  <w:style w:type="character" w:styleId="a8">
    <w:name w:val="Intense Emphasis"/>
    <w:basedOn w:val="a0"/>
    <w:uiPriority w:val="21"/>
    <w:qFormat/>
    <w:rsid w:val="009F2605"/>
    <w:rPr>
      <w:i/>
      <w:iCs/>
      <w:color w:val="0F4761" w:themeColor="accent1" w:themeShade="BF"/>
    </w:rPr>
  </w:style>
  <w:style w:type="paragraph" w:styleId="a9">
    <w:name w:val="Intense Quote"/>
    <w:basedOn w:val="a"/>
    <w:next w:val="a"/>
    <w:link w:val="aa"/>
    <w:uiPriority w:val="30"/>
    <w:qFormat/>
    <w:rsid w:val="009F26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F2605"/>
    <w:rPr>
      <w:i/>
      <w:iCs/>
      <w:color w:val="0F4761" w:themeColor="accent1" w:themeShade="BF"/>
    </w:rPr>
  </w:style>
  <w:style w:type="character" w:styleId="ab">
    <w:name w:val="Intense Reference"/>
    <w:basedOn w:val="a0"/>
    <w:uiPriority w:val="32"/>
    <w:qFormat/>
    <w:rsid w:val="009F2605"/>
    <w:rPr>
      <w:b/>
      <w:bCs/>
      <w:smallCaps/>
      <w:color w:val="0F4761" w:themeColor="accent1" w:themeShade="BF"/>
      <w:spacing w:val="5"/>
    </w:rPr>
  </w:style>
  <w:style w:type="character" w:styleId="ac">
    <w:name w:val="Hyperlink"/>
    <w:basedOn w:val="a0"/>
    <w:uiPriority w:val="99"/>
    <w:unhideWhenUsed/>
    <w:rsid w:val="009F2605"/>
    <w:rPr>
      <w:color w:val="467886" w:themeColor="hyperlink"/>
      <w:u w:val="single"/>
    </w:rPr>
  </w:style>
  <w:style w:type="character" w:styleId="ad">
    <w:name w:val="Unresolved Mention"/>
    <w:basedOn w:val="a0"/>
    <w:uiPriority w:val="99"/>
    <w:semiHidden/>
    <w:unhideWhenUsed/>
    <w:rsid w:val="00697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tura2000.eea.europa.eu/Emerald/SDF.aspx?site=MD0000006" TargetMode="External"/><Relationship Id="rId5" Type="http://schemas.openxmlformats.org/officeDocument/2006/relationships/hyperlink" Target="http://data.europa.eu/eli/convention/1982/72/oj/r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Tatiana Aramă</cp:lastModifiedBy>
  <cp:revision>6</cp:revision>
  <cp:lastPrinted>2026-05-20T06:41:00Z</cp:lastPrinted>
  <dcterms:created xsi:type="dcterms:W3CDTF">2026-05-20T05:29:00Z</dcterms:created>
  <dcterms:modified xsi:type="dcterms:W3CDTF">2026-06-03T08:01:00Z</dcterms:modified>
</cp:coreProperties>
</file>