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01E0B" w14:textId="77777777" w:rsidR="004A5D99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CAIET DE SARCINI</w:t>
      </w:r>
    </w:p>
    <w:p w14:paraId="2B2D68D5" w14:textId="77777777" w:rsidR="004A5D99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privind achiziționarea serviciilor de deservire tehnică, întreținere și reparație a </w:t>
      </w:r>
      <w:r>
        <w:rPr>
          <w:rFonts w:ascii="Times New Roman" w:eastAsia="Times New Roman" w:hAnsi="Times New Roman"/>
          <w:b/>
          <w:bCs/>
          <w:sz w:val="26"/>
          <w:szCs w:val="26"/>
          <w:lang w:val="zh-CN"/>
        </w:rPr>
        <w:t>aparatelor de aer condiționat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pentru anul 2026</w:t>
      </w:r>
    </w:p>
    <w:p w14:paraId="081B8F3F" w14:textId="77777777" w:rsidR="004A5D99" w:rsidRDefault="004A5D9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0"/>
          <w:szCs w:val="10"/>
          <w:lang w:eastAsia="ru-RU"/>
        </w:rPr>
      </w:pPr>
    </w:p>
    <w:p w14:paraId="24530B87" w14:textId="77777777" w:rsidR="004A5D99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Obiect: Aparatul Președintelui Republicii Moldova;</w:t>
      </w:r>
    </w:p>
    <w:p w14:paraId="20EDF0E5" w14:textId="77777777" w:rsidR="004A5D99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Adresa: bd. Ștefan cel Mare și Sfânt 154</w:t>
      </w:r>
    </w:p>
    <w:p w14:paraId="633F332B" w14:textId="77777777" w:rsidR="004A5D99" w:rsidRDefault="004A5D9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10"/>
          <w:szCs w:val="10"/>
          <w:lang w:eastAsia="ru-RU"/>
        </w:rPr>
      </w:pPr>
    </w:p>
    <w:p w14:paraId="3B1B7197" w14:textId="77777777" w:rsidR="004A5D99" w:rsidRDefault="004A5D99">
      <w:pPr>
        <w:spacing w:line="240" w:lineRule="auto"/>
        <w:rPr>
          <w:rFonts w:ascii="Times New Roman" w:hAnsi="Times New Roman"/>
          <w:b/>
          <w:bCs/>
          <w:sz w:val="10"/>
          <w:szCs w:val="10"/>
        </w:rPr>
      </w:pPr>
    </w:p>
    <w:p w14:paraId="26E192C9" w14:textId="77777777" w:rsidR="004A5D99" w:rsidRPr="00444A69" w:rsidRDefault="00000000">
      <w:pPr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Serviciile de</w:t>
      </w:r>
      <w:r>
        <w:rPr>
          <w:rFonts w:ascii="Times New Roman" w:hAnsi="Times New Roman"/>
          <w:b/>
          <w:bCs/>
          <w:sz w:val="24"/>
          <w:szCs w:val="24"/>
          <w:lang w:val="zh-CN"/>
        </w:rPr>
        <w:t xml:space="preserve"> deservire </w:t>
      </w:r>
      <w:r>
        <w:rPr>
          <w:rFonts w:ascii="Times New Roman" w:hAnsi="Times New Roman"/>
          <w:b/>
          <w:bCs/>
          <w:sz w:val="24"/>
          <w:szCs w:val="24"/>
        </w:rPr>
        <w:t>echipamente/</w:t>
      </w:r>
      <w:r>
        <w:rPr>
          <w:rFonts w:ascii="Times New Roman" w:hAnsi="Times New Roman"/>
          <w:b/>
          <w:bCs/>
          <w:sz w:val="24"/>
          <w:szCs w:val="24"/>
          <w:lang w:val="zh-CN"/>
        </w:rPr>
        <w:t>sisteme</w:t>
      </w:r>
    </w:p>
    <w:tbl>
      <w:tblPr>
        <w:tblStyle w:val="TableGrid"/>
        <w:tblW w:w="102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600"/>
        <w:gridCol w:w="2129"/>
        <w:gridCol w:w="7513"/>
      </w:tblGrid>
      <w:tr w:rsidR="00361AE8" w14:paraId="43E7FAF2" w14:textId="77777777" w:rsidTr="00361AE8">
        <w:trPr>
          <w:trHeight w:val="479"/>
        </w:trPr>
        <w:tc>
          <w:tcPr>
            <w:tcW w:w="600" w:type="dxa"/>
          </w:tcPr>
          <w:p w14:paraId="36C8F632" w14:textId="77777777" w:rsidR="00361AE8" w:rsidRDefault="00361AE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2129" w:type="dxa"/>
          </w:tcPr>
          <w:p w14:paraId="626C5016" w14:textId="77777777" w:rsidR="00361AE8" w:rsidRDefault="00361AE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Denumirea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7513" w:type="dxa"/>
          </w:tcPr>
          <w:p w14:paraId="704937A0" w14:textId="77777777" w:rsidR="00361AE8" w:rsidRDefault="00361AE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361AE8" w14:paraId="0D24FAFA" w14:textId="77777777" w:rsidTr="00361AE8">
        <w:tc>
          <w:tcPr>
            <w:tcW w:w="600" w:type="dxa"/>
          </w:tcPr>
          <w:p w14:paraId="3592FFA4" w14:textId="77777777" w:rsidR="00361AE8" w:rsidRDefault="00361AE8">
            <w:pPr>
              <w:numPr>
                <w:ilvl w:val="0"/>
                <w:numId w:val="2"/>
              </w:numPr>
              <w:tabs>
                <w:tab w:val="clear" w:pos="425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365F55E" w14:textId="77777777" w:rsidR="00361AE8" w:rsidRDefault="00361AE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9" w:type="dxa"/>
          </w:tcPr>
          <w:p w14:paraId="10A01D5C" w14:textId="77777777" w:rsidR="00361AE8" w:rsidRDefault="00361AE8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întreținere și reparație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a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val="zh-CN"/>
              </w:rPr>
              <w:t>aparatelor de aer condiționat</w:t>
            </w:r>
          </w:p>
        </w:tc>
        <w:tc>
          <w:tcPr>
            <w:tcW w:w="7513" w:type="dxa"/>
          </w:tcPr>
          <w:p w14:paraId="69930C7D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AAC LESARLS - H09KPA2A(SIS)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- 4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  <w:p w14:paraId="49530ED8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zh-CN"/>
              </w:rPr>
              <w:t>AAC MITSUBISHI BISHI PUH4-P250YNW ( et.9-10 pe acoperis ) cu șase ieșiri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-1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126D62D7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AAC Tip Caseta Inverter R32 GUD50T/AT(18K) un.inter. GUD50W/NKA-T (18K) un.ext.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- 1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  <w:p w14:paraId="09759AF0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AAC Panasonic CS/CU-UESRKD CSCUUESRK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- 1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  <w:p w14:paraId="7FC5B1F0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AAC tip split-inverter Daikin RXC71B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- 1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  <w:p w14:paraId="5E4852B3" w14:textId="77777777" w:rsidR="00361AE8" w:rsidRDefault="00361AE8">
            <w:pPr>
              <w:numPr>
                <w:ilvl w:val="0"/>
                <w:numId w:val="3"/>
              </w:num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Perdea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- 2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17998974" w14:textId="77777777" w:rsidR="00361AE8" w:rsidRDefault="00361AE8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zh-CN"/>
              </w:rPr>
              <w:t>Examinarea externă:</w:t>
            </w: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br/>
              <w:t>a) deteriorarea mecanică a corpului si a componentelor utilajului;</w:t>
            </w: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br/>
              <w:t xml:space="preserve">b) puritatea filtrelor de aer; </w:t>
            </w: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br/>
              <w:t>c) puritatea spațiului intercostal a schimbătoarelor de căldură a unităților de interior si exterior;</w:t>
            </w:r>
          </w:p>
          <w:p w14:paraId="783AD43F" w14:textId="77777777" w:rsidR="00361AE8" w:rsidRDefault="00361AE8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II.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zh-CN"/>
              </w:rPr>
              <w:t>Verificarea utilajului în toate regimurile de lucru:</w:t>
            </w:r>
          </w:p>
          <w:p w14:paraId="03ED5C11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Testarea obloanelor de ieșire acționate;</w:t>
            </w:r>
          </w:p>
          <w:p w14:paraId="43F1B04C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stării de lucru a modului de afișare a sistemului;</w:t>
            </w:r>
          </w:p>
          <w:p w14:paraId="2A052F53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Demontarea parțială/asamblarea a părților componente ale echipamentelor;</w:t>
            </w:r>
          </w:p>
          <w:p w14:paraId="23F54338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Curatarea schimbătorului de căldură interior;</w:t>
            </w:r>
          </w:p>
          <w:p w14:paraId="13207A70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Curatarea schimbătorului de căldură exterior (dacă este necesar, cu ajutorul unui dispozitiv cu jet de apă);</w:t>
            </w:r>
          </w:p>
          <w:p w14:paraId="6005CBEA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Controlul diferenței de temperatură de la admisie /evacuare de schimbător de căldură intern (dacă este necesar-la presiune scăzută si circuitul de refrigerare ridicat lateral);</w:t>
            </w:r>
          </w:p>
          <w:p w14:paraId="596CB6CF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funcționării sistemului de drenaj;</w:t>
            </w:r>
          </w:p>
          <w:p w14:paraId="3AAE0522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Curătarea sistemului de drenaj;</w:t>
            </w:r>
          </w:p>
          <w:p w14:paraId="4107AC56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motoarelor electrice si a paletelor ventilatorului;</w:t>
            </w:r>
          </w:p>
          <w:p w14:paraId="5E6B47EA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pompelor de circulație a agentului de răcire – încălzire;</w:t>
            </w:r>
          </w:p>
          <w:p w14:paraId="54B2D2B1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integrității izolației și stării conexiunilor electrice;</w:t>
            </w:r>
          </w:p>
          <w:p w14:paraId="6B49C5B6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Control de tensiune;</w:t>
            </w:r>
          </w:p>
          <w:p w14:paraId="0832C929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 xml:space="preserve">Verificarea de operare a curenților compresorului (daca este </w:t>
            </w: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lastRenderedPageBreak/>
              <w:t>cazul);</w:t>
            </w:r>
          </w:p>
          <w:p w14:paraId="1F5BEF0E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Diagnosticul componentelor electronice;</w:t>
            </w:r>
          </w:p>
          <w:p w14:paraId="24EEB8AA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Verificarea elementelor de fixare mecanică si a pieselor de mișcare, lubrifierea lor la necesitate;</w:t>
            </w:r>
          </w:p>
          <w:p w14:paraId="752F1DA8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Analiza măsurătorilor, pregătirea listei de defecțiuni – neregularități (la necesitate);</w:t>
            </w:r>
          </w:p>
          <w:p w14:paraId="2B91B64F" w14:textId="77777777" w:rsidR="00361AE8" w:rsidRDefault="00361AE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  <w:t>Instructarea persoanei responsabile cu privire la utilizarea corectă a utilajului (la necesitate);</w:t>
            </w:r>
          </w:p>
          <w:p w14:paraId="100BCD58" w14:textId="77777777" w:rsidR="00361AE8" w:rsidRDefault="00361AE8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zh-CN"/>
              </w:rPr>
            </w:pPr>
          </w:p>
          <w:p w14:paraId="2FD157E0" w14:textId="77777777" w:rsidR="00361AE8" w:rsidRDefault="00361A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III.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ș.a.).</w:t>
            </w:r>
          </w:p>
        </w:tc>
      </w:tr>
    </w:tbl>
    <w:p w14:paraId="495F5442" w14:textId="77777777" w:rsidR="004A5D99" w:rsidRPr="00444A69" w:rsidRDefault="004A5D99">
      <w:pPr>
        <w:wordWrap w:val="0"/>
        <w:spacing w:after="0"/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4A5D99" w:rsidRPr="00444A6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F7CCC" w14:textId="77777777" w:rsidR="009842F8" w:rsidRDefault="009842F8">
      <w:pPr>
        <w:spacing w:line="240" w:lineRule="auto"/>
      </w:pPr>
      <w:r>
        <w:separator/>
      </w:r>
    </w:p>
  </w:endnote>
  <w:endnote w:type="continuationSeparator" w:id="0">
    <w:p w14:paraId="3A254DA4" w14:textId="77777777" w:rsidR="009842F8" w:rsidRDefault="00984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4815D" w14:textId="77777777" w:rsidR="009842F8" w:rsidRDefault="009842F8">
      <w:pPr>
        <w:spacing w:after="0"/>
      </w:pPr>
      <w:r>
        <w:separator/>
      </w:r>
    </w:p>
  </w:footnote>
  <w:footnote w:type="continuationSeparator" w:id="0">
    <w:p w14:paraId="69B870ED" w14:textId="77777777" w:rsidR="009842F8" w:rsidRDefault="009842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5BDB3C"/>
    <w:multiLevelType w:val="singleLevel"/>
    <w:tmpl w:val="8B5BDB3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9EA45BC0"/>
    <w:multiLevelType w:val="singleLevel"/>
    <w:tmpl w:val="9EA45BC0"/>
    <w:lvl w:ilvl="0">
      <w:start w:val="1"/>
      <w:numFmt w:val="upperRoman"/>
      <w:suff w:val="space"/>
      <w:lvlText w:val="%1."/>
      <w:lvlJc w:val="left"/>
      <w:rPr>
        <w:rFonts w:hint="default"/>
        <w:b/>
        <w:bCs/>
      </w:rPr>
    </w:lvl>
  </w:abstractNum>
  <w:abstractNum w:abstractNumId="2" w15:restartNumberingAfterBreak="0">
    <w:nsid w:val="E83B1BFA"/>
    <w:multiLevelType w:val="singleLevel"/>
    <w:tmpl w:val="E83B1BFA"/>
    <w:lvl w:ilvl="0">
      <w:start w:val="1"/>
      <w:numFmt w:val="decimal"/>
      <w:lvlText w:val="%1."/>
      <w:lvlJc w:val="left"/>
      <w:pPr>
        <w:tabs>
          <w:tab w:val="left" w:pos="425"/>
        </w:tabs>
        <w:ind w:left="1085" w:hanging="425"/>
      </w:pPr>
      <w:rPr>
        <w:rFonts w:hint="default"/>
        <w:b/>
        <w:bCs/>
      </w:rPr>
    </w:lvl>
  </w:abstractNum>
  <w:abstractNum w:abstractNumId="3" w15:restartNumberingAfterBreak="0">
    <w:nsid w:val="0AE0D5A0"/>
    <w:multiLevelType w:val="singleLevel"/>
    <w:tmpl w:val="0AE0D5A0"/>
    <w:lvl w:ilvl="0">
      <w:start w:val="1"/>
      <w:numFmt w:val="lowerLetter"/>
      <w:suff w:val="space"/>
      <w:lvlText w:val="%1."/>
      <w:lvlJc w:val="left"/>
    </w:lvl>
  </w:abstractNum>
  <w:abstractNum w:abstractNumId="4" w15:restartNumberingAfterBreak="0">
    <w:nsid w:val="5C42F47C"/>
    <w:multiLevelType w:val="singleLevel"/>
    <w:tmpl w:val="5C42F47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1741095009">
    <w:abstractNumId w:val="4"/>
  </w:num>
  <w:num w:numId="2" w16cid:durableId="1057819790">
    <w:abstractNumId w:val="0"/>
  </w:num>
  <w:num w:numId="3" w16cid:durableId="1292981098">
    <w:abstractNumId w:val="2"/>
  </w:num>
  <w:num w:numId="4" w16cid:durableId="79446148">
    <w:abstractNumId w:val="1"/>
  </w:num>
  <w:num w:numId="5" w16cid:durableId="1781533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E21D6A"/>
    <w:rsid w:val="00361AE8"/>
    <w:rsid w:val="00444A69"/>
    <w:rsid w:val="004A5D99"/>
    <w:rsid w:val="008D0EA5"/>
    <w:rsid w:val="0097571D"/>
    <w:rsid w:val="009842F8"/>
    <w:rsid w:val="08D2047F"/>
    <w:rsid w:val="12CA250E"/>
    <w:rsid w:val="1553347B"/>
    <w:rsid w:val="1B0B189A"/>
    <w:rsid w:val="25A86C9B"/>
    <w:rsid w:val="2A6140B9"/>
    <w:rsid w:val="3424142D"/>
    <w:rsid w:val="3AAF776D"/>
    <w:rsid w:val="3AB65632"/>
    <w:rsid w:val="45980ABB"/>
    <w:rsid w:val="49B123F5"/>
    <w:rsid w:val="4EE21D6A"/>
    <w:rsid w:val="5021391E"/>
    <w:rsid w:val="51EB3EF3"/>
    <w:rsid w:val="58C92E45"/>
    <w:rsid w:val="63815387"/>
    <w:rsid w:val="6B01589B"/>
    <w:rsid w:val="6C16685D"/>
    <w:rsid w:val="73891877"/>
    <w:rsid w:val="78704423"/>
    <w:rsid w:val="7FD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FD172"/>
  <w15:docId w15:val="{25E09741-FE8E-4416-96D9-10677541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4</cp:revision>
  <cp:lastPrinted>2026-03-30T10:14:00Z</cp:lastPrinted>
  <dcterms:created xsi:type="dcterms:W3CDTF">2024-02-02T14:12:00Z</dcterms:created>
  <dcterms:modified xsi:type="dcterms:W3CDTF">2026-06-03T11:54:00Z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444DDF7A11614E509536C884191049C6_13</vt:lpwstr>
  </property>
</Properties>
</file>