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sz w:val="22"/>
          <w:szCs w:val="22"/>
          <w:lang w:val="it-IT"/>
        </w:rPr>
      </w:pPr>
      <w:r>
        <w:rPr>
          <w:lang w:val="it-IT"/>
        </w:rPr>
        <w:t>Anexa nr. 2</w:t>
      </w:r>
    </w:p>
    <w:p>
      <w:pPr>
        <w:jc w:val="right"/>
        <w:rPr>
          <w:lang w:val="it-IT"/>
        </w:rPr>
      </w:pPr>
      <w:r>
        <w:rPr>
          <w:lang w:val="it-IT"/>
        </w:rPr>
        <w:t>la Documentația standard nr._115_</w:t>
      </w:r>
    </w:p>
    <w:p>
      <w:pPr>
        <w:jc w:val="right"/>
        <w:rPr>
          <w:lang w:val="it-IT"/>
        </w:rPr>
      </w:pPr>
      <w:r>
        <w:rPr>
          <w:lang w:val="it-IT"/>
        </w:rPr>
        <w:t>din “__15__” __09__ 2021__</w:t>
      </w:r>
    </w:p>
    <w:p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>
      <w:pPr>
        <w:rPr>
          <w:sz w:val="20"/>
          <w:szCs w:val="20"/>
          <w:lang w:val="it-IT" w:eastAsia="ru-RU"/>
        </w:rPr>
      </w:pPr>
    </w:p>
    <w:p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 xml:space="preserve">: </w:t>
      </w:r>
      <w:r>
        <w:rPr>
          <w:bCs/>
          <w:u w:val="single"/>
          <w:shd w:val="clear" w:color="auto" w:fill="FFFFFF" w:themeFill="background1"/>
          <w:lang w:val="it-IT" w:eastAsia="ru-RU"/>
        </w:rPr>
        <w:t xml:space="preserve">Materialelor inerte  </w:t>
      </w:r>
      <w:r>
        <w:rPr>
          <w:sz w:val="20"/>
          <w:lang w:val="it-IT" w:eastAsia="ru-RU"/>
        </w:rPr>
        <w:br w:type="textWrapping"/>
      </w:r>
      <w:r>
        <w:rPr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lang w:val="it-IT" w:eastAsia="ru-RU"/>
        </w:rPr>
        <w:br w:type="textWrapping"/>
      </w:r>
      <w:r>
        <w:rPr>
          <w:b/>
          <w:lang w:val="it-IT" w:eastAsia="ru-RU"/>
        </w:rPr>
        <w:t xml:space="preserve">prin procedura de achiziție: </w:t>
      </w:r>
      <w:r>
        <w:rPr>
          <w:bCs/>
          <w:u w:val="single"/>
          <w:lang w:val="it-IT" w:eastAsia="ru-RU"/>
        </w:rPr>
        <w:t>Licitație deschisă</w:t>
      </w:r>
      <w:r>
        <w:rPr>
          <w:b/>
          <w:lang w:val="it-IT" w:eastAsia="ru-RU"/>
        </w:rPr>
        <w:br w:type="textWrapping"/>
      </w:r>
      <w:r>
        <w:rPr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>
      <w:pPr>
        <w:tabs>
          <w:tab w:val="left" w:pos="284"/>
          <w:tab w:val="right" w:pos="9531"/>
        </w:tabs>
        <w:spacing w:before="120"/>
        <w:rPr>
          <w:b/>
          <w:highlight w:val="yellow"/>
          <w:lang w:val="zh-CN"/>
        </w:rPr>
      </w:pPr>
      <w:r>
        <w:rPr>
          <w:b/>
          <w:highlight w:val="yellow"/>
          <w:lang w:val="zh-CN"/>
        </w:rPr>
        <w:t>*Procedura a fost inclusă în planul de achiziții publice a autorității contractante :DA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r>
        <w:rPr>
          <w:b/>
          <w:lang w:val="en-US" w:eastAsia="ru-RU"/>
        </w:rPr>
        <w:t>Denumirea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>autorității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 xml:space="preserve">contractante: </w:t>
      </w:r>
      <w:r>
        <w:rPr>
          <w:u w:val="single"/>
        </w:rPr>
        <w:t>ÎM”Direcția Reparații  și Construcții Drumuri Bălți”</w:t>
      </w:r>
      <w:r>
        <w:rPr>
          <w:b/>
          <w:u w:val="single"/>
          <w:lang w:val="en-US" w:eastAsia="ru-RU"/>
        </w:rPr>
        <w:t>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IDNO:</w:t>
      </w:r>
      <w:r>
        <w:rPr>
          <w:b/>
          <w:shd w:val="clear" w:color="auto" w:fill="FFFFFF" w:themeFill="background1"/>
          <w:lang w:val="ru-RU" w:eastAsia="ru-RU"/>
        </w:rPr>
        <w:t>__</w:t>
      </w:r>
      <w:r>
        <w:rPr>
          <w:u w:val="single"/>
        </w:rPr>
        <w:t xml:space="preserve"> 10011602002506_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r>
        <w:rPr>
          <w:b/>
          <w:lang w:val="en-US" w:eastAsia="ru-RU"/>
        </w:rPr>
        <w:t>Adresa</w:t>
      </w:r>
      <w:r>
        <w:rPr>
          <w:b/>
          <w:shd w:val="clear" w:color="auto" w:fill="FFFFFF" w:themeFill="background1"/>
          <w:lang w:val="en-US" w:eastAsia="ru-RU"/>
        </w:rPr>
        <w:t>_</w:t>
      </w:r>
      <w:r>
        <w:rPr>
          <w:bCs/>
          <w:u w:val="single"/>
          <w:shd w:val="clear" w:color="auto" w:fill="FFFFFF" w:themeFill="background1"/>
          <w:lang w:val="en-US" w:eastAsia="ru-RU"/>
        </w:rPr>
        <w:t xml:space="preserve"> Mun.Bălți, str.Decebal 126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r>
        <w:rPr>
          <w:b/>
          <w:lang w:val="en-US" w:eastAsia="ru-RU"/>
        </w:rPr>
        <w:t>Numărul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>de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 xml:space="preserve">telefon/fax: </w:t>
      </w:r>
      <w:r>
        <w:rPr>
          <w:u w:val="single"/>
        </w:rPr>
        <w:t>0231-3-12-10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Adresa de e-mail și pagina web oficială ale autorității contractante</w:t>
      </w:r>
      <w:r>
        <w:rPr>
          <w:u w:val="single"/>
        </w:rPr>
        <w:t xml:space="preserve"> achiziții.drcd@gmail.com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u w:val="single"/>
        </w:rPr>
        <w:t>Întreprindere municipală/Prestarea serviciilor de reparatie a drumurilor, gestionarea deseurtilor e.t.c.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lang w:val="it-IT" w:eastAsia="ru-RU"/>
        </w:rPr>
      </w:pPr>
    </w:p>
    <w:tbl>
      <w:tblPr>
        <w:tblStyle w:val="5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1497"/>
        <w:gridCol w:w="2045"/>
        <w:gridCol w:w="1358"/>
        <w:gridCol w:w="1909"/>
        <w:gridCol w:w="1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47" w:type="dxa"/>
            <w:gridSpan w:val="6"/>
            <w:vAlign w:val="center"/>
          </w:tcPr>
          <w:p>
            <w:pPr>
              <w:pStyle w:val="12"/>
              <w:rPr>
                <w:b/>
                <w:bCs/>
              </w:rPr>
            </w:pPr>
            <w:r>
              <w:rPr>
                <w:b/>
                <w:bCs/>
              </w:rPr>
              <w:t>Lotul nr.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Nr. d/o</w:t>
            </w:r>
          </w:p>
        </w:tc>
        <w:tc>
          <w:tcPr>
            <w:tcW w:w="1497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Cod CPV</w:t>
            </w:r>
          </w:p>
        </w:tc>
        <w:tc>
          <w:tcPr>
            <w:tcW w:w="2045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Denumirea bunurilor, serviciilor sau lucrărilor</w:t>
            </w:r>
          </w:p>
        </w:tc>
        <w:tc>
          <w:tcPr>
            <w:tcW w:w="1358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Cantitate/ Unitate de măsură</w:t>
            </w:r>
          </w:p>
        </w:tc>
        <w:tc>
          <w:tcPr>
            <w:tcW w:w="1909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Descrierea achiziției</w:t>
            </w:r>
          </w:p>
        </w:tc>
        <w:tc>
          <w:tcPr>
            <w:tcW w:w="1804" w:type="dxa"/>
            <w:shd w:val="clear" w:color="auto" w:fill="BEBEBE" w:themeFill="background1" w:themeFillShade="BF"/>
          </w:tcPr>
          <w:p>
            <w:pPr>
              <w:pStyle w:val="12"/>
            </w:pPr>
            <w:r>
              <w:t>Valoarea estimată,</w:t>
            </w:r>
            <w:r>
              <w:br w:type="textWrapping"/>
            </w:r>
            <w:r>
              <w:t>fără TVA (pentru fiecare lot în parte)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</w:pPr>
            <w:r>
              <w:t>1</w:t>
            </w:r>
          </w:p>
        </w:tc>
        <w:tc>
          <w:tcPr>
            <w:tcW w:w="1497" w:type="dxa"/>
            <w:vMerge w:val="restart"/>
            <w:vAlign w:val="center"/>
          </w:tcPr>
          <w:p>
            <w:pPr>
              <w:pStyle w:val="12"/>
            </w:pPr>
            <w:r>
              <w:t>14000000-1</w:t>
            </w:r>
          </w:p>
        </w:tc>
        <w:tc>
          <w:tcPr>
            <w:tcW w:w="2045" w:type="dxa"/>
          </w:tcPr>
          <w:p>
            <w:pPr>
              <w:pStyle w:val="12"/>
            </w:pPr>
            <w:r>
              <w:t>Savură (granit) (inclusiv servicii de transport)</w:t>
            </w:r>
          </w:p>
        </w:tc>
        <w:tc>
          <w:tcPr>
            <w:tcW w:w="1358" w:type="dxa"/>
            <w:vAlign w:val="center"/>
          </w:tcPr>
          <w:p>
            <w:pPr>
              <w:pStyle w:val="12"/>
              <w:jc w:val="center"/>
            </w:pPr>
            <w:r>
              <w:t>500 tone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t>Savură (granit) 0x4 mm (inclusiv servicii de transport)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</w:pPr>
            <w:r>
              <w:rPr>
                <w:rFonts w:hint="default"/>
              </w:rPr>
              <w:t>216 650</w:t>
            </w:r>
            <w:r>
              <w:t xml:space="preserve"> lei</w:t>
            </w:r>
          </w:p>
          <w:p>
            <w:pPr>
              <w:pStyle w:val="1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</w:pPr>
            <w:r>
              <w:t>2</w:t>
            </w:r>
          </w:p>
        </w:tc>
        <w:tc>
          <w:tcPr>
            <w:tcW w:w="1497" w:type="dxa"/>
            <w:vMerge w:val="continue"/>
          </w:tcPr>
          <w:p>
            <w:pPr>
              <w:pStyle w:val="12"/>
            </w:pPr>
          </w:p>
        </w:tc>
        <w:tc>
          <w:tcPr>
            <w:tcW w:w="2045" w:type="dxa"/>
          </w:tcPr>
          <w:p>
            <w:pPr>
              <w:pStyle w:val="12"/>
            </w:pPr>
            <w:r>
              <w:t>Pietriș granit   (inclusiv servicii de transport)</w:t>
            </w:r>
          </w:p>
        </w:tc>
        <w:tc>
          <w:tcPr>
            <w:tcW w:w="1358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750</w:t>
            </w:r>
            <w:r>
              <w:t xml:space="preserve"> tone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t>Pietriș granit fr.  4x8 mm (inclusiv servicii de transport)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</w:pPr>
            <w:r>
              <w:rPr>
                <w:rFonts w:hint="default"/>
              </w:rPr>
              <w:t>375 000</w:t>
            </w:r>
            <w:r>
              <w:t xml:space="preserve">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</w:pPr>
            <w:r>
              <w:t>3</w:t>
            </w:r>
          </w:p>
        </w:tc>
        <w:tc>
          <w:tcPr>
            <w:tcW w:w="1497" w:type="dxa"/>
            <w:vMerge w:val="continue"/>
          </w:tcPr>
          <w:p>
            <w:pPr>
              <w:pStyle w:val="12"/>
            </w:pPr>
          </w:p>
        </w:tc>
        <w:tc>
          <w:tcPr>
            <w:tcW w:w="2045" w:type="dxa"/>
          </w:tcPr>
          <w:p>
            <w:pPr>
              <w:pStyle w:val="12"/>
            </w:pPr>
            <w:r>
              <w:t xml:space="preserve">Pietriș granit(inclusiv servicii de transport)   </w:t>
            </w:r>
          </w:p>
        </w:tc>
        <w:tc>
          <w:tcPr>
            <w:tcW w:w="1358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750</w:t>
            </w:r>
            <w:r>
              <w:t xml:space="preserve"> tone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t>Pietriș granit fr. 8x16 mm (inclusiv servicii de transport)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</w:pPr>
            <w:r>
              <w:rPr>
                <w:rFonts w:hint="default"/>
              </w:rPr>
              <w:t>375 00</w:t>
            </w:r>
            <w:r>
              <w:t>0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3" w:type="dxa"/>
            <w:gridSpan w:val="5"/>
          </w:tcPr>
          <w:p>
            <w:pPr>
              <w:pStyle w:val="12"/>
            </w:pPr>
            <w:r>
              <w:t>Total:</w:t>
            </w:r>
          </w:p>
        </w:tc>
        <w:tc>
          <w:tcPr>
            <w:tcW w:w="1804" w:type="dxa"/>
          </w:tcPr>
          <w:p>
            <w:pPr>
              <w:pStyle w:val="12"/>
              <w:rPr>
                <w:b/>
                <w:bCs/>
              </w:rPr>
            </w:pPr>
            <w:r>
              <w:rPr>
                <w:rFonts w:hint="default"/>
                <w:b/>
                <w:bCs/>
              </w:rPr>
              <w:t>966 650</w:t>
            </w:r>
            <w:r>
              <w:rPr>
                <w:b/>
                <w:bCs/>
              </w:rPr>
              <w:t xml:space="preserve">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7443" w:type="dxa"/>
            <w:gridSpan w:val="5"/>
          </w:tcPr>
          <w:p>
            <w:pPr>
              <w:pStyle w:val="12"/>
            </w:pPr>
          </w:p>
        </w:tc>
        <w:tc>
          <w:tcPr>
            <w:tcW w:w="1804" w:type="dxa"/>
          </w:tcPr>
          <w:p>
            <w:pPr>
              <w:pStyle w:val="12"/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47" w:type="dxa"/>
            <w:gridSpan w:val="6"/>
          </w:tcPr>
          <w:p>
            <w:pPr>
              <w:pStyle w:val="12"/>
              <w:rPr>
                <w:b/>
                <w:bCs/>
              </w:rPr>
            </w:pPr>
            <w:r>
              <w:rPr>
                <w:b/>
                <w:bCs/>
              </w:rPr>
              <w:t xml:space="preserve">Lotul nr. 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Nr. d/o</w:t>
            </w:r>
          </w:p>
        </w:tc>
        <w:tc>
          <w:tcPr>
            <w:tcW w:w="1497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Cod CPV</w:t>
            </w:r>
          </w:p>
        </w:tc>
        <w:tc>
          <w:tcPr>
            <w:tcW w:w="2045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Denumirea bunurilor, serviciilor sau lucrărilor</w:t>
            </w:r>
          </w:p>
        </w:tc>
        <w:tc>
          <w:tcPr>
            <w:tcW w:w="1358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Cantitate/ Unitate de măsură</w:t>
            </w:r>
          </w:p>
        </w:tc>
        <w:tc>
          <w:tcPr>
            <w:tcW w:w="1909" w:type="dxa"/>
            <w:shd w:val="clear" w:color="auto" w:fill="BEBEBE" w:themeFill="background1" w:themeFillShade="BF"/>
            <w:vAlign w:val="center"/>
          </w:tcPr>
          <w:p>
            <w:pPr>
              <w:pStyle w:val="12"/>
            </w:pPr>
            <w:r>
              <w:t>Descrierea achiziției</w:t>
            </w:r>
          </w:p>
        </w:tc>
        <w:tc>
          <w:tcPr>
            <w:tcW w:w="1804" w:type="dxa"/>
            <w:shd w:val="clear" w:color="auto" w:fill="BEBEBE" w:themeFill="background1" w:themeFillShade="BF"/>
          </w:tcPr>
          <w:p>
            <w:pPr>
              <w:pStyle w:val="12"/>
            </w:pPr>
            <w:r>
              <w:t>Valoarea estimată,</w:t>
            </w:r>
            <w:r>
              <w:br w:type="textWrapping"/>
            </w:r>
            <w:r>
              <w:t>fără TVA (pentru fiecare lot în parte)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shd w:val="clear" w:color="auto" w:fill="FFFFFF" w:themeFill="background1"/>
            <w:vAlign w:val="center"/>
          </w:tcPr>
          <w:p>
            <w:pPr>
              <w:pStyle w:val="12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1</w:t>
            </w:r>
          </w:p>
        </w:tc>
        <w:tc>
          <w:tcPr>
            <w:tcW w:w="1497" w:type="dxa"/>
            <w:vMerge w:val="restart"/>
            <w:shd w:val="clear" w:color="auto" w:fill="FFFFFF" w:themeFill="background1"/>
            <w:vAlign w:val="center"/>
          </w:tcPr>
          <w:p>
            <w:pPr>
              <w:pStyle w:val="12"/>
            </w:pPr>
            <w:r>
              <w:t>14000000-1</w:t>
            </w:r>
          </w:p>
        </w:tc>
        <w:tc>
          <w:tcPr>
            <w:tcW w:w="2045" w:type="dxa"/>
            <w:shd w:val="clear" w:color="auto" w:fill="FFFFFF" w:themeFill="background1"/>
            <w:vAlign w:val="center"/>
          </w:tcPr>
          <w:p>
            <w:pPr>
              <w:pStyle w:val="12"/>
            </w:pPr>
            <w:r>
              <w:t>Savură calcar(inclusiv servicii de transport)</w:t>
            </w:r>
          </w:p>
        </w:tc>
        <w:tc>
          <w:tcPr>
            <w:tcW w:w="1358" w:type="dxa"/>
            <w:shd w:val="clear" w:color="auto" w:fill="FFFFFF" w:themeFill="background1"/>
            <w:vAlign w:val="center"/>
          </w:tcPr>
          <w:p>
            <w:pPr>
              <w:pStyle w:val="12"/>
              <w:jc w:val="center"/>
              <w:rPr>
                <w:rFonts w:hint="default"/>
              </w:rPr>
            </w:pPr>
            <w:r>
              <w:rPr>
                <w:rFonts w:hint="default"/>
                <w:lang w:val="ru-RU"/>
              </w:rPr>
              <w:t>200</w:t>
            </w:r>
            <w:r>
              <w:rPr>
                <w:rFonts w:hint="default"/>
              </w:rPr>
              <w:t xml:space="preserve"> tone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>
            <w:pPr>
              <w:pStyle w:val="12"/>
            </w:pPr>
            <w:r>
              <w:t>Savură calcar(inclusiv servicii de transport)</w:t>
            </w:r>
          </w:p>
        </w:tc>
        <w:tc>
          <w:tcPr>
            <w:tcW w:w="1804" w:type="dxa"/>
            <w:shd w:val="clear" w:color="auto" w:fill="FFFFFF" w:themeFill="background1"/>
          </w:tcPr>
          <w:p>
            <w:pPr>
              <w:pStyle w:val="12"/>
              <w:jc w:val="center"/>
              <w:rPr>
                <w:rFonts w:hint="default"/>
              </w:rPr>
            </w:pPr>
            <w:r>
              <w:rPr>
                <w:rFonts w:hint="default"/>
              </w:rPr>
              <w:t>19 000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2</w:t>
            </w:r>
          </w:p>
        </w:tc>
        <w:tc>
          <w:tcPr>
            <w:tcW w:w="1497" w:type="dxa"/>
            <w:vMerge w:val="continue"/>
            <w:vAlign w:val="center"/>
          </w:tcPr>
          <w:p>
            <w:pPr>
              <w:pStyle w:val="12"/>
            </w:pPr>
          </w:p>
        </w:tc>
        <w:tc>
          <w:tcPr>
            <w:tcW w:w="2045" w:type="dxa"/>
          </w:tcPr>
          <w:p>
            <w:pPr>
              <w:pStyle w:val="12"/>
            </w:pPr>
            <w:r>
              <w:t>Savură calcar 8x16 (inclusiv servicii de transport)</w:t>
            </w:r>
          </w:p>
        </w:tc>
        <w:tc>
          <w:tcPr>
            <w:tcW w:w="1358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75</w:t>
            </w:r>
            <w:r>
              <w:t>0 tone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t>Savură calcar 8x16 (inclusiv servicii de transport)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90 00</w:t>
            </w:r>
            <w:r>
              <w:t>0 lei</w:t>
            </w:r>
          </w:p>
          <w:p>
            <w:pPr>
              <w:pStyle w:val="12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</w:t>
            </w:r>
          </w:p>
        </w:tc>
        <w:tc>
          <w:tcPr>
            <w:tcW w:w="1497" w:type="dxa"/>
            <w:vMerge w:val="continue"/>
          </w:tcPr>
          <w:p>
            <w:pPr>
              <w:pStyle w:val="12"/>
            </w:pPr>
          </w:p>
        </w:tc>
        <w:tc>
          <w:tcPr>
            <w:tcW w:w="2045" w:type="dxa"/>
          </w:tcPr>
          <w:p>
            <w:pPr>
              <w:pStyle w:val="12"/>
            </w:pPr>
            <w:r>
              <w:t xml:space="preserve">Pietriș  calcar(inclusiv servicii de transport)   </w:t>
            </w:r>
          </w:p>
        </w:tc>
        <w:tc>
          <w:tcPr>
            <w:tcW w:w="1358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2500</w:t>
            </w:r>
            <w:r>
              <w:t xml:space="preserve"> tone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t>Pietriș  calcar fr. 16x32 mm (inclusiv servicii de transport)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287 500</w:t>
            </w:r>
            <w:r>
              <w:t xml:space="preserve">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4</w:t>
            </w:r>
          </w:p>
        </w:tc>
        <w:tc>
          <w:tcPr>
            <w:tcW w:w="1497" w:type="dxa"/>
            <w:vMerge w:val="continue"/>
          </w:tcPr>
          <w:p>
            <w:pPr>
              <w:pStyle w:val="12"/>
            </w:pPr>
          </w:p>
        </w:tc>
        <w:tc>
          <w:tcPr>
            <w:tcW w:w="2045" w:type="dxa"/>
          </w:tcPr>
          <w:p>
            <w:pPr>
              <w:pStyle w:val="12"/>
            </w:pPr>
            <w:r>
              <w:t>Pietriș  calcar(inclusiv servicii de transport)</w:t>
            </w:r>
          </w:p>
        </w:tc>
        <w:tc>
          <w:tcPr>
            <w:tcW w:w="1358" w:type="dxa"/>
            <w:vAlign w:val="center"/>
          </w:tcPr>
          <w:p>
            <w:pPr>
              <w:pStyle w:val="12"/>
              <w:jc w:val="center"/>
            </w:pPr>
            <w:r>
              <w:t>1000 tone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t>Pietriș  calcar fr. 32x63 mm (inclusiv servicii de transport)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  <w:jc w:val="center"/>
            </w:pPr>
            <w:r>
              <w:rPr>
                <w:rFonts w:hint="default"/>
              </w:rPr>
              <w:t>110 000</w:t>
            </w:r>
            <w:r>
              <w:t xml:space="preserve"> lei</w:t>
            </w:r>
          </w:p>
          <w:p>
            <w:pPr>
              <w:pStyle w:val="12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3" w:type="dxa"/>
            <w:gridSpan w:val="5"/>
            <w:vAlign w:val="center"/>
          </w:tcPr>
          <w:p>
            <w:pPr>
              <w:pStyle w:val="12"/>
              <w:rPr>
                <w:rFonts w:hint="default"/>
                <w:lang/>
              </w:rPr>
            </w:pPr>
            <w:r>
              <w:rPr>
                <w:rFonts w:hint="default"/>
                <w:lang/>
              </w:rPr>
              <w:t>Total:</w:t>
            </w:r>
          </w:p>
        </w:tc>
        <w:tc>
          <w:tcPr>
            <w:tcW w:w="1804" w:type="dxa"/>
            <w:vAlign w:val="center"/>
          </w:tcPr>
          <w:p>
            <w:pPr>
              <w:pStyle w:val="12"/>
              <w:jc w:val="center"/>
              <w:rPr>
                <w:rFonts w:hint="default"/>
                <w:lang/>
              </w:rPr>
            </w:pPr>
            <w:r>
              <w:rPr>
                <w:rFonts w:hint="default"/>
                <w:b/>
                <w:bCs/>
                <w:lang/>
              </w:rPr>
              <w:t>506 500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47" w:type="dxa"/>
            <w:gridSpan w:val="6"/>
            <w:vAlign w:val="center"/>
          </w:tcPr>
          <w:p>
            <w:pPr>
              <w:pStyle w:val="12"/>
              <w:rPr>
                <w:rFonts w:hint="default"/>
                <w:lang w:val="ru-RU"/>
              </w:rPr>
            </w:pPr>
            <w:r>
              <w:rPr>
                <w:b/>
                <w:bCs/>
              </w:rPr>
              <w:t xml:space="preserve">Lotul nr. </w:t>
            </w:r>
            <w:r>
              <w:rPr>
                <w:rFonts w:hint="default"/>
                <w:b/>
                <w:bCs/>
                <w:lang w:val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shd w:val="clear" w:color="auto" w:fill="E7E6E6" w:themeFill="background2"/>
            <w:vAlign w:val="center"/>
          </w:tcPr>
          <w:p>
            <w:pPr>
              <w:pStyle w:val="12"/>
              <w:rPr>
                <w:color w:val="FFFFFF" w:themeColor="background1"/>
                <w:highlight w:val="none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color w:val="auto"/>
                <w:highlight w:val="none"/>
              </w:rPr>
              <w:t>Nr. d/o</w:t>
            </w:r>
          </w:p>
        </w:tc>
        <w:tc>
          <w:tcPr>
            <w:tcW w:w="1497" w:type="dxa"/>
            <w:shd w:val="clear" w:color="auto" w:fill="E7E6E6" w:themeFill="background2"/>
            <w:vAlign w:val="center"/>
          </w:tcPr>
          <w:p>
            <w:pPr>
              <w:pStyle w:val="12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045" w:type="dxa"/>
            <w:shd w:val="clear" w:color="auto" w:fill="E7E6E6" w:themeFill="background2"/>
            <w:vAlign w:val="center"/>
          </w:tcPr>
          <w:p>
            <w:pPr>
              <w:pStyle w:val="12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Denumirea bunurilor, serviciilor sau lucrărilor</w:t>
            </w:r>
          </w:p>
        </w:tc>
        <w:tc>
          <w:tcPr>
            <w:tcW w:w="1358" w:type="dxa"/>
            <w:shd w:val="clear" w:color="auto" w:fill="E7E6E6" w:themeFill="background2"/>
            <w:vAlign w:val="center"/>
          </w:tcPr>
          <w:p>
            <w:pPr>
              <w:pStyle w:val="12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Cantitate/ Unitate de măsură</w:t>
            </w:r>
          </w:p>
        </w:tc>
        <w:tc>
          <w:tcPr>
            <w:tcW w:w="1909" w:type="dxa"/>
            <w:shd w:val="clear" w:color="auto" w:fill="E7E6E6" w:themeFill="background2"/>
            <w:vAlign w:val="center"/>
          </w:tcPr>
          <w:p>
            <w:pPr>
              <w:pStyle w:val="12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Descrierea achiziției</w:t>
            </w:r>
          </w:p>
        </w:tc>
        <w:tc>
          <w:tcPr>
            <w:tcW w:w="1804" w:type="dxa"/>
            <w:shd w:val="clear" w:color="auto" w:fill="E7E6E6" w:themeFill="background2"/>
            <w:vAlign w:val="top"/>
          </w:tcPr>
          <w:p>
            <w:pPr>
              <w:pStyle w:val="12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Valoarea estimată,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color w:val="auto"/>
                <w:highlight w:val="none"/>
              </w:rPr>
              <w:t>fără TVA (pentru fiecare lot în parte)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  <w:rPr>
                <w:rFonts w:hint="default"/>
                <w:lang w:val="ru-RU"/>
              </w:rPr>
            </w:pPr>
            <w:r>
              <w:rPr>
                <w:lang w:val="zh-CN"/>
              </w:rPr>
              <w:t>1</w:t>
            </w:r>
          </w:p>
        </w:tc>
        <w:tc>
          <w:tcPr>
            <w:tcW w:w="1497" w:type="dxa"/>
            <w:vAlign w:val="center"/>
          </w:tcPr>
          <w:p>
            <w:pPr>
              <w:pStyle w:val="12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lang w:val="zh-CN"/>
              </w:rPr>
              <w:t>14000000-1</w:t>
            </w:r>
          </w:p>
        </w:tc>
        <w:tc>
          <w:tcPr>
            <w:tcW w:w="2045" w:type="dxa"/>
            <w:vAlign w:val="top"/>
          </w:tcPr>
          <w:p>
            <w:pPr>
              <w:pStyle w:val="12"/>
            </w:pPr>
            <w:r>
              <w:rPr>
                <w:color w:val="000000"/>
                <w:lang w:val="en-US"/>
              </w:rPr>
              <w:t>Nisip</w:t>
            </w:r>
            <w:r>
              <w:rPr>
                <w:i/>
                <w:iCs/>
                <w:color w:val="000000"/>
              </w:rPr>
              <w:t>(inclusiv servicii de transport)</w:t>
            </w:r>
          </w:p>
        </w:tc>
        <w:tc>
          <w:tcPr>
            <w:tcW w:w="1358" w:type="dxa"/>
            <w:vAlign w:val="top"/>
          </w:tcPr>
          <w:p>
            <w:pPr>
              <w:pStyle w:val="12"/>
            </w:pPr>
            <w:r>
              <w:rPr>
                <w:rFonts w:hint="default"/>
                <w:color w:val="000000"/>
                <w:lang w:val="ru-RU"/>
              </w:rPr>
              <w:t>700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 xml:space="preserve"> tone   </w:t>
            </w:r>
          </w:p>
        </w:tc>
        <w:tc>
          <w:tcPr>
            <w:tcW w:w="1909" w:type="dxa"/>
            <w:vAlign w:val="center"/>
          </w:tcPr>
          <w:p>
            <w:pPr>
              <w:pStyle w:val="12"/>
            </w:pPr>
            <w:r>
              <w:rPr>
                <w:color w:val="000000"/>
                <w:lang w:val="en-US"/>
              </w:rPr>
              <w:t xml:space="preserve">Nisip fr. 0x4 </w:t>
            </w:r>
            <w:r>
              <w:rPr>
                <w:color w:val="000000"/>
              </w:rPr>
              <w:t xml:space="preserve"> mm </w:t>
            </w:r>
            <w:r>
              <w:rPr>
                <w:i/>
                <w:iCs/>
                <w:color w:val="000000"/>
              </w:rPr>
              <w:t>(inclusiv servicii de transport</w:t>
            </w:r>
            <w:r>
              <w:rPr>
                <w:color w:val="000000"/>
              </w:rPr>
              <w:t>)</w:t>
            </w:r>
          </w:p>
        </w:tc>
        <w:tc>
          <w:tcPr>
            <w:tcW w:w="1804" w:type="dxa"/>
            <w:vAlign w:val="top"/>
          </w:tcPr>
          <w:p>
            <w:pPr>
              <w:pStyle w:val="12"/>
              <w:jc w:val="center"/>
              <w:rPr>
                <w:lang w:val="zh-CN"/>
              </w:rPr>
            </w:pPr>
            <w:r>
              <w:rPr>
                <w:rFonts w:hint="default"/>
                <w:lang w:val="ru-RU"/>
              </w:rPr>
              <w:t>183 750</w:t>
            </w:r>
            <w:r>
              <w:rPr>
                <w:lang w:val="zh-CN"/>
              </w:rPr>
              <w:t xml:space="preserve">  lei</w:t>
            </w:r>
          </w:p>
          <w:p>
            <w:pPr>
              <w:pStyle w:val="1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dxa"/>
            <w:vAlign w:val="center"/>
          </w:tcPr>
          <w:p>
            <w:pPr>
              <w:pStyle w:val="12"/>
              <w:rPr>
                <w:lang w:val="zh-CN"/>
              </w:rPr>
            </w:pPr>
          </w:p>
        </w:tc>
        <w:tc>
          <w:tcPr>
            <w:tcW w:w="1497" w:type="dxa"/>
            <w:vAlign w:val="center"/>
          </w:tcPr>
          <w:p>
            <w:pPr>
              <w:pStyle w:val="12"/>
              <w:rPr>
                <w:lang w:val="zh-CN"/>
              </w:rPr>
            </w:pPr>
          </w:p>
        </w:tc>
        <w:tc>
          <w:tcPr>
            <w:tcW w:w="2045" w:type="dxa"/>
            <w:vAlign w:val="top"/>
          </w:tcPr>
          <w:p>
            <w:pPr>
              <w:pStyle w:val="12"/>
              <w:rPr>
                <w:color w:val="000000"/>
                <w:lang w:val="en-US"/>
              </w:rPr>
            </w:pPr>
          </w:p>
        </w:tc>
        <w:tc>
          <w:tcPr>
            <w:tcW w:w="1358" w:type="dxa"/>
            <w:vAlign w:val="top"/>
          </w:tcPr>
          <w:p>
            <w:pPr>
              <w:pStyle w:val="12"/>
              <w:rPr>
                <w:rFonts w:hint="default"/>
                <w:color w:val="000000"/>
                <w:lang w:val="ru-RU"/>
              </w:rPr>
            </w:pPr>
          </w:p>
        </w:tc>
        <w:tc>
          <w:tcPr>
            <w:tcW w:w="1909" w:type="dxa"/>
            <w:vAlign w:val="center"/>
          </w:tcPr>
          <w:p>
            <w:pPr>
              <w:pStyle w:val="12"/>
              <w:rPr>
                <w:color w:val="000000"/>
                <w:lang w:val="en-US"/>
              </w:rPr>
            </w:pPr>
          </w:p>
        </w:tc>
        <w:tc>
          <w:tcPr>
            <w:tcW w:w="1804" w:type="dxa"/>
            <w:vAlign w:val="top"/>
          </w:tcPr>
          <w:p>
            <w:pPr>
              <w:pStyle w:val="12"/>
              <w:rPr>
                <w:rFonts w:hint="default"/>
                <w:b/>
                <w:bCs/>
                <w:lang/>
              </w:rPr>
            </w:pPr>
            <w:r>
              <w:rPr>
                <w:rFonts w:hint="default"/>
                <w:b/>
                <w:bCs/>
                <w:lang/>
              </w:rPr>
              <w:t>183 750 lei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3" w:type="dxa"/>
            <w:gridSpan w:val="5"/>
            <w:vAlign w:val="center"/>
          </w:tcPr>
          <w:p>
            <w:pPr>
              <w:pStyle w:val="12"/>
            </w:pPr>
            <w:r>
              <w:t xml:space="preserve">Total: </w:t>
            </w:r>
          </w:p>
        </w:tc>
        <w:tc>
          <w:tcPr>
            <w:tcW w:w="1804" w:type="dxa"/>
          </w:tcPr>
          <w:p>
            <w:pPr>
              <w:pStyle w:val="12"/>
              <w:rPr>
                <w:b/>
                <w:bCs/>
              </w:rPr>
            </w:pPr>
            <w:r>
              <w:rPr>
                <w:rFonts w:hint="default"/>
                <w:b/>
                <w:bCs/>
              </w:rPr>
              <w:t>1 656 900 l</w:t>
            </w:r>
            <w:r>
              <w:rPr>
                <w:b/>
                <w:bCs/>
              </w:rPr>
              <w:t>ei</w:t>
            </w:r>
          </w:p>
        </w:tc>
      </w:tr>
    </w:tbl>
    <w:p>
      <w:pPr>
        <w:pStyle w:val="12"/>
        <w:rPr>
          <w:lang w:val="zh-CN"/>
        </w:rPr>
      </w:pP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val="it-IT"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</w:t>
      </w:r>
      <w:r>
        <w:rPr>
          <w:bCs/>
          <w:u w:val="single"/>
          <w:lang w:eastAsia="ru-RU"/>
        </w:rPr>
        <w:t xml:space="preserve"> Nu se aplică</w:t>
      </w:r>
      <w:r>
        <w:rPr>
          <w:b/>
          <w:lang w:val="it-IT" w:eastAsia="ru-RU"/>
        </w:rPr>
        <w:t xml:space="preserve">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lang w:val="it-IT" w:eastAsia="ru-RU"/>
        </w:rPr>
        <w:t xml:space="preserve">Pentru un singur </w:t>
      </w:r>
      <w:r>
        <w:rPr>
          <w:lang w:val="ru-RU" w:eastAsia="ru-RU"/>
        </w:rPr>
        <w:t>lot;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b/>
          <w:bCs/>
          <w:lang w:val="ru-RU" w:eastAsia="ru-RU"/>
        </w:rPr>
        <w:t>Pentru</w:t>
      </w:r>
      <w:r>
        <w:rPr>
          <w:b/>
          <w:bCs/>
          <w:lang w:val="zh-CN" w:eastAsia="ru-RU"/>
        </w:rPr>
        <w:t xml:space="preserve"> </w:t>
      </w:r>
      <w:r>
        <w:rPr>
          <w:b/>
          <w:bCs/>
          <w:lang w:val="ru-RU" w:eastAsia="ru-RU"/>
        </w:rPr>
        <w:t>mai</w:t>
      </w:r>
      <w:r>
        <w:rPr>
          <w:b/>
          <w:bCs/>
          <w:lang w:val="zh-CN" w:eastAsia="ru-RU"/>
        </w:rPr>
        <w:t xml:space="preserve"> </w:t>
      </w:r>
      <w:r>
        <w:rPr>
          <w:b/>
          <w:bCs/>
          <w:lang w:val="ru-RU" w:eastAsia="ru-RU"/>
        </w:rPr>
        <w:t>multe</w:t>
      </w:r>
      <w:r>
        <w:rPr>
          <w:b/>
          <w:bCs/>
          <w:lang w:val="zh-CN" w:eastAsia="ru-RU"/>
        </w:rPr>
        <w:t xml:space="preserve"> </w:t>
      </w:r>
      <w:r>
        <w:rPr>
          <w:b/>
          <w:bCs/>
          <w:lang w:val="ru-RU" w:eastAsia="ru-RU"/>
        </w:rPr>
        <w:t>loturi</w:t>
      </w:r>
      <w:r>
        <w:rPr>
          <w:lang w:val="ru-RU" w:eastAsia="ru-RU"/>
        </w:rPr>
        <w:t>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lang w:val="ru-RU" w:eastAsia="ru-RU"/>
        </w:rPr>
        <w:t>Pentru</w:t>
      </w:r>
      <w:r>
        <w:rPr>
          <w:lang w:val="zh-CN" w:eastAsia="ru-RU"/>
        </w:rPr>
        <w:t xml:space="preserve"> </w:t>
      </w:r>
      <w:r>
        <w:rPr>
          <w:lang w:val="ru-RU" w:eastAsia="ru-RU"/>
        </w:rPr>
        <w:t>toate</w:t>
      </w:r>
      <w:r>
        <w:rPr>
          <w:lang w:val="zh-CN" w:eastAsia="ru-RU"/>
        </w:rPr>
        <w:t xml:space="preserve"> </w:t>
      </w:r>
      <w:r>
        <w:rPr>
          <w:lang w:val="ru-RU" w:eastAsia="ru-RU"/>
        </w:rPr>
        <w:t>loturile;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lang w:val="it-IT" w:eastAsia="ru-RU"/>
        </w:rPr>
        <w:t>Alte limitări privind numărul de loturi care pot fi atribuite aceluiași ofertant________________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r>
        <w:rPr>
          <w:b/>
          <w:lang w:val="en-US" w:eastAsia="ru-RU"/>
        </w:rPr>
        <w:t>Admiterea sau interzicerea ofertelor alternative: __</w:t>
      </w:r>
      <w:r>
        <w:rPr>
          <w:bCs/>
          <w:u w:val="single"/>
          <w:lang w:val="en-US" w:eastAsia="ru-RU"/>
        </w:rPr>
        <w:t xml:space="preserve"> Nu se admite</w:t>
      </w:r>
    </w:p>
    <w:p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                   (indicați se admite sau nu se admite)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 xml:space="preserve">Termenii și condițiile de livrare/prestare solicitați:  </w:t>
      </w:r>
      <w:r>
        <w:rPr>
          <w:bCs/>
          <w:u w:val="single"/>
          <w:lang w:val="it-IT" w:eastAsia="ru-RU"/>
        </w:rPr>
        <w:t>Pe parcursul anului 202</w:t>
      </w:r>
      <w:r>
        <w:rPr>
          <w:rFonts w:hint="default"/>
          <w:bCs/>
          <w:u w:val="single"/>
          <w:lang w:val="en-US" w:eastAsia="ru-RU"/>
        </w:rPr>
        <w:t>4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Termenul de valabilitate a contractului:</w:t>
      </w:r>
      <w:r>
        <w:rPr>
          <w:bCs/>
          <w:u w:val="single"/>
          <w:lang w:val="it-IT" w:eastAsia="ru-RU"/>
        </w:rPr>
        <w:t xml:space="preserve"> 31.12.202</w:t>
      </w:r>
      <w:r>
        <w:rPr>
          <w:rFonts w:hint="default"/>
          <w:bCs/>
          <w:u w:val="single"/>
          <w:lang w:val="en-US" w:eastAsia="ru-RU"/>
        </w:rPr>
        <w:t>4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Cs/>
          <w:u w:val="single"/>
          <w:lang w:val="it-IT" w:eastAsia="ru-RU"/>
        </w:rPr>
        <w:t>Nu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u-RU" w:eastAsia="ru-RU"/>
        </w:rPr>
      </w:pPr>
      <w:r>
        <w:rPr>
          <w:sz w:val="20"/>
          <w:lang w:val="zh-CN" w:eastAsia="ru-RU"/>
        </w:rPr>
        <w:t xml:space="preserve">                                                                                                         </w:t>
      </w:r>
      <w:r>
        <w:rPr>
          <w:sz w:val="20"/>
          <w:lang w:val="ru-RU" w:eastAsia="ru-RU"/>
        </w:rPr>
        <w:t>(indicați</w:t>
      </w:r>
      <w:r>
        <w:rPr>
          <w:sz w:val="20"/>
          <w:lang w:val="zh-CN" w:eastAsia="ru-RU"/>
        </w:rPr>
        <w:t xml:space="preserve"> </w:t>
      </w:r>
      <w:r>
        <w:rPr>
          <w:sz w:val="20"/>
          <w:lang w:val="ru-RU" w:eastAsia="ru-RU"/>
        </w:rPr>
        <w:t>da</w:t>
      </w:r>
      <w:r>
        <w:rPr>
          <w:sz w:val="20"/>
          <w:lang w:val="zh-CN" w:eastAsia="ru-RU"/>
        </w:rPr>
        <w:t xml:space="preserve"> </w:t>
      </w:r>
      <w:r>
        <w:rPr>
          <w:sz w:val="20"/>
          <w:lang w:val="ru-RU" w:eastAsia="ru-RU"/>
        </w:rPr>
        <w:t>sau</w:t>
      </w:r>
      <w:r>
        <w:rPr>
          <w:sz w:val="20"/>
          <w:lang w:val="zh-CN" w:eastAsia="ru-RU"/>
        </w:rPr>
        <w:t xml:space="preserve"> </w:t>
      </w:r>
      <w:r>
        <w:rPr>
          <w:sz w:val="20"/>
          <w:lang w:val="ru-RU" w:eastAsia="ru-RU"/>
        </w:rPr>
        <w:t>nu)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ab/>
      </w:r>
      <w:r>
        <w:rPr>
          <w:b/>
          <w:lang w:val="it-IT" w:eastAsia="ru-RU"/>
        </w:rPr>
        <w:t>Prestarea serviciului este rezervată unei anumite profesii în temeiul unor legi sau al unor acte administrative (după caz):  ________</w:t>
      </w:r>
      <w:r>
        <w:rPr>
          <w:u w:val="single"/>
          <w:lang w:val="zh-CN"/>
        </w:rPr>
        <w:t xml:space="preserve"> nu se aplică</w:t>
      </w:r>
      <w:r>
        <w:rPr>
          <w:b/>
          <w:lang w:val="it-IT" w:eastAsia="ru-RU"/>
        </w:rPr>
        <w:t xml:space="preserve"> ______</w:t>
      </w:r>
    </w:p>
    <w:p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>
        <w:rPr>
          <w:sz w:val="20"/>
          <w:lang w:val="en-US" w:eastAsia="ru-RU"/>
        </w:rPr>
        <w:t>(se menționează respectivele acte cu putere de lege și acte administrative)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3270"/>
        <w:gridCol w:w="4266"/>
        <w:gridCol w:w="20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7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zh-CN" w:eastAsia="ru-RU"/>
              </w:rPr>
            </w:pPr>
            <w:r>
              <w:rPr>
                <w:b/>
                <w:iCs/>
                <w:sz w:val="20"/>
                <w:szCs w:val="20"/>
                <w:lang w:val="zh-CN" w:eastAsia="ru-RU"/>
              </w:rPr>
              <w:t>Criteriile de calificare și de selecție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(Descrierea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26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br w:type="textWrapping"/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DUAE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Original, confirmat prin aplicarea ștampilei și semnăturii Participantului.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DA – Obligatoriu depus odată cu oferta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Specificații tehnice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Specificații tehnice conform anexei 22 la documentatia standart – confirmat prin semnătura electronica a Participantului.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DA – Obligatoriu depus odată cu oferta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3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Specificație de preț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Specificații de preț conform anexei 23 la documentatia standart – confirmat prin semnătura electronica a Participantului.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DA – Obligatoriu depus odată cu oferta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Certificat de calitate pentru piese de schimb (eliberat de producător) sau certificat de conformitate, copie- confirmată prin aplicarea semnăturii și ștampilei Participantului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DA – Obligatoriu depus odată cu oferta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3270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Certificat de înregistrare a întreprinderii/Extras  din Registrul de Stat al persoanelor juridice</w:t>
            </w:r>
          </w:p>
        </w:tc>
        <w:tc>
          <w:tcPr>
            <w:tcW w:w="4266" w:type="dxa"/>
            <w:shd w:val="clear" w:color="auto" w:fill="auto"/>
            <w:vAlign w:val="center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zh-CN"/>
              </w:rPr>
              <w:t>Copie confirmată / Semnată electronic</w:t>
            </w:r>
          </w:p>
        </w:tc>
        <w:tc>
          <w:tcPr>
            <w:tcW w:w="0" w:type="auto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zh-CN"/>
              </w:rPr>
              <w:t>DA – Obligatoriu depus odată cu oferta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Garanția pentru ofertă, după caz__________-____________</w:t>
      </w:r>
      <w:r>
        <w:t xml:space="preserve">, </w:t>
      </w:r>
      <w:r>
        <w:rPr>
          <w:b/>
          <w:lang w:val="it-IT" w:eastAsia="ru-RU"/>
        </w:rPr>
        <w:t>cuantumul__________-_______.</w:t>
      </w:r>
    </w:p>
    <w:p>
      <w:pPr>
        <w:pStyle w:val="6"/>
        <w:numPr>
          <w:ilvl w:val="0"/>
          <w:numId w:val="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contractului, după caz__________-_______, cuantumul___-.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Motivul recurgerii la procedura accelerată (în cazul licitației deschise, restrânse și a procedurii negociate), după caz  </w:t>
      </w:r>
      <w:r>
        <w:rPr>
          <w:bCs/>
          <w:u w:val="single"/>
          <w:lang w:val="it-IT" w:eastAsia="ru-RU"/>
        </w:rPr>
        <w:t>nu se aplică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bookmarkStart w:id="1" w:name="_Hlk94532362"/>
      <w:r>
        <w:rPr>
          <w:bCs/>
          <w:u w:val="single"/>
          <w:lang w:val="it-IT" w:eastAsia="ru-RU"/>
        </w:rPr>
        <w:t>licitația electronică, pasul minim 1%, în 3 runde;</w:t>
      </w:r>
    </w:p>
    <w:bookmarkEnd w:id="1"/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r>
        <w:rPr>
          <w:bCs/>
          <w:lang w:val="it-IT" w:eastAsia="ru-RU"/>
        </w:rPr>
        <w:t>Conform specificațiilor tehnice solicitate în pct. 8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>Ofertele se prezintă în valuta</w:t>
      </w:r>
      <w:bookmarkEnd w:id="2"/>
      <w:r>
        <w:rPr>
          <w:bCs/>
          <w:u w:val="single"/>
          <w:lang w:val="it-IT" w:eastAsia="ru-RU"/>
        </w:rPr>
        <w:t xml:space="preserve"> Lei MD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Criteriul de evaluare aplicat pentru atribuirea contractului: </w:t>
      </w:r>
      <w:r>
        <w:rPr>
          <w:bCs/>
          <w:u w:val="single"/>
          <w:lang w:eastAsia="ru-RU"/>
        </w:rPr>
        <w:t>prețul cel mai scăzut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9"/>
        <w:tblW w:w="96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7017"/>
        <w:gridCol w:w="20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8" w:type="dxa"/>
            <w:shd w:val="clear" w:color="auto" w:fill="auto"/>
          </w:tcPr>
          <w:p>
            <w:pPr>
              <w:pStyle w:val="12"/>
              <w:rPr>
                <w:lang w:val="ru-RU" w:eastAsia="ru-RU"/>
              </w:rPr>
            </w:pPr>
            <w:r>
              <w:rPr>
                <w:lang w:val="ru-RU" w:eastAsia="ru-RU"/>
              </w:rPr>
              <w:t>Nr. d/o</w:t>
            </w:r>
          </w:p>
        </w:tc>
        <w:tc>
          <w:tcPr>
            <w:tcW w:w="7017" w:type="dxa"/>
            <w:shd w:val="clear" w:color="auto" w:fill="auto"/>
          </w:tcPr>
          <w:p>
            <w:pPr>
              <w:pStyle w:val="12"/>
              <w:rPr>
                <w:lang w:val="ru-RU" w:eastAsia="ru-RU"/>
              </w:rPr>
            </w:pPr>
            <w:r>
              <w:rPr>
                <w:lang w:val="ru-RU" w:eastAsia="ru-RU"/>
              </w:rPr>
              <w:t>Denumirea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factorului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de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evaluare</w:t>
            </w:r>
          </w:p>
        </w:tc>
        <w:tc>
          <w:tcPr>
            <w:tcW w:w="2091" w:type="dxa"/>
            <w:shd w:val="clear" w:color="auto" w:fill="auto"/>
          </w:tcPr>
          <w:p>
            <w:pPr>
              <w:pStyle w:val="12"/>
              <w:rPr>
                <w:lang w:val="ru-RU" w:eastAsia="ru-RU"/>
              </w:rPr>
            </w:pPr>
            <w:r>
              <w:rPr>
                <w:lang w:val="ru-RU" w:eastAsia="ru-RU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58" w:type="dxa"/>
            <w:shd w:val="clear" w:color="auto" w:fill="auto"/>
          </w:tcPr>
          <w:p>
            <w:pPr>
              <w:pStyle w:val="12"/>
              <w:rPr>
                <w:lang w:val="ru-RU" w:eastAsia="ru-RU"/>
              </w:rPr>
            </w:pPr>
          </w:p>
        </w:tc>
        <w:tc>
          <w:tcPr>
            <w:tcW w:w="7017" w:type="dxa"/>
            <w:shd w:val="clear" w:color="auto" w:fill="auto"/>
          </w:tcPr>
          <w:p>
            <w:pPr>
              <w:pStyle w:val="12"/>
              <w:rPr>
                <w:lang w:val="ru-RU" w:eastAsia="ru-RU"/>
              </w:rPr>
            </w:pPr>
          </w:p>
        </w:tc>
        <w:tc>
          <w:tcPr>
            <w:tcW w:w="2091" w:type="dxa"/>
            <w:shd w:val="clear" w:color="auto" w:fill="auto"/>
          </w:tcPr>
          <w:p>
            <w:pPr>
              <w:pStyle w:val="12"/>
              <w:rPr>
                <w:lang w:val="ru-RU" w:eastAsia="ru-RU"/>
              </w:rPr>
            </w:pP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Termenul limită de depunere/deschidere a ofertelor:</w:t>
      </w:r>
    </w:p>
    <w:p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val="en-US" w:eastAsia="ru-RU"/>
        </w:rPr>
      </w:pPr>
      <w:r>
        <w:rPr>
          <w:b/>
          <w:lang w:val="zh-CN" w:eastAsia="ru-RU"/>
        </w:rPr>
        <w:t>conform SIA RSAP /p</w:t>
      </w:r>
      <w:r>
        <w:rPr>
          <w:b/>
          <w:lang w:val="en-US" w:eastAsia="ru-RU"/>
        </w:rPr>
        <w:t>ână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>[ora</w:t>
      </w:r>
      <w:r>
        <w:rPr>
          <w:b/>
          <w:i/>
          <w:lang w:val="zh-CN" w:eastAsia="ru-RU"/>
        </w:rPr>
        <w:t xml:space="preserve"> </w:t>
      </w:r>
      <w:r>
        <w:rPr>
          <w:b/>
          <w:i/>
          <w:lang w:val="en-US" w:eastAsia="ru-RU"/>
        </w:rPr>
        <w:t>exactă</w:t>
      </w:r>
      <w:r>
        <w:rPr>
          <w:b/>
          <w:i/>
          <w:u w:val="single"/>
          <w:lang w:val="en-US" w:eastAsia="ru-RU"/>
        </w:rPr>
        <w:t>]</w:t>
      </w:r>
      <w:r>
        <w:rPr>
          <w:b/>
          <w:u w:val="single"/>
          <w:lang w:val="en-US" w:eastAsia="ru-RU"/>
        </w:rPr>
        <w:t>_</w:t>
      </w:r>
      <w:r>
        <w:rPr>
          <w:u w:val="single"/>
        </w:rPr>
        <w:t xml:space="preserve"> </w:t>
      </w:r>
      <w:r>
        <w:rPr>
          <w:bCs/>
          <w:u w:val="single"/>
          <w:lang w:val="en-US" w:eastAsia="ru-RU"/>
        </w:rPr>
        <w:t>Conform SIA RSAP Mtender</w:t>
      </w:r>
    </w:p>
    <w:p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en-US" w:eastAsia="ru-RU"/>
        </w:rPr>
        <w:t xml:space="preserve">pe: </w:t>
      </w:r>
      <w:r>
        <w:rPr>
          <w:b/>
          <w:i/>
          <w:lang w:val="en-US" w:eastAsia="ru-RU"/>
        </w:rPr>
        <w:t>[data]</w:t>
      </w:r>
      <w:r>
        <w:rPr>
          <w:b/>
          <w:lang w:val="en-US" w:eastAsia="ru-RU"/>
        </w:rPr>
        <w:t>_</w:t>
      </w:r>
      <w:r>
        <w:rPr>
          <w:b/>
          <w:lang w:val="zh-CN" w:eastAsia="ru-RU"/>
        </w:rPr>
        <w:t xml:space="preserve"> </w:t>
      </w:r>
      <w:r>
        <w:rPr>
          <w:bCs/>
          <w:u w:val="single"/>
          <w:lang w:val="zh-CN" w:eastAsia="ru-RU"/>
        </w:rPr>
        <w:t>20 zile, Conform SIA RSAP Mtender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ofertelor: </w:t>
      </w:r>
      <w:r>
        <w:rPr>
          <w:bCs/>
          <w:u w:val="single"/>
          <w:lang w:val="it-IT" w:eastAsia="ru-RU"/>
        </w:rPr>
        <w:t>60 de zile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r>
        <w:rPr>
          <w:b/>
          <w:lang w:val="en-US" w:eastAsia="ru-RU"/>
        </w:rPr>
        <w:t>Locul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>deschiderii</w:t>
      </w:r>
      <w:r>
        <w:rPr>
          <w:b/>
          <w:lang w:val="zh-CN" w:eastAsia="ru-RU"/>
        </w:rPr>
        <w:t xml:space="preserve"> </w:t>
      </w:r>
      <w:r>
        <w:rPr>
          <w:b/>
          <w:lang w:val="en-US" w:eastAsia="ru-RU"/>
        </w:rPr>
        <w:t xml:space="preserve">ofertelor: </w:t>
      </w:r>
      <w:r>
        <w:rPr>
          <w:u w:val="single"/>
          <w:lang w:val="zh-CN"/>
        </w:rPr>
        <w:t>SIA RSAP Mtender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(SIA RSAP sau adresa deschiderii)</w:t>
      </w:r>
    </w:p>
    <w:p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 w:type="textWrapping"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 xml:space="preserve">Limba sau limbile în care trebuie redactate ofertele sau cererile de participare: </w:t>
      </w:r>
      <w:r>
        <w:rPr>
          <w:bCs/>
          <w:u w:val="single"/>
          <w:lang w:val="it-IT" w:eastAsia="ru-RU"/>
        </w:rPr>
        <w:t>de stat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Respectivul contract se referă la un proiect și/sau program finanțat din fonduri ale Uniunii Europene: __</w:t>
      </w:r>
      <w:r>
        <w:rPr>
          <w:bCs/>
          <w:u w:val="single"/>
          <w:lang w:val="it-IT" w:eastAsia="ru-RU"/>
        </w:rPr>
        <w:t>Nu se aplică</w:t>
      </w:r>
      <w:r>
        <w:rPr>
          <w:bCs/>
          <w:lang w:val="it-IT" w:eastAsia="ru-RU"/>
        </w:rPr>
        <w:t>_____________________________________________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(se specifică denumirea proiectului și/sau programului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Tel/Fax/email:022-820 652, 022 820-651, contestatii@ansc.md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  <w14:textFill>
            <w14:solidFill>
              <w14:schemeClr w14:val="tx1"/>
            </w14:solidFill>
          </w14:textFill>
        </w:rPr>
      </w:pPr>
      <w:r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color w:val="000000" w:themeColor="text1"/>
          <w:lang w:val="it-IT" w:eastAsia="ru-RU"/>
          <w14:textFill>
            <w14:solidFill>
              <w14:schemeClr w14:val="tx1"/>
            </w14:solidFill>
          </w14:textFill>
        </w:rPr>
        <w:t>_</w:t>
      </w:r>
      <w:r>
        <w:rPr>
          <w:u w:val="single"/>
          <w:lang w:val="zh-CN"/>
        </w:rPr>
        <w:t xml:space="preserve"> Nu se aplică</w:t>
      </w:r>
      <w:r>
        <w:rPr>
          <w:b/>
          <w:lang w:val="it-IT" w:eastAsia="ru-RU"/>
        </w:rPr>
        <w:t xml:space="preserve"> </w:t>
      </w:r>
      <w:r>
        <w:rPr>
          <w:b/>
          <w:color w:val="000000" w:themeColor="text1"/>
          <w:lang w:val="it-IT" w:eastAsia="ru-RU"/>
          <w14:textFill>
            <w14:solidFill>
              <w14:schemeClr w14:val="tx1"/>
            </w14:solidFill>
          </w14:textFill>
        </w:rPr>
        <w:t>______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val="it-IT" w:eastAsia="ru-RU"/>
        </w:rPr>
        <w:t>: _</w:t>
      </w:r>
      <w:r>
        <w:rPr>
          <w:u w:val="single"/>
          <w:lang w:val="zh-CN"/>
        </w:rPr>
        <w:t xml:space="preserve"> Nu se aplică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val="it-IT" w:eastAsia="ru-RU"/>
        </w:rPr>
        <w:t>anunţ:</w:t>
      </w:r>
      <w:r>
        <w:rPr>
          <w:bCs/>
          <w:u w:val="single"/>
          <w:shd w:val="clear" w:color="auto" w:fill="FFFFFF" w:themeFill="background1"/>
          <w:lang w:val="it-IT" w:eastAsia="ru-RU"/>
        </w:rPr>
        <w:t>Buletin nr.1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5</w:t>
      </w:r>
      <w:r>
        <w:rPr>
          <w:bCs/>
          <w:u w:val="single"/>
          <w:shd w:val="clear" w:color="auto" w:fill="FFFFFF" w:themeFill="background1"/>
          <w:lang w:val="it-IT" w:eastAsia="ru-RU"/>
        </w:rPr>
        <w:t xml:space="preserve"> din 2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3</w:t>
      </w:r>
      <w:r>
        <w:rPr>
          <w:bCs/>
          <w:u w:val="single"/>
          <w:shd w:val="clear" w:color="auto" w:fill="FFFFFF" w:themeFill="background1"/>
          <w:lang w:val="it-IT" w:eastAsia="ru-RU"/>
        </w:rPr>
        <w:t>.02.202</w:t>
      </w:r>
      <w:r>
        <w:rPr>
          <w:rFonts w:hint="default"/>
          <w:bCs/>
          <w:u w:val="single"/>
          <w:shd w:val="clear" w:color="auto" w:fill="FFFFFF" w:themeFill="background1"/>
          <w:lang w:eastAsia="ru-RU"/>
        </w:rPr>
        <w:t>4</w:t>
      </w:r>
      <w:bookmarkStart w:id="3" w:name="_GoBack"/>
      <w:bookmarkEnd w:id="3"/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it-IT" w:eastAsia="ru-RU"/>
        </w:rPr>
        <w:t>e&gt;</w:t>
      </w:r>
      <w:r>
        <w:rPr>
          <w:b/>
          <w:shd w:val="clear" w:color="auto" w:fill="FFFFFF" w:themeFill="background1"/>
          <w:lang w:eastAsia="ru-RU"/>
        </w:rPr>
        <w:t>:0</w:t>
      </w:r>
      <w:r>
        <w:rPr>
          <w:rFonts w:hint="default"/>
          <w:b/>
          <w:shd w:val="clear" w:color="auto" w:fill="FFFFFF" w:themeFill="background1"/>
          <w:lang w:val="en-US" w:eastAsia="ru-RU"/>
        </w:rPr>
        <w:t>1</w:t>
      </w:r>
      <w:r>
        <w:rPr>
          <w:b/>
          <w:shd w:val="clear" w:color="auto" w:fill="FFFFFF" w:themeFill="background1"/>
          <w:lang w:eastAsia="ru-RU"/>
        </w:rPr>
        <w:t>.03.202</w:t>
      </w:r>
      <w:r>
        <w:rPr>
          <w:rFonts w:hint="default"/>
          <w:b/>
          <w:shd w:val="clear" w:color="auto" w:fill="FFFFFF" w:themeFill="background1"/>
          <w:lang w:val="en-US" w:eastAsia="ru-RU"/>
        </w:rPr>
        <w:t>4ю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9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3"/>
        <w:gridCol w:w="3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Denumirea</w:t>
            </w:r>
            <w:r>
              <w:rPr>
                <w:b/>
                <w:lang w:val="zh-CN" w:eastAsia="ru-RU"/>
              </w:rPr>
              <w:t xml:space="preserve"> </w:t>
            </w:r>
            <w:r>
              <w:rPr>
                <w:b/>
                <w:lang w:val="ru-RU" w:eastAsia="ru-RU"/>
              </w:rPr>
              <w:t>instrumentului</w:t>
            </w:r>
            <w:r>
              <w:rPr>
                <w:b/>
                <w:lang w:val="zh-CN" w:eastAsia="ru-RU"/>
              </w:rPr>
              <w:t xml:space="preserve"> </w:t>
            </w:r>
            <w:r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lang w:val="en-US" w:eastAsia="ru-RU"/>
              </w:rPr>
            </w:pPr>
            <w:r>
              <w:rPr>
                <w:bCs/>
                <w:lang w:val="it-IT" w:eastAsia="ru-RU"/>
              </w:rPr>
              <w:t>Se va utiliza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Sistemul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de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comenzi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Facturarea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lang w:val="ru-RU" w:eastAsia="ru-RU"/>
              </w:rPr>
            </w:pPr>
            <w:r>
              <w:rPr>
                <w:bCs/>
                <w:lang w:val="it-IT" w:eastAsia="ru-RU"/>
              </w:rPr>
              <w:t>Se va utiliza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Plățile</w:t>
            </w:r>
            <w:r>
              <w:rPr>
                <w:lang w:val="zh-CN"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lang w:val="ru-RU" w:eastAsia="ru-RU"/>
              </w:rPr>
            </w:pPr>
            <w:r>
              <w:rPr>
                <w:bCs/>
                <w:lang w:val="it-IT" w:eastAsia="ru-RU"/>
              </w:rPr>
              <w:t>Se va utiliza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_______</w:t>
      </w:r>
      <w:r>
        <w:rPr>
          <w:bCs/>
          <w:u w:val="single"/>
          <w:shd w:val="clear" w:color="auto" w:fill="FFFFFF" w:themeFill="background1"/>
          <w:lang w:eastAsia="ru-RU"/>
        </w:rPr>
        <w:t xml:space="preserve"> nu_______</w:t>
      </w:r>
      <w:r>
        <w:rPr>
          <w:b/>
          <w:shd w:val="clear" w:color="auto" w:fill="FFFFFF" w:themeFill="background1"/>
          <w:lang w:eastAsia="ru-RU"/>
        </w:rPr>
        <w:t>______________</w:t>
      </w:r>
      <w:r>
        <w:rPr>
          <w:sz w:val="20"/>
          <w:lang w:val="it-IT" w:eastAsia="ru-RU"/>
        </w:rPr>
        <w:t>(se specifică da sau nu)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r>
        <w:rPr>
          <w:b/>
          <w:lang w:val="ru-RU" w:eastAsia="ru-RU"/>
        </w:rPr>
        <w:t>Alte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>informații</w:t>
      </w:r>
      <w:r>
        <w:rPr>
          <w:b/>
          <w:lang w:val="zh-CN" w:eastAsia="ru-RU"/>
        </w:rPr>
        <w:t xml:space="preserve"> </w:t>
      </w:r>
      <w:r>
        <w:rPr>
          <w:b/>
          <w:lang w:val="ru-RU" w:eastAsia="ru-RU"/>
        </w:rPr>
        <w:t xml:space="preserve">relevante: </w:t>
      </w:r>
      <w:r>
        <w:rPr>
          <w:b/>
          <w:shd w:val="clear" w:color="auto" w:fill="FFFFFF" w:themeFill="background1"/>
          <w:lang w:val="ru-RU" w:eastAsia="ru-RU"/>
        </w:rPr>
        <w:t>_______________________________________________</w:t>
      </w:r>
      <w:r>
        <w:rPr>
          <w:b/>
          <w:shd w:val="clear" w:color="auto" w:fill="FFFFFF" w:themeFill="background1"/>
          <w:lang w:eastAsia="ru-RU"/>
        </w:rPr>
        <w:t>_________</w:t>
      </w:r>
    </w:p>
    <w:p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val="it-IT" w:eastAsia="ru-RU"/>
        </w:rPr>
        <w:t>Conducătorul grupului de lucru:      С</w:t>
      </w:r>
      <w:r>
        <w:rPr>
          <w:rFonts w:hint="default"/>
          <w:b/>
          <w:lang w:val="en-US" w:eastAsia="ru-RU"/>
        </w:rPr>
        <w:t>alma</w:t>
      </w:r>
      <w:r>
        <w:rPr>
          <w:rFonts w:hint="default"/>
          <w:b/>
          <w:lang w:eastAsia="ru-RU"/>
        </w:rPr>
        <w:t>țui Maxim</w:t>
      </w:r>
      <w:r>
        <w:rPr>
          <w:b/>
          <w:lang w:val="it-IT" w:eastAsia="ru-RU"/>
        </w:rPr>
        <w:t xml:space="preserve">        /</w:t>
      </w:r>
      <w:r>
        <w:rPr>
          <w:b/>
          <w:shd w:val="clear" w:color="auto" w:fill="FFFFFF" w:themeFill="background1"/>
          <w:lang w:val="it-IT" w:eastAsia="ru-RU"/>
        </w:rPr>
        <w:t xml:space="preserve">_________________________/  </w:t>
      </w:r>
      <w:r>
        <w:rPr>
          <w:b/>
        </w:rPr>
        <w:t>.</w:t>
      </w:r>
    </w:p>
    <w:p/>
    <w:sectPr>
      <w:pgSz w:w="12240" w:h="15840"/>
      <w:pgMar w:top="576" w:right="576" w:bottom="576" w:left="1699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6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533C"/>
    <w:rsid w:val="00061E93"/>
    <w:rsid w:val="0008728A"/>
    <w:rsid w:val="001D2320"/>
    <w:rsid w:val="00262591"/>
    <w:rsid w:val="002904B3"/>
    <w:rsid w:val="002B1986"/>
    <w:rsid w:val="00397B34"/>
    <w:rsid w:val="004844F2"/>
    <w:rsid w:val="00486B79"/>
    <w:rsid w:val="0050643D"/>
    <w:rsid w:val="005C593D"/>
    <w:rsid w:val="00635D3A"/>
    <w:rsid w:val="0069108C"/>
    <w:rsid w:val="006A45E2"/>
    <w:rsid w:val="006D15E0"/>
    <w:rsid w:val="007010E5"/>
    <w:rsid w:val="007824F0"/>
    <w:rsid w:val="007C2D41"/>
    <w:rsid w:val="007D161E"/>
    <w:rsid w:val="00855A7D"/>
    <w:rsid w:val="00974B6C"/>
    <w:rsid w:val="009E2932"/>
    <w:rsid w:val="00A67305"/>
    <w:rsid w:val="00BE6089"/>
    <w:rsid w:val="00C30D74"/>
    <w:rsid w:val="00CA12CC"/>
    <w:rsid w:val="00D44A73"/>
    <w:rsid w:val="00E10329"/>
    <w:rsid w:val="00E82244"/>
    <w:rsid w:val="00F07D1B"/>
    <w:rsid w:val="00F40861"/>
    <w:rsid w:val="00F43E0C"/>
    <w:rsid w:val="16851B2A"/>
    <w:rsid w:val="48736E2E"/>
    <w:rsid w:val="63F713CB"/>
    <w:rsid w:val="6531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link w:val="11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link w:val="10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7">
    <w:name w:val="Style3"/>
    <w:basedOn w:val="2"/>
    <w:link w:val="8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/>
      <w:color w:val="auto"/>
      <w:lang w:val="en-US" w:eastAsia="ru-RU"/>
    </w:rPr>
  </w:style>
  <w:style w:type="character" w:customStyle="1" w:styleId="8">
    <w:name w:val="Style3 Char"/>
    <w:link w:val="7"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table" w:customStyle="1" w:styleId="9">
    <w:name w:val="Griglia tabella2"/>
    <w:basedOn w:val="4"/>
    <w:uiPriority w:val="39"/>
    <w:pPr>
      <w:spacing w:after="0" w:line="240" w:lineRule="auto"/>
    </w:pPr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Абзац списка Знак"/>
    <w:link w:val="6"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11">
    <w:name w:val="Заголовок 3 Знак"/>
    <w:basedOn w:val="3"/>
    <w:link w:val="2"/>
    <w:semiHidden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1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1363</Words>
  <Characters>7770</Characters>
  <Lines>64</Lines>
  <Paragraphs>18</Paragraphs>
  <TotalTime>11</TotalTime>
  <ScaleCrop>false</ScaleCrop>
  <LinksUpToDate>false</LinksUpToDate>
  <CharactersWithSpaces>9115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2021-10-26T20:29:00Z</dcterms:created>
  <dc:creator>Postolache Natalia</dc:creator>
  <cp:lastModifiedBy>Liudmila Vațetco</cp:lastModifiedBy>
  <cp:lastPrinted>2022-02-22T14:19:00Z</cp:lastPrinted>
  <dcterms:modified xsi:type="dcterms:W3CDTF">2024-02-29T13:12:50Z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7872FDF4941B4D53A404FEB5627956DC_12</vt:lpwstr>
  </property>
</Properties>
</file>