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5866F1">
      <w:pPr>
        <w:spacing w:after="12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>15</w:t>
      </w:r>
    </w:p>
    <w:p w:rsidR="00980736" w:rsidRPr="0054498E" w:rsidRDefault="00980736" w:rsidP="005866F1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315E92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Servicii de asigurare a unităților de transport</w:t>
      </w:r>
    </w:p>
    <w:p w:rsidR="00980736" w:rsidRPr="00F16D25" w:rsidRDefault="00F16D25" w:rsidP="005866F1">
      <w:pPr>
        <w:shd w:val="clear" w:color="auto" w:fill="FFFFFF" w:themeFill="background1"/>
        <w:spacing w:after="60" w:line="276" w:lineRule="auto"/>
        <w:ind w:left="1134" w:firstLine="2410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5866F1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5866F1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5866F1">
      <w:pPr>
        <w:pStyle w:val="Listparagraf"/>
        <w:spacing w:before="12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5866F1">
      <w:pPr>
        <w:shd w:val="clear" w:color="auto" w:fill="FFFFFF" w:themeFill="background1"/>
        <w:spacing w:after="12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5866F1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5866F1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5866F1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5866F1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5866F1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5866F1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5866F1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5866F1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5866F1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5866F1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268"/>
        <w:gridCol w:w="1276"/>
        <w:gridCol w:w="2552"/>
        <w:gridCol w:w="1417"/>
      </w:tblGrid>
      <w:tr w:rsidR="00035B8B" w:rsidRPr="00980736" w:rsidTr="00315E92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866F1" w:rsidRDefault="00035B8B" w:rsidP="005866F1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866F1" w:rsidRDefault="00035B8B" w:rsidP="005866F1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866F1" w:rsidRDefault="00035B8B" w:rsidP="00C87E4B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 xml:space="preserve">Denumirea </w:t>
            </w:r>
            <w:r w:rsidR="00C87E4B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>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866F1" w:rsidRDefault="008220AE" w:rsidP="005866F1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>Cantitatea</w:t>
            </w:r>
            <w:r w:rsidR="003F6DC1"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 xml:space="preserve"> </w:t>
            </w:r>
            <w:r w:rsidR="001F6B6A"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 xml:space="preserve">și </w:t>
            </w: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>U/M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866F1" w:rsidRDefault="00035B8B" w:rsidP="005866F1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866F1" w:rsidRDefault="00035B8B" w:rsidP="005866F1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 xml:space="preserve">Valoarea </w:t>
            </w:r>
            <w:r w:rsidR="00CE0B4A"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>estimată</w:t>
            </w: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 xml:space="preserve"> fără TVA, lei</w:t>
            </w:r>
          </w:p>
        </w:tc>
      </w:tr>
      <w:tr w:rsidR="009B2846" w:rsidRPr="00980736" w:rsidTr="00315E92">
        <w:trPr>
          <w:trHeight w:val="75"/>
        </w:trPr>
        <w:tc>
          <w:tcPr>
            <w:tcW w:w="426" w:type="dxa"/>
            <w:vAlign w:val="center"/>
          </w:tcPr>
          <w:p w:rsidR="009B2846" w:rsidRPr="005866F1" w:rsidRDefault="009B2846" w:rsidP="005866F1">
            <w:pPr>
              <w:pStyle w:val="Listparagraf"/>
              <w:numPr>
                <w:ilvl w:val="0"/>
                <w:numId w:val="10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B2846" w:rsidRPr="005866F1" w:rsidRDefault="00315E92" w:rsidP="005866F1">
            <w:pPr>
              <w:spacing w:line="276" w:lineRule="auto"/>
              <w:ind w:left="-113" w:right="-113"/>
              <w:jc w:val="center"/>
              <w:rPr>
                <w:rFonts w:asciiTheme="majorHAnsi" w:hAnsiTheme="majorHAnsi"/>
                <w:sz w:val="20"/>
                <w:szCs w:val="22"/>
              </w:rPr>
            </w:pPr>
            <w:r w:rsidRPr="005866F1">
              <w:rPr>
                <w:rFonts w:asciiTheme="majorHAnsi" w:eastAsia="Calibri" w:hAnsiTheme="majorHAnsi"/>
                <w:sz w:val="20"/>
                <w:szCs w:val="22"/>
              </w:rPr>
              <w:t>66510000-8</w:t>
            </w:r>
          </w:p>
        </w:tc>
        <w:tc>
          <w:tcPr>
            <w:tcW w:w="2268" w:type="dxa"/>
            <w:vAlign w:val="center"/>
          </w:tcPr>
          <w:p w:rsidR="009B2846" w:rsidRPr="005866F1" w:rsidRDefault="00315E92" w:rsidP="00C87E4B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sz w:val="20"/>
                <w:szCs w:val="22"/>
              </w:rPr>
              <w:t xml:space="preserve">Servicii de asigurare obligatorie </w:t>
            </w:r>
            <w:r w:rsidR="00C87E4B">
              <w:rPr>
                <w:rFonts w:asciiTheme="majorHAnsi" w:hAnsiTheme="majorHAnsi"/>
                <w:b/>
                <w:sz w:val="20"/>
                <w:szCs w:val="22"/>
              </w:rPr>
              <w:t>de răspundere civilă auto</w:t>
            </w:r>
          </w:p>
        </w:tc>
        <w:tc>
          <w:tcPr>
            <w:tcW w:w="1276" w:type="dxa"/>
            <w:vAlign w:val="center"/>
          </w:tcPr>
          <w:p w:rsidR="009B2846" w:rsidRPr="005866F1" w:rsidRDefault="00315E92" w:rsidP="005866F1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sz w:val="20"/>
                <w:szCs w:val="22"/>
              </w:rPr>
              <w:t>132</w:t>
            </w:r>
            <w:r w:rsidR="004A7811" w:rsidRPr="005866F1">
              <w:rPr>
                <w:rFonts w:asciiTheme="majorHAnsi" w:hAnsiTheme="majorHAnsi"/>
                <w:sz w:val="20"/>
                <w:szCs w:val="22"/>
              </w:rPr>
              <w:t xml:space="preserve"> </w:t>
            </w:r>
            <w:r w:rsidRPr="005866F1">
              <w:rPr>
                <w:rFonts w:asciiTheme="majorHAnsi" w:hAnsiTheme="majorHAnsi"/>
                <w:sz w:val="20"/>
                <w:szCs w:val="22"/>
              </w:rPr>
              <w:t>unități</w:t>
            </w:r>
          </w:p>
        </w:tc>
        <w:tc>
          <w:tcPr>
            <w:tcW w:w="2552" w:type="dxa"/>
            <w:vAlign w:val="center"/>
          </w:tcPr>
          <w:p w:rsidR="009B2846" w:rsidRPr="005866F1" w:rsidRDefault="00315E92" w:rsidP="005866F1">
            <w:pPr>
              <w:pStyle w:val="Listparagraf"/>
              <w:tabs>
                <w:tab w:val="left" w:pos="179"/>
              </w:tabs>
              <w:spacing w:line="276" w:lineRule="auto"/>
              <w:ind w:left="0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color w:val="000000" w:themeColor="text1"/>
                <w:sz w:val="20"/>
                <w:szCs w:val="22"/>
              </w:rPr>
              <w:t>Conform anexei nr. 1</w:t>
            </w:r>
          </w:p>
        </w:tc>
        <w:tc>
          <w:tcPr>
            <w:tcW w:w="1417" w:type="dxa"/>
            <w:vAlign w:val="center"/>
          </w:tcPr>
          <w:p w:rsidR="009B2846" w:rsidRPr="005866F1" w:rsidRDefault="00315E92" w:rsidP="005866F1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2"/>
              </w:rPr>
            </w:pPr>
            <w:r w:rsidRPr="005866F1">
              <w:rPr>
                <w:rFonts w:ascii="Cambria" w:hAnsi="Cambria"/>
                <w:color w:val="000000"/>
                <w:sz w:val="20"/>
                <w:szCs w:val="22"/>
              </w:rPr>
              <w:t>460 000,00</w:t>
            </w:r>
          </w:p>
        </w:tc>
      </w:tr>
      <w:tr w:rsidR="008220AE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8220AE" w:rsidRPr="005866F1" w:rsidRDefault="008220AE" w:rsidP="005866F1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2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0AE" w:rsidRPr="005866F1" w:rsidRDefault="008220AE" w:rsidP="005866F1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  <w:lang w:eastAsia="ru-RU"/>
              </w:rPr>
              <w:t>Valoarea estimată</w:t>
            </w:r>
            <w:r w:rsidRPr="005866F1">
              <w:rPr>
                <w:rFonts w:asciiTheme="majorHAnsi" w:hAnsiTheme="majorHAnsi"/>
                <w:b/>
                <w:sz w:val="20"/>
                <w:szCs w:val="22"/>
                <w:lang w:eastAsia="ru-RU"/>
              </w:rPr>
              <w:t xml:space="preserve"> totală </w:t>
            </w: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  <w:lang w:eastAsia="ru-RU"/>
              </w:rPr>
              <w:t>fără TVA</w:t>
            </w:r>
            <w:r w:rsidRPr="005866F1">
              <w:rPr>
                <w:rFonts w:asciiTheme="majorHAnsi" w:hAnsiTheme="majorHAnsi"/>
                <w:color w:val="000000" w:themeColor="text1"/>
                <w:sz w:val="20"/>
                <w:szCs w:val="22"/>
                <w:lang w:eastAsia="ru-RU"/>
              </w:rPr>
              <w:t xml:space="preserve">, </w:t>
            </w: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0AE" w:rsidRPr="005866F1" w:rsidRDefault="00315E92" w:rsidP="005866F1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</w:pPr>
            <w:r w:rsidRPr="005866F1">
              <w:rPr>
                <w:rFonts w:asciiTheme="majorHAnsi" w:hAnsiTheme="majorHAnsi"/>
                <w:b/>
                <w:color w:val="000000" w:themeColor="text1"/>
                <w:sz w:val="20"/>
                <w:szCs w:val="22"/>
              </w:rPr>
              <w:t>460 000,00</w:t>
            </w:r>
          </w:p>
        </w:tc>
      </w:tr>
    </w:tbl>
    <w:p w:rsidR="00980736" w:rsidRPr="00D732C3" w:rsidRDefault="00980736" w:rsidP="005866F1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5866F1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5866F1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5866F1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714E13" w:rsidRDefault="00CE0B4A" w:rsidP="005866F1">
      <w:pPr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5866F1">
      <w:pPr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5866F1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CE0B4A" w:rsidRDefault="00980736" w:rsidP="005866F1">
      <w:pPr>
        <w:pStyle w:val="Frspaiere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CE0B4A">
        <w:rPr>
          <w:rFonts w:asciiTheme="majorHAnsi" w:hAnsiTheme="majorHAnsi"/>
          <w:color w:val="000000" w:themeColor="text1"/>
          <w:sz w:val="22"/>
          <w:lang w:val="ro-RO"/>
        </w:rPr>
        <w:lastRenderedPageBreak/>
        <w:t>Pentru toate loturile;</w:t>
      </w:r>
    </w:p>
    <w:p w:rsidR="00980736" w:rsidRPr="00980736" w:rsidRDefault="00980736" w:rsidP="005866F1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5866F1">
      <w:pPr>
        <w:pStyle w:val="Listparagraf"/>
        <w:numPr>
          <w:ilvl w:val="0"/>
          <w:numId w:val="9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Pe perioada de valabilitate a contractului, în maxim 12 ore din data înaintării solicitării.</w:t>
      </w:r>
    </w:p>
    <w:p w:rsidR="00980736" w:rsidRPr="00980736" w:rsidRDefault="001F6B6A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contractului, până la data de 31.12.2026.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5866F1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3543"/>
        <w:gridCol w:w="3544"/>
        <w:gridCol w:w="1701"/>
      </w:tblGrid>
      <w:tr w:rsidR="00CC4820" w:rsidRPr="00980736" w:rsidTr="005866F1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Descrierea criteriului/cerinței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Modul de demonstrare 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5866F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5866F1">
            <w:pPr>
              <w:shd w:val="clear" w:color="auto" w:fill="FFFFFF" w:themeFill="background1"/>
              <w:spacing w:before="40" w:after="4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5866F1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  <w:r w:rsidR="00315E9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și de preț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Completată integral, în conformitate cu Anexa nr. </w:t>
            </w:r>
            <w:r w:rsidR="00315E9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la </w:t>
            </w:r>
            <w:r w:rsidR="00315E9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prezentul anunț de participare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5866F1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5866F1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15E92" w:rsidRPr="00980736" w:rsidTr="005866F1">
        <w:trPr>
          <w:trHeight w:val="788"/>
        </w:trPr>
        <w:tc>
          <w:tcPr>
            <w:tcW w:w="426" w:type="dxa"/>
            <w:vAlign w:val="center"/>
          </w:tcPr>
          <w:p w:rsidR="00315E92" w:rsidRPr="00535686" w:rsidRDefault="00315E92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2061A4" w:rsidRDefault="00315E92" w:rsidP="005866F1">
            <w:pPr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sz w:val="20"/>
                <w:szCs w:val="20"/>
              </w:rPr>
            </w:pPr>
            <w:r w:rsidRPr="002061A4">
              <w:rPr>
                <w:rFonts w:asciiTheme="majorHAnsi" w:hAnsiTheme="majorHAnsi"/>
                <w:sz w:val="20"/>
                <w:szCs w:val="20"/>
              </w:rPr>
              <w:t>Licența de activitate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2061A4" w:rsidRDefault="00315E92" w:rsidP="005866F1">
            <w:pPr>
              <w:tabs>
                <w:tab w:val="left" w:pos="612"/>
              </w:tabs>
              <w:spacing w:before="40" w:after="40" w:line="276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2061A4">
              <w:rPr>
                <w:rFonts w:asciiTheme="majorHAnsi" w:hAnsiTheme="majorHAnsi"/>
                <w:sz w:val="20"/>
                <w:szCs w:val="20"/>
              </w:rPr>
              <w:t>Semnată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5E92" w:rsidRDefault="00315E92" w:rsidP="005866F1">
            <w:pPr>
              <w:spacing w:before="40" w:after="40" w:line="276" w:lineRule="auto"/>
              <w:jc w:val="center"/>
            </w:pPr>
            <w:proofErr w:type="spellStart"/>
            <w:r w:rsidRPr="008C6AF5"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  <w:t>Obligatoriu</w:t>
            </w:r>
            <w:proofErr w:type="spellEnd"/>
          </w:p>
        </w:tc>
      </w:tr>
      <w:tr w:rsidR="00315E92" w:rsidRPr="00980736" w:rsidTr="005866F1">
        <w:trPr>
          <w:trHeight w:val="788"/>
        </w:trPr>
        <w:tc>
          <w:tcPr>
            <w:tcW w:w="426" w:type="dxa"/>
            <w:vAlign w:val="center"/>
          </w:tcPr>
          <w:p w:rsidR="00315E92" w:rsidRPr="00535686" w:rsidRDefault="00315E92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64672D" w:rsidRDefault="00315E92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380587">
              <w:rPr>
                <w:rFonts w:ascii="Cambria" w:hAnsi="Cambria"/>
                <w:iCs/>
                <w:sz w:val="20"/>
                <w:szCs w:val="20"/>
              </w:rPr>
              <w:t>Coeficientul de lichiditate (asigurări generale) conform ultimilor indicatori/situație publicată pe site-ul BNM.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64672D" w:rsidRDefault="00315E92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672D">
              <w:rPr>
                <w:rFonts w:ascii="Cambria" w:hAnsi="Cambria"/>
                <w:iCs/>
                <w:sz w:val="20"/>
                <w:szCs w:val="20"/>
              </w:rPr>
              <w:t>Declarație pe proprie răspundere, s</w:t>
            </w:r>
            <w:r w:rsidRPr="0064672D">
              <w:rPr>
                <w:rFonts w:ascii="Cambria" w:hAnsi="Cambria"/>
                <w:sz w:val="20"/>
                <w:szCs w:val="20"/>
              </w:rPr>
              <w:t>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5E92" w:rsidRDefault="00315E92" w:rsidP="005866F1">
            <w:pPr>
              <w:spacing w:before="40" w:after="40" w:line="276" w:lineRule="auto"/>
              <w:jc w:val="center"/>
            </w:pPr>
            <w:proofErr w:type="spellStart"/>
            <w:r w:rsidRPr="008C6AF5"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  <w:t>Obligatoriu</w:t>
            </w:r>
            <w:proofErr w:type="spellEnd"/>
          </w:p>
        </w:tc>
      </w:tr>
      <w:tr w:rsidR="00315E92" w:rsidRPr="00980736" w:rsidTr="005866F1">
        <w:trPr>
          <w:trHeight w:val="788"/>
        </w:trPr>
        <w:tc>
          <w:tcPr>
            <w:tcW w:w="426" w:type="dxa"/>
            <w:vAlign w:val="center"/>
          </w:tcPr>
          <w:p w:rsidR="00315E92" w:rsidRPr="00535686" w:rsidRDefault="00315E92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64672D" w:rsidRDefault="00315E92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="Cambria" w:hAnsi="Cambria"/>
                <w:iCs/>
                <w:sz w:val="20"/>
                <w:szCs w:val="20"/>
              </w:rPr>
            </w:pPr>
            <w:r w:rsidRPr="00380587">
              <w:rPr>
                <w:rFonts w:ascii="Cambria" w:hAnsi="Cambria"/>
                <w:bCs/>
                <w:sz w:val="20"/>
                <w:szCs w:val="20"/>
                <w:lang w:val="ro-MD" w:eastAsia="zh-CN"/>
              </w:rPr>
              <w:t>Total active (asigurări generale) conform ultimilor indicatori/situație publicată pe site-ul BNM.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64672D" w:rsidRDefault="00315E92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="Cambria" w:hAnsi="Cambria"/>
                <w:iCs/>
                <w:sz w:val="20"/>
                <w:szCs w:val="20"/>
              </w:rPr>
            </w:pPr>
            <w:r w:rsidRPr="0064672D">
              <w:rPr>
                <w:rFonts w:ascii="Cambria" w:hAnsi="Cambria"/>
                <w:iCs/>
                <w:sz w:val="20"/>
                <w:szCs w:val="20"/>
              </w:rPr>
              <w:t>Declarație pe proprie răspundere, s</w:t>
            </w:r>
            <w:r w:rsidRPr="0064672D">
              <w:rPr>
                <w:rFonts w:ascii="Cambria" w:hAnsi="Cambria"/>
                <w:sz w:val="20"/>
                <w:szCs w:val="20"/>
              </w:rPr>
              <w:t>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5E92" w:rsidRDefault="00315E92" w:rsidP="005866F1">
            <w:pPr>
              <w:spacing w:before="40" w:after="40" w:line="276" w:lineRule="auto"/>
              <w:jc w:val="center"/>
            </w:pPr>
            <w:proofErr w:type="spellStart"/>
            <w:r w:rsidRPr="008C6AF5"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  <w:t>Obligatoriu</w:t>
            </w:r>
            <w:proofErr w:type="spellEnd"/>
          </w:p>
        </w:tc>
      </w:tr>
      <w:tr w:rsidR="00315E92" w:rsidRPr="00980736" w:rsidTr="005866F1">
        <w:trPr>
          <w:trHeight w:val="788"/>
        </w:trPr>
        <w:tc>
          <w:tcPr>
            <w:tcW w:w="426" w:type="dxa"/>
            <w:vAlign w:val="center"/>
          </w:tcPr>
          <w:p w:rsidR="00315E92" w:rsidRPr="00535686" w:rsidRDefault="00315E92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64672D" w:rsidRDefault="00315E92" w:rsidP="005866F1">
            <w:pPr>
              <w:tabs>
                <w:tab w:val="left" w:pos="612"/>
              </w:tabs>
              <w:spacing w:before="40" w:after="40" w:line="276" w:lineRule="auto"/>
              <w:rPr>
                <w:rFonts w:ascii="Cambria" w:hAnsi="Cambria"/>
                <w:sz w:val="20"/>
                <w:szCs w:val="20"/>
              </w:rPr>
            </w:pPr>
            <w:r w:rsidRPr="00380587">
              <w:rPr>
                <w:rFonts w:ascii="Cambria" w:hAnsi="Cambria"/>
                <w:bCs/>
                <w:sz w:val="20"/>
                <w:szCs w:val="20"/>
                <w:lang w:val="ro-MD" w:eastAsia="zh-CN"/>
              </w:rPr>
              <w:t>Rezerve tehnice (asigurări generale) conform ultimilor indicatori/situație publicată pe site-ul BNM.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64672D" w:rsidRDefault="00315E92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="Cambria" w:hAnsi="Cambria"/>
                <w:iCs/>
                <w:sz w:val="20"/>
                <w:szCs w:val="20"/>
              </w:rPr>
            </w:pPr>
            <w:r w:rsidRPr="0064672D">
              <w:rPr>
                <w:rFonts w:ascii="Cambria" w:hAnsi="Cambria"/>
                <w:iCs/>
                <w:sz w:val="20"/>
                <w:szCs w:val="20"/>
              </w:rPr>
              <w:t>Declarație pe proprie răspundere, s</w:t>
            </w:r>
            <w:r w:rsidRPr="0064672D">
              <w:rPr>
                <w:rFonts w:ascii="Cambria" w:hAnsi="Cambria"/>
                <w:sz w:val="20"/>
                <w:szCs w:val="20"/>
              </w:rPr>
              <w:t>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5E92" w:rsidRDefault="00315E92" w:rsidP="005866F1">
            <w:pPr>
              <w:spacing w:before="40" w:after="40" w:line="276" w:lineRule="auto"/>
              <w:jc w:val="center"/>
            </w:pPr>
            <w:proofErr w:type="spellStart"/>
            <w:r w:rsidRPr="008C6AF5"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  <w:t>Obligatoriu</w:t>
            </w:r>
            <w:proofErr w:type="spellEnd"/>
          </w:p>
        </w:tc>
      </w:tr>
      <w:tr w:rsidR="00315E92" w:rsidRPr="00980736" w:rsidTr="005866F1">
        <w:trPr>
          <w:trHeight w:val="788"/>
        </w:trPr>
        <w:tc>
          <w:tcPr>
            <w:tcW w:w="426" w:type="dxa"/>
            <w:vAlign w:val="center"/>
          </w:tcPr>
          <w:p w:rsidR="00315E92" w:rsidRPr="00535686" w:rsidRDefault="00315E92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64672D" w:rsidRDefault="00315E92" w:rsidP="005866F1">
            <w:pPr>
              <w:tabs>
                <w:tab w:val="left" w:pos="612"/>
              </w:tabs>
              <w:spacing w:before="40" w:after="40" w:line="276" w:lineRule="auto"/>
              <w:rPr>
                <w:rFonts w:ascii="Cambria" w:hAnsi="Cambria"/>
                <w:sz w:val="20"/>
                <w:szCs w:val="20"/>
              </w:rPr>
            </w:pPr>
            <w:r w:rsidRPr="00380587">
              <w:rPr>
                <w:rFonts w:ascii="Cambria" w:hAnsi="Cambria"/>
                <w:bCs/>
                <w:sz w:val="20"/>
                <w:szCs w:val="20"/>
                <w:lang w:val="ro-MD" w:eastAsia="zh-CN"/>
              </w:rPr>
              <w:t>Rata solvabilității (asigurări generale) conform ultimilor indicatori/situație publicată pe site-ul BNM.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64672D" w:rsidRDefault="00315E92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="Cambria" w:hAnsi="Cambria"/>
                <w:iCs/>
                <w:sz w:val="20"/>
                <w:szCs w:val="20"/>
              </w:rPr>
            </w:pPr>
            <w:r w:rsidRPr="0064672D">
              <w:rPr>
                <w:rFonts w:ascii="Cambria" w:hAnsi="Cambria"/>
                <w:iCs/>
                <w:sz w:val="20"/>
                <w:szCs w:val="20"/>
              </w:rPr>
              <w:t>Declarație pe proprie răspundere, s</w:t>
            </w:r>
            <w:r w:rsidRPr="0064672D">
              <w:rPr>
                <w:rFonts w:ascii="Cambria" w:hAnsi="Cambria"/>
                <w:sz w:val="20"/>
                <w:szCs w:val="20"/>
              </w:rPr>
              <w:t>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5E92" w:rsidRDefault="00315E92" w:rsidP="005866F1">
            <w:pPr>
              <w:spacing w:before="40" w:after="40" w:line="276" w:lineRule="auto"/>
              <w:jc w:val="center"/>
            </w:pPr>
            <w:proofErr w:type="spellStart"/>
            <w:r w:rsidRPr="008C6AF5"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  <w:t>Obligatoriu</w:t>
            </w:r>
            <w:proofErr w:type="spellEnd"/>
          </w:p>
        </w:tc>
      </w:tr>
      <w:tr w:rsidR="00315E92" w:rsidRPr="00980736" w:rsidTr="005866F1">
        <w:trPr>
          <w:cantSplit/>
          <w:trHeight w:val="20"/>
        </w:trPr>
        <w:tc>
          <w:tcPr>
            <w:tcW w:w="426" w:type="dxa"/>
            <w:vAlign w:val="center"/>
          </w:tcPr>
          <w:p w:rsidR="00315E92" w:rsidRPr="00535686" w:rsidRDefault="00315E92" w:rsidP="005866F1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035B8B" w:rsidRDefault="00315E92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92" w:rsidRPr="00B7424F" w:rsidRDefault="00315E92" w:rsidP="005866F1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5E92" w:rsidRDefault="00315E92" w:rsidP="005866F1">
            <w:pPr>
              <w:spacing w:before="40" w:after="40" w:line="276" w:lineRule="auto"/>
              <w:jc w:val="center"/>
            </w:pPr>
            <w:proofErr w:type="spellStart"/>
            <w:r w:rsidRPr="008C6AF5"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  <w:t>Obligatoriu</w:t>
            </w:r>
            <w:proofErr w:type="spellEnd"/>
          </w:p>
        </w:tc>
      </w:tr>
    </w:tbl>
    <w:p w:rsidR="00980736" w:rsidRPr="00D732C3" w:rsidRDefault="00980736" w:rsidP="005866F1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0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0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315E92">
        <w:rPr>
          <w:rFonts w:asciiTheme="majorHAnsi" w:hAnsiTheme="majorHAnsi"/>
          <w:b/>
          <w:color w:val="000000" w:themeColor="text1"/>
          <w:sz w:val="22"/>
          <w:u w:val="single"/>
        </w:rPr>
        <w:t>cel mai bun raport calitate-preț.</w:t>
      </w:r>
    </w:p>
    <w:p w:rsidR="00980736" w:rsidRPr="00315E92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Factorii de evaluare celei mai avantajoase oferte din punct de vedere ec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onomic, precum și ponderea lor: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447"/>
        <w:gridCol w:w="6069"/>
        <w:gridCol w:w="2693"/>
      </w:tblGrid>
      <w:tr w:rsidR="00315E92" w:rsidTr="006D6CBD">
        <w:trPr>
          <w:trHeight w:val="197"/>
          <w:tblHeader/>
        </w:trPr>
        <w:tc>
          <w:tcPr>
            <w:tcW w:w="447" w:type="dxa"/>
            <w:shd w:val="clear" w:color="auto" w:fill="F2F2F2" w:themeFill="background1" w:themeFillShade="F2"/>
            <w:vAlign w:val="center"/>
          </w:tcPr>
          <w:p w:rsidR="00315E92" w:rsidRPr="006D6CBD" w:rsidRDefault="00315E92" w:rsidP="005866F1">
            <w:pPr>
              <w:pStyle w:val="Listparagraf"/>
              <w:tabs>
                <w:tab w:val="left" w:pos="0"/>
                <w:tab w:val="left" w:pos="426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6D6CBD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6069" w:type="dxa"/>
            <w:shd w:val="clear" w:color="auto" w:fill="F2F2F2" w:themeFill="background1" w:themeFillShade="F2"/>
            <w:vAlign w:val="center"/>
          </w:tcPr>
          <w:p w:rsidR="00315E92" w:rsidRPr="006D6CBD" w:rsidRDefault="00315E92" w:rsidP="005866F1">
            <w:pPr>
              <w:pStyle w:val="Listparagraf"/>
              <w:tabs>
                <w:tab w:val="left" w:pos="0"/>
                <w:tab w:val="left" w:pos="426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6D6CBD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Denumirea factorului de evaluare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315E92" w:rsidRPr="006D6CBD" w:rsidRDefault="00315E92" w:rsidP="005866F1">
            <w:pPr>
              <w:pStyle w:val="Listparagraf"/>
              <w:tabs>
                <w:tab w:val="left" w:pos="0"/>
                <w:tab w:val="left" w:pos="426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6D6CBD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Ponderea %</w:t>
            </w:r>
          </w:p>
        </w:tc>
      </w:tr>
      <w:tr w:rsidR="00315E92" w:rsidTr="006D6CBD">
        <w:trPr>
          <w:trHeight w:val="339"/>
        </w:trPr>
        <w:tc>
          <w:tcPr>
            <w:tcW w:w="447" w:type="dxa"/>
            <w:vAlign w:val="center"/>
          </w:tcPr>
          <w:p w:rsidR="00315E92" w:rsidRPr="006D6CBD" w:rsidRDefault="00315E92" w:rsidP="005866F1">
            <w:pPr>
              <w:pStyle w:val="Listparagraf"/>
              <w:numPr>
                <w:ilvl w:val="0"/>
                <w:numId w:val="17"/>
              </w:numPr>
              <w:tabs>
                <w:tab w:val="left" w:pos="0"/>
                <w:tab w:val="left" w:pos="426"/>
              </w:tabs>
              <w:spacing w:before="60" w:after="60" w:line="276" w:lineRule="auto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069" w:type="dxa"/>
            <w:vAlign w:val="center"/>
          </w:tcPr>
          <w:p w:rsidR="00315E92" w:rsidRPr="006D6CBD" w:rsidRDefault="0014089A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t>Oferta financiară</w:t>
            </w:r>
          </w:p>
        </w:tc>
        <w:tc>
          <w:tcPr>
            <w:tcW w:w="2693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  <w:t>40 %</w:t>
            </w:r>
          </w:p>
        </w:tc>
      </w:tr>
      <w:tr w:rsidR="00315E92" w:rsidTr="006D6CBD">
        <w:tc>
          <w:tcPr>
            <w:tcW w:w="447" w:type="dxa"/>
            <w:vAlign w:val="center"/>
          </w:tcPr>
          <w:p w:rsidR="00315E92" w:rsidRPr="006D6CBD" w:rsidRDefault="00315E92" w:rsidP="005866F1">
            <w:pPr>
              <w:pStyle w:val="Listparagraf"/>
              <w:numPr>
                <w:ilvl w:val="0"/>
                <w:numId w:val="17"/>
              </w:numPr>
              <w:tabs>
                <w:tab w:val="left" w:pos="0"/>
                <w:tab w:val="left" w:pos="426"/>
              </w:tabs>
              <w:spacing w:before="60" w:after="60" w:line="276" w:lineRule="auto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069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t xml:space="preserve">Coeficientul de lichiditate </w:t>
            </w:r>
            <w:r w:rsidR="006D6CBD" w:rsidRPr="006D6CBD"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t>„Asigurări generale”</w:t>
            </w:r>
            <w:r w:rsidR="006D6CBD" w:rsidRPr="006D6CBD"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br/>
            </w:r>
            <w:r w:rsidR="006D6CBD"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(C</w:t>
            </w:r>
            <w:r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onform ultimilor indicatori/sit</w:t>
            </w:r>
            <w:r w:rsidR="006D6CBD"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uație publicată pe site-ul BNM)</w:t>
            </w:r>
          </w:p>
        </w:tc>
        <w:tc>
          <w:tcPr>
            <w:tcW w:w="2693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  <w:t>20 %</w:t>
            </w:r>
          </w:p>
        </w:tc>
      </w:tr>
      <w:tr w:rsidR="00315E92" w:rsidTr="006D6CBD">
        <w:tc>
          <w:tcPr>
            <w:tcW w:w="447" w:type="dxa"/>
            <w:vAlign w:val="center"/>
          </w:tcPr>
          <w:p w:rsidR="00315E92" w:rsidRPr="006D6CBD" w:rsidRDefault="00315E92" w:rsidP="005866F1">
            <w:pPr>
              <w:pStyle w:val="Listparagraf"/>
              <w:numPr>
                <w:ilvl w:val="0"/>
                <w:numId w:val="17"/>
              </w:numPr>
              <w:tabs>
                <w:tab w:val="left" w:pos="0"/>
                <w:tab w:val="left" w:pos="426"/>
              </w:tabs>
              <w:spacing w:before="60" w:after="60" w:line="276" w:lineRule="auto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069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t>To</w:t>
            </w:r>
            <w:r w:rsidR="006D6CBD" w:rsidRPr="006D6CBD"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t>tal active „Asigurări generale”</w:t>
            </w:r>
            <w:r w:rsidR="006D6CBD" w:rsidRPr="006D6CBD"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  <w:br/>
            </w:r>
            <w:r w:rsidR="006D6CBD"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(C</w:t>
            </w:r>
            <w:r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onform ultimilor indicatori/si</w:t>
            </w:r>
            <w:r w:rsidR="006D6CBD"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tuație publicată pe site-ul BNM)</w:t>
            </w:r>
          </w:p>
        </w:tc>
        <w:tc>
          <w:tcPr>
            <w:tcW w:w="2693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  <w:t>20 %</w:t>
            </w:r>
          </w:p>
        </w:tc>
      </w:tr>
      <w:tr w:rsidR="00315E92" w:rsidTr="006D6CBD">
        <w:tc>
          <w:tcPr>
            <w:tcW w:w="447" w:type="dxa"/>
            <w:vAlign w:val="center"/>
          </w:tcPr>
          <w:p w:rsidR="00315E92" w:rsidRPr="006D6CBD" w:rsidRDefault="00315E92" w:rsidP="005866F1">
            <w:pPr>
              <w:pStyle w:val="Listparagraf"/>
              <w:numPr>
                <w:ilvl w:val="0"/>
                <w:numId w:val="17"/>
              </w:numPr>
              <w:tabs>
                <w:tab w:val="left" w:pos="0"/>
                <w:tab w:val="left" w:pos="426"/>
              </w:tabs>
              <w:spacing w:before="60" w:after="60" w:line="276" w:lineRule="auto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069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t xml:space="preserve">Rezerve tehnice </w:t>
            </w:r>
            <w:r w:rsidR="006D6CBD" w:rsidRPr="006D6CBD"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t>„Asigurări generale”</w:t>
            </w:r>
            <w:r w:rsidR="006D6CBD" w:rsidRPr="006D6CBD"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  <w:br/>
            </w:r>
            <w:r w:rsidR="006D6CBD"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(C</w:t>
            </w:r>
            <w:r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onform ultimilor indicatori/si</w:t>
            </w:r>
            <w:r w:rsidR="006D6CBD"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tuație publicată pe site-ul BNM)</w:t>
            </w:r>
          </w:p>
        </w:tc>
        <w:tc>
          <w:tcPr>
            <w:tcW w:w="2693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  <w:t>10 %</w:t>
            </w:r>
          </w:p>
        </w:tc>
      </w:tr>
      <w:tr w:rsidR="00315E92" w:rsidTr="006D6CBD">
        <w:tc>
          <w:tcPr>
            <w:tcW w:w="447" w:type="dxa"/>
            <w:vAlign w:val="center"/>
          </w:tcPr>
          <w:p w:rsidR="00315E92" w:rsidRPr="006D6CBD" w:rsidRDefault="00315E92" w:rsidP="005866F1">
            <w:pPr>
              <w:pStyle w:val="Listparagraf"/>
              <w:numPr>
                <w:ilvl w:val="0"/>
                <w:numId w:val="17"/>
              </w:numPr>
              <w:tabs>
                <w:tab w:val="left" w:pos="0"/>
                <w:tab w:val="left" w:pos="426"/>
              </w:tabs>
              <w:spacing w:before="60" w:after="60" w:line="276" w:lineRule="auto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069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/>
                <w:bCs/>
                <w:sz w:val="22"/>
                <w:szCs w:val="22"/>
                <w:lang w:val="ro-MD" w:eastAsia="zh-CN"/>
              </w:rPr>
              <w:t>Rata solvabilității „Asigurări generale”</w:t>
            </w:r>
            <w:r w:rsidRPr="006D6CBD"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  <w:br/>
            </w:r>
            <w:r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(</w:t>
            </w:r>
            <w:r w:rsidR="006D6CBD"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C</w:t>
            </w:r>
            <w:r w:rsidRPr="006D6CBD">
              <w:rPr>
                <w:rFonts w:asciiTheme="majorHAnsi" w:hAnsiTheme="majorHAnsi"/>
                <w:bCs/>
                <w:i/>
                <w:sz w:val="22"/>
                <w:szCs w:val="22"/>
                <w:lang w:val="ro-MD" w:eastAsia="zh-CN"/>
              </w:rPr>
              <w:t>onform ultimilor indicatori/situație publicată pe site-ul BNM)</w:t>
            </w:r>
          </w:p>
        </w:tc>
        <w:tc>
          <w:tcPr>
            <w:tcW w:w="2693" w:type="dxa"/>
            <w:vAlign w:val="center"/>
          </w:tcPr>
          <w:p w:rsidR="00315E92" w:rsidRPr="006D6CBD" w:rsidRDefault="00315E92" w:rsidP="005866F1">
            <w:pPr>
              <w:spacing w:before="60" w:after="60" w:line="276" w:lineRule="auto"/>
              <w:jc w:val="center"/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</w:pPr>
            <w:r w:rsidRPr="006D6CBD">
              <w:rPr>
                <w:rFonts w:asciiTheme="majorHAnsi" w:hAnsiTheme="majorHAnsi"/>
                <w:bCs/>
                <w:sz w:val="22"/>
                <w:szCs w:val="22"/>
                <w:lang w:val="ro-MD" w:eastAsia="zh-CN"/>
              </w:rPr>
              <w:t>10 %</w:t>
            </w:r>
          </w:p>
        </w:tc>
      </w:tr>
      <w:tr w:rsidR="00315E92" w:rsidTr="006D6CBD">
        <w:tc>
          <w:tcPr>
            <w:tcW w:w="6516" w:type="dxa"/>
            <w:gridSpan w:val="2"/>
            <w:shd w:val="clear" w:color="auto" w:fill="F2F2F2" w:themeFill="background1" w:themeFillShade="F2"/>
            <w:vAlign w:val="center"/>
          </w:tcPr>
          <w:p w:rsidR="00315E92" w:rsidRPr="006D6CBD" w:rsidRDefault="00315E92" w:rsidP="005866F1">
            <w:pPr>
              <w:pStyle w:val="Listparagraf"/>
              <w:tabs>
                <w:tab w:val="left" w:pos="0"/>
                <w:tab w:val="left" w:pos="426"/>
              </w:tabs>
              <w:spacing w:before="60" w:after="60" w:line="276" w:lineRule="auto"/>
              <w:ind w:left="0"/>
              <w:contextualSpacing w:val="0"/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6D6CBD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315E92" w:rsidRPr="006D6CBD" w:rsidRDefault="00315E92" w:rsidP="005866F1">
            <w:pPr>
              <w:pStyle w:val="Listparagraf"/>
              <w:tabs>
                <w:tab w:val="left" w:pos="0"/>
                <w:tab w:val="left" w:pos="426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6D6CBD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100 %</w:t>
            </w:r>
          </w:p>
        </w:tc>
      </w:tr>
    </w:tbl>
    <w:p w:rsidR="00315E92" w:rsidRPr="005866F1" w:rsidRDefault="00315E92" w:rsidP="005866F1">
      <w:pPr>
        <w:pStyle w:val="Listparagraf"/>
        <w:numPr>
          <w:ilvl w:val="0"/>
          <w:numId w:val="23"/>
        </w:numPr>
        <w:shd w:val="clear" w:color="auto" w:fill="FFFFFF" w:themeFill="background1"/>
        <w:tabs>
          <w:tab w:val="left" w:pos="709"/>
        </w:tabs>
        <w:spacing w:before="60" w:after="60" w:line="276" w:lineRule="auto"/>
        <w:ind w:left="0" w:firstLine="567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5866F1">
        <w:rPr>
          <w:rFonts w:asciiTheme="majorHAnsi" w:hAnsiTheme="majorHAnsi"/>
          <w:b/>
          <w:color w:val="000000" w:themeColor="text1"/>
          <w:sz w:val="22"/>
          <w:szCs w:val="22"/>
        </w:rPr>
        <w:t>Oferta câștigătoare va fi cea care va acumula numărul maxim de puncte conform algoritmului de calcul, expus mai jos:</w:t>
      </w:r>
    </w:p>
    <w:p w:rsidR="00315E92" w:rsidRPr="000B00A9" w:rsidRDefault="00315E92" w:rsidP="00E04A01">
      <w:pPr>
        <w:pStyle w:val="Listparagraf"/>
        <w:shd w:val="clear" w:color="auto" w:fill="FFFFFF" w:themeFill="background1"/>
        <w:tabs>
          <w:tab w:val="left" w:pos="284"/>
          <w:tab w:val="left" w:pos="851"/>
        </w:tabs>
        <w:spacing w:before="120" w:after="120" w:line="276" w:lineRule="auto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Punctajul total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-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P(total) - 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va fi calculat conform formulei:</w:t>
      </w:r>
    </w:p>
    <w:p w:rsidR="00315E92" w:rsidRDefault="00315E92" w:rsidP="005866F1">
      <w:pPr>
        <w:pStyle w:val="Listparagraf"/>
        <w:shd w:val="clear" w:color="auto" w:fill="FFFFFF" w:themeFill="background1"/>
        <w:tabs>
          <w:tab w:val="left" w:pos="284"/>
        </w:tabs>
        <w:spacing w:after="60" w:line="276" w:lineRule="auto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5866F1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+ 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5866F1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+ 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5866F1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+ 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="005866F1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(total)</w:t>
      </w:r>
      <w:r w:rsid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 xml:space="preserve"> </w:t>
      </w:r>
      <w:r w:rsidR="005866F1" w:rsidRPr="005866F1">
        <w:rPr>
          <w:rFonts w:asciiTheme="majorHAnsi" w:hAnsiTheme="majorHAnsi"/>
          <w:b/>
          <w:color w:val="000000" w:themeColor="text1"/>
          <w:sz w:val="22"/>
          <w:szCs w:val="22"/>
        </w:rPr>
        <w:t>+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</w:rPr>
        <w:t xml:space="preserve"> S</w:t>
      </w:r>
      <w:r w:rsidR="005866F1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(total)</w:t>
      </w:r>
    </w:p>
    <w:p w:rsidR="00315E92" w:rsidRDefault="00315E92" w:rsidP="005866F1">
      <w:pPr>
        <w:pStyle w:val="Listparagraf"/>
        <w:shd w:val="clear" w:color="auto" w:fill="FFFFFF" w:themeFill="background1"/>
        <w:tabs>
          <w:tab w:val="left" w:pos="284"/>
        </w:tabs>
        <w:spacing w:after="60" w:line="276" w:lineRule="auto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315E92" w:rsidRDefault="00315E92" w:rsidP="005866F1">
      <w:pPr>
        <w:pStyle w:val="Listparagraf"/>
        <w:shd w:val="clear" w:color="auto" w:fill="FFFFFF" w:themeFill="background1"/>
        <w:tabs>
          <w:tab w:val="left" w:pos="284"/>
        </w:tabs>
        <w:spacing w:line="276" w:lineRule="auto"/>
        <w:ind w:left="567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=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Procentul total acumulat</w:t>
      </w:r>
      <w:r w:rsidR="00C87E4B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6D6CBD" w:rsidRPr="00F30BA9" w:rsidRDefault="00FC6785" w:rsidP="005866F1">
      <w:pPr>
        <w:pStyle w:val="Listparagraf"/>
        <w:shd w:val="clear" w:color="auto" w:fill="FFFFFF" w:themeFill="background1"/>
        <w:tabs>
          <w:tab w:val="left" w:pos="284"/>
        </w:tabs>
        <w:spacing w:line="276" w:lineRule="auto"/>
        <w:ind w:left="567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6D6CBD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6D6CBD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6D6CBD"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 w:rsidR="006D6CBD">
        <w:rPr>
          <w:rFonts w:asciiTheme="majorHAnsi" w:hAnsiTheme="majorHAnsi"/>
          <w:color w:val="000000" w:themeColor="text1"/>
          <w:sz w:val="22"/>
          <w:szCs w:val="22"/>
        </w:rPr>
        <w:t xml:space="preserve">Procentul acumulat </w:t>
      </w:r>
      <w:r w:rsidR="006D6CBD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pentru factorul de evaluare </w:t>
      </w:r>
      <w:r w:rsidR="006D6CBD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E04A01" w:rsidRPr="00E04A01">
        <w:rPr>
          <w:rFonts w:asciiTheme="majorHAnsi" w:hAnsiTheme="majorHAnsi"/>
          <w:bCs/>
          <w:i/>
          <w:sz w:val="22"/>
          <w:szCs w:val="22"/>
          <w:lang w:val="ro-MD" w:eastAsia="zh-CN"/>
        </w:rPr>
        <w:t>Oferta financiară</w:t>
      </w:r>
      <w:r w:rsidR="006D6CBD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”</w:t>
      </w:r>
      <w:r w:rsidR="00C87E4B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315E92" w:rsidRPr="00F30BA9" w:rsidRDefault="00FC6785" w:rsidP="005866F1">
      <w:pPr>
        <w:pStyle w:val="Listparagraf"/>
        <w:shd w:val="clear" w:color="auto" w:fill="FFFFFF" w:themeFill="background1"/>
        <w:tabs>
          <w:tab w:val="left" w:pos="284"/>
        </w:tabs>
        <w:spacing w:line="276" w:lineRule="auto"/>
        <w:ind w:left="567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acumulat 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pentru factorul de evaluare </w:t>
      </w:r>
      <w:r w:rsidR="00315E92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6D6CBD" w:rsidRPr="006D6CBD">
        <w:rPr>
          <w:rFonts w:asciiTheme="majorHAnsi" w:hAnsiTheme="majorHAnsi"/>
          <w:bCs/>
          <w:i/>
          <w:sz w:val="22"/>
          <w:szCs w:val="22"/>
          <w:lang w:val="ro-MD" w:eastAsia="zh-CN"/>
        </w:rPr>
        <w:t>Coeficientul de lichiditate</w:t>
      </w:r>
      <w:r w:rsidR="00315E92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”</w:t>
      </w:r>
      <w:r w:rsidR="00C87E4B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315E92" w:rsidRPr="00F30BA9" w:rsidRDefault="00FC6785" w:rsidP="005866F1">
      <w:pPr>
        <w:pStyle w:val="Listparagraf"/>
        <w:shd w:val="clear" w:color="auto" w:fill="FFFFFF" w:themeFill="background1"/>
        <w:tabs>
          <w:tab w:val="left" w:pos="284"/>
        </w:tabs>
        <w:spacing w:line="276" w:lineRule="auto"/>
        <w:ind w:left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acumulat pentru factorul de evaluare </w:t>
      </w:r>
      <w:r w:rsidR="00315E92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6D6CBD" w:rsidRPr="006D6CBD">
        <w:rPr>
          <w:rFonts w:asciiTheme="majorHAnsi" w:hAnsiTheme="majorHAnsi"/>
          <w:bCs/>
          <w:i/>
          <w:sz w:val="22"/>
          <w:szCs w:val="22"/>
          <w:lang w:val="ro-MD" w:eastAsia="zh-CN"/>
        </w:rPr>
        <w:t>Total active</w:t>
      </w:r>
      <w:r w:rsidR="00315E92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”</w:t>
      </w:r>
      <w:r w:rsidR="00C87E4B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315E92" w:rsidRPr="00F30BA9" w:rsidRDefault="00FC6785" w:rsidP="005866F1">
      <w:pPr>
        <w:pStyle w:val="Listparagraf"/>
        <w:shd w:val="clear" w:color="auto" w:fill="FFFFFF" w:themeFill="background1"/>
        <w:tabs>
          <w:tab w:val="left" w:pos="284"/>
        </w:tabs>
        <w:spacing w:line="276" w:lineRule="auto"/>
        <w:ind w:left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 acumulat pentru factorul de evaluare </w:t>
      </w:r>
      <w:r w:rsidR="00315E92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6D6CBD" w:rsidRPr="006D6CBD">
        <w:rPr>
          <w:rFonts w:asciiTheme="majorHAnsi" w:hAnsiTheme="majorHAnsi"/>
          <w:bCs/>
          <w:i/>
          <w:sz w:val="22"/>
          <w:szCs w:val="22"/>
          <w:lang w:val="ro-MD" w:eastAsia="zh-CN"/>
        </w:rPr>
        <w:t>Rezerve tehnice</w:t>
      </w:r>
      <w:r w:rsidR="00315E92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”</w:t>
      </w:r>
      <w:r w:rsidR="00C87E4B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315E92" w:rsidRPr="006D6CBD" w:rsidRDefault="00FC6785" w:rsidP="005866F1">
      <w:pPr>
        <w:pStyle w:val="Listparagraf"/>
        <w:shd w:val="clear" w:color="auto" w:fill="FFFFFF" w:themeFill="background1"/>
        <w:tabs>
          <w:tab w:val="left" w:pos="284"/>
        </w:tabs>
        <w:spacing w:line="276" w:lineRule="auto"/>
        <w:ind w:left="567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Procentul acumulat</w:t>
      </w:r>
      <w:r w:rsidR="00315E92"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pentru factorul de evaluare </w:t>
      </w:r>
      <w:r w:rsidR="00315E92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6D6CBD" w:rsidRPr="006D6CBD">
        <w:rPr>
          <w:rFonts w:asciiTheme="majorHAnsi" w:hAnsiTheme="majorHAnsi"/>
          <w:bCs/>
          <w:i/>
          <w:sz w:val="22"/>
          <w:szCs w:val="22"/>
          <w:lang w:val="ro-MD" w:eastAsia="zh-CN"/>
        </w:rPr>
        <w:t>Rata solvabilității</w:t>
      </w:r>
      <w:r w:rsidR="00315E92" w:rsidRPr="006D6CBD">
        <w:rPr>
          <w:rFonts w:asciiTheme="majorHAnsi" w:hAnsiTheme="majorHAnsi"/>
          <w:i/>
          <w:color w:val="000000" w:themeColor="text1"/>
          <w:sz w:val="22"/>
          <w:szCs w:val="22"/>
        </w:rPr>
        <w:t>”</w:t>
      </w:r>
      <w:r w:rsidR="00C87E4B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315E92" w:rsidRPr="000B00A9" w:rsidRDefault="00315E92" w:rsidP="005866F1">
      <w:pPr>
        <w:pStyle w:val="Listparagraf"/>
        <w:numPr>
          <w:ilvl w:val="0"/>
          <w:numId w:val="18"/>
        </w:numPr>
        <w:tabs>
          <w:tab w:val="left" w:pos="284"/>
          <w:tab w:val="left" w:pos="851"/>
        </w:tabs>
        <w:spacing w:before="120" w:after="120" w:line="276" w:lineRule="auto"/>
        <w:ind w:left="0" w:firstLine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Procentul pentru factorul de evaluare 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„Oferta financiară”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 xml:space="preserve"> 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- </w:t>
      </w:r>
      <w:r w:rsidR="00E04A01" w:rsidRP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</w:t>
      </w:r>
      <w:r w:rsidR="00E04A01" w:rsidRP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(total)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- 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se acordă astfel:</w:t>
      </w:r>
    </w:p>
    <w:p w:rsidR="00315E92" w:rsidRPr="00A242AC" w:rsidRDefault="00315E92" w:rsidP="005866F1">
      <w:pPr>
        <w:pStyle w:val="Listparagraf"/>
        <w:numPr>
          <w:ilvl w:val="0"/>
          <w:numId w:val="19"/>
        </w:numPr>
        <w:tabs>
          <w:tab w:val="left" w:pos="851"/>
        </w:tabs>
        <w:spacing w:line="276" w:lineRule="auto"/>
        <w:ind w:left="567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cea mai scăzută ofertă se acordă procentul maximal alocat factorului de evaluare respectiv;</w:t>
      </w:r>
    </w:p>
    <w:p w:rsidR="00315E92" w:rsidRPr="0070033D" w:rsidRDefault="00315E92" w:rsidP="005866F1">
      <w:pPr>
        <w:pStyle w:val="Listparagraf"/>
        <w:numPr>
          <w:ilvl w:val="0"/>
          <w:numId w:val="19"/>
        </w:numPr>
        <w:tabs>
          <w:tab w:val="left" w:pos="851"/>
        </w:tabs>
        <w:spacing w:line="276" w:lineRule="auto"/>
        <w:ind w:left="567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Pentru altă valoare decât cea prevăzută la lit. a) se acordă procentul conform formulei: </w:t>
      </w:r>
    </w:p>
    <w:p w:rsidR="00315E92" w:rsidRPr="005866F1" w:rsidRDefault="00F4094A" w:rsidP="005866F1">
      <w:pPr>
        <w:pStyle w:val="Listparagraf"/>
        <w:tabs>
          <w:tab w:val="left" w:pos="851"/>
        </w:tabs>
        <w:spacing w:before="60" w:after="60" w:line="276" w:lineRule="auto"/>
        <w:ind w:left="0"/>
        <w:contextualSpacing w:val="0"/>
        <w:jc w:val="center"/>
        <w:rPr>
          <w:rFonts w:asciiTheme="majorHAnsi" w:hAnsiTheme="majorHAnsi"/>
          <w:b/>
          <w:i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 w:rsidR="00315E92" w:rsidRPr="005866F1"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v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(e)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m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</w:p>
    <w:p w:rsidR="00315E92" w:rsidRDefault="00315E92" w:rsidP="005866F1">
      <w:pPr>
        <w:pStyle w:val="Listparagraf"/>
        <w:spacing w:before="60" w:after="60" w:line="276" w:lineRule="auto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315E92" w:rsidRDefault="0014089A" w:rsidP="005866F1">
      <w:pPr>
        <w:pStyle w:val="Listparagraf"/>
        <w:spacing w:line="276" w:lineRule="auto"/>
        <w:ind w:left="0" w:firstLine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="006D6CBD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otal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acumulat 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pentru factorul de evaluare 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„Oferta financiară”;</w:t>
      </w:r>
    </w:p>
    <w:p w:rsidR="00315E92" w:rsidRDefault="0014089A" w:rsidP="005866F1">
      <w:pPr>
        <w:pStyle w:val="Listparagraf"/>
        <w:spacing w:line="276" w:lineRule="auto"/>
        <w:ind w:left="0" w:firstLine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v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>= Valoarea celei mai scăzute oferte din cadrul procedurii de achiziție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315E92" w:rsidRPr="0070033D" w:rsidRDefault="0014089A" w:rsidP="005866F1">
      <w:pPr>
        <w:pStyle w:val="Listparagraf"/>
        <w:spacing w:line="276" w:lineRule="auto"/>
        <w:ind w:left="0" w:firstLine="567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(e)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>= Valoarea ofertei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operatorului economic evaluat;</w:t>
      </w:r>
    </w:p>
    <w:p w:rsidR="00315E92" w:rsidRPr="00F664F3" w:rsidRDefault="0014089A" w:rsidP="005866F1">
      <w:pPr>
        <w:pStyle w:val="Listparagraf"/>
        <w:spacing w:line="276" w:lineRule="auto"/>
        <w:ind w:left="0" w:firstLine="567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O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(m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maximal alocat factorului de evaluare </w:t>
      </w:r>
      <w:r w:rsidR="00315E92" w:rsidRPr="00F664F3">
        <w:rPr>
          <w:rFonts w:asciiTheme="majorHAnsi" w:hAnsiTheme="majorHAnsi"/>
          <w:color w:val="000000" w:themeColor="text1"/>
          <w:sz w:val="22"/>
          <w:szCs w:val="22"/>
        </w:rPr>
        <w:t>„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Oferta financiară”.</w:t>
      </w:r>
    </w:p>
    <w:p w:rsidR="00315E92" w:rsidRPr="000B00A9" w:rsidRDefault="00315E92" w:rsidP="005866F1">
      <w:pPr>
        <w:pStyle w:val="Listparagraf"/>
        <w:numPr>
          <w:ilvl w:val="0"/>
          <w:numId w:val="18"/>
        </w:numPr>
        <w:tabs>
          <w:tab w:val="left" w:pos="284"/>
        </w:tabs>
        <w:spacing w:before="120" w:after="120" w:line="276" w:lineRule="auto"/>
        <w:ind w:left="0" w:firstLine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lastRenderedPageBreak/>
        <w:t xml:space="preserve">Procentul pentru factorul de evaluare 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„</w:t>
      </w:r>
      <w:r w:rsidR="0014089A" w:rsidRPr="00C87E4B">
        <w:rPr>
          <w:rFonts w:asciiTheme="majorHAnsi" w:hAnsiTheme="majorHAnsi"/>
          <w:b/>
          <w:bCs/>
          <w:i/>
          <w:sz w:val="22"/>
          <w:szCs w:val="22"/>
          <w:u w:val="single"/>
          <w:lang w:val="ro-MD" w:eastAsia="zh-CN"/>
        </w:rPr>
        <w:t>Coeficientul de lichiditate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”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 xml:space="preserve">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-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 xml:space="preserve"> </w:t>
      </w:r>
      <w:r w:rsidR="00E04A01" w:rsidRP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(total) -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se acordă astfel:</w:t>
      </w:r>
    </w:p>
    <w:p w:rsidR="00F4094A" w:rsidRPr="00F4094A" w:rsidRDefault="00F4094A" w:rsidP="005866F1">
      <w:pPr>
        <w:pStyle w:val="Listparagraf"/>
        <w:numPr>
          <w:ilvl w:val="0"/>
          <w:numId w:val="20"/>
        </w:numPr>
        <w:tabs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entru cea mai mare valoare a indicatorului</w:t>
      </w:r>
      <w:r w:rsidRPr="00F4094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c</w:t>
      </w:r>
      <w:r w:rsidRPr="00F4094A">
        <w:rPr>
          <w:rFonts w:asciiTheme="majorHAnsi" w:hAnsiTheme="majorHAnsi"/>
          <w:color w:val="000000" w:themeColor="text1"/>
          <w:sz w:val="22"/>
          <w:szCs w:val="22"/>
        </w:rPr>
        <w:t>oeficient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ului</w:t>
      </w:r>
      <w:r w:rsidRPr="00F4094A">
        <w:rPr>
          <w:rFonts w:asciiTheme="majorHAnsi" w:hAnsiTheme="majorHAnsi"/>
          <w:color w:val="000000" w:themeColor="text1"/>
          <w:sz w:val="22"/>
          <w:szCs w:val="22"/>
        </w:rPr>
        <w:t xml:space="preserve"> de lichiditate se acordă punctajul maxim alocat factorului de evaluare respectiv; </w:t>
      </w:r>
    </w:p>
    <w:p w:rsidR="00315E92" w:rsidRPr="0070033D" w:rsidRDefault="00315E92" w:rsidP="005866F1">
      <w:pPr>
        <w:pStyle w:val="Listparagraf"/>
        <w:numPr>
          <w:ilvl w:val="0"/>
          <w:numId w:val="20"/>
        </w:numPr>
        <w:tabs>
          <w:tab w:val="left" w:pos="851"/>
        </w:tabs>
        <w:spacing w:line="276" w:lineRule="auto"/>
        <w:ind w:left="567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altă </w:t>
      </w:r>
      <w:r w:rsidR="00F4094A">
        <w:rPr>
          <w:rFonts w:asciiTheme="majorHAnsi" w:hAnsiTheme="majorHAnsi"/>
          <w:color w:val="000000" w:themeColor="text1"/>
          <w:sz w:val="22"/>
          <w:szCs w:val="22"/>
        </w:rPr>
        <w:t>valoare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decât cea prevăzută la lit. a) se acordă </w:t>
      </w:r>
      <w:r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conform formulei: </w:t>
      </w:r>
    </w:p>
    <w:p w:rsidR="00315E92" w:rsidRDefault="00F4094A" w:rsidP="005866F1">
      <w:pPr>
        <w:pStyle w:val="Listparagraf"/>
        <w:tabs>
          <w:tab w:val="left" w:pos="851"/>
        </w:tabs>
        <w:spacing w:before="60" w:after="60" w:line="276" w:lineRule="auto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e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v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(m)</w:t>
      </w:r>
    </w:p>
    <w:p w:rsidR="00315E92" w:rsidRDefault="00315E92" w:rsidP="005866F1">
      <w:pPr>
        <w:pStyle w:val="Listparagraf"/>
        <w:spacing w:before="60" w:after="60" w:line="276" w:lineRule="auto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315E92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acumulat pentru factorul de evaluare 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0B00A9" w:rsidRPr="00C87E4B">
        <w:rPr>
          <w:rFonts w:asciiTheme="majorHAnsi" w:hAnsiTheme="majorHAnsi"/>
          <w:bCs/>
          <w:i/>
          <w:sz w:val="22"/>
          <w:szCs w:val="22"/>
          <w:lang w:val="ro-MD" w:eastAsia="zh-CN"/>
        </w:rPr>
        <w:t>Coeficientul de lichiditate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”;</w:t>
      </w:r>
    </w:p>
    <w:p w:rsidR="00315E92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v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Cea mai mare valoare a</w:t>
      </w:r>
      <w:r w:rsidR="00F4094A" w:rsidRPr="00F4094A">
        <w:rPr>
          <w:rFonts w:asciiTheme="majorHAnsi" w:hAnsiTheme="majorHAnsi"/>
          <w:color w:val="000000" w:themeColor="text1"/>
          <w:sz w:val="22"/>
          <w:szCs w:val="22"/>
        </w:rPr>
        <w:t xml:space="preserve"> indicator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ului</w:t>
      </w:r>
      <w:r w:rsidR="00F4094A" w:rsidRPr="00F4094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c</w:t>
      </w:r>
      <w:r w:rsidR="00F4094A" w:rsidRPr="00F4094A">
        <w:rPr>
          <w:rFonts w:asciiTheme="majorHAnsi" w:hAnsiTheme="majorHAnsi"/>
          <w:color w:val="000000" w:themeColor="text1"/>
          <w:sz w:val="22"/>
          <w:szCs w:val="22"/>
        </w:rPr>
        <w:t>oeficient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ului</w:t>
      </w:r>
      <w:r w:rsidR="00F4094A" w:rsidRPr="00F4094A">
        <w:rPr>
          <w:rFonts w:asciiTheme="majorHAnsi" w:hAnsiTheme="majorHAnsi"/>
          <w:color w:val="000000" w:themeColor="text1"/>
          <w:sz w:val="22"/>
          <w:szCs w:val="22"/>
        </w:rPr>
        <w:t xml:space="preserve"> de lichiditate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 din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 cadrul procedurii de achiziție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315E92" w:rsidRPr="0070033D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(e)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Valoarea indicatorului c</w:t>
      </w:r>
      <w:r w:rsidR="00F4094A" w:rsidRPr="00F4094A">
        <w:rPr>
          <w:rFonts w:asciiTheme="majorHAnsi" w:hAnsiTheme="majorHAnsi"/>
          <w:color w:val="000000" w:themeColor="text1"/>
          <w:sz w:val="22"/>
          <w:szCs w:val="22"/>
        </w:rPr>
        <w:t>oeficient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ului</w:t>
      </w:r>
      <w:r w:rsidR="00F4094A" w:rsidRPr="00F4094A">
        <w:rPr>
          <w:rFonts w:asciiTheme="majorHAnsi" w:hAnsiTheme="majorHAnsi"/>
          <w:color w:val="000000" w:themeColor="text1"/>
          <w:sz w:val="22"/>
          <w:szCs w:val="22"/>
        </w:rPr>
        <w:t xml:space="preserve"> de lichiditate</w:t>
      </w:r>
      <w:r w:rsidR="00FC6785">
        <w:rPr>
          <w:rFonts w:asciiTheme="majorHAnsi" w:hAnsiTheme="majorHAnsi"/>
          <w:color w:val="000000" w:themeColor="text1"/>
          <w:sz w:val="22"/>
          <w:szCs w:val="22"/>
        </w:rPr>
        <w:t>,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prezentat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 de către operatorul economic evaluat;</w:t>
      </w:r>
    </w:p>
    <w:p w:rsidR="00315E92" w:rsidRPr="00F664F3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C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m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maximal alocat factorului de evaluare 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F4094A" w:rsidRPr="00C87E4B">
        <w:rPr>
          <w:rFonts w:asciiTheme="majorHAnsi" w:hAnsiTheme="majorHAnsi"/>
          <w:bCs/>
          <w:i/>
          <w:sz w:val="22"/>
          <w:szCs w:val="22"/>
          <w:lang w:val="ro-MD" w:eastAsia="zh-CN"/>
        </w:rPr>
        <w:t>Coeficientul de lichiditate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”.</w:t>
      </w:r>
    </w:p>
    <w:p w:rsidR="00315E92" w:rsidRPr="000B00A9" w:rsidRDefault="00315E92" w:rsidP="005866F1">
      <w:pPr>
        <w:pStyle w:val="Listparagraf"/>
        <w:numPr>
          <w:ilvl w:val="0"/>
          <w:numId w:val="18"/>
        </w:numPr>
        <w:tabs>
          <w:tab w:val="left" w:pos="284"/>
        </w:tabs>
        <w:spacing w:before="120" w:after="120" w:line="276" w:lineRule="auto"/>
        <w:ind w:left="0" w:firstLine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Procentul pentru factorul de evaluare 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„</w:t>
      </w:r>
      <w:r w:rsidR="0014089A" w:rsidRPr="00C87E4B">
        <w:rPr>
          <w:rFonts w:asciiTheme="majorHAnsi" w:hAnsiTheme="majorHAnsi"/>
          <w:b/>
          <w:bCs/>
          <w:i/>
          <w:sz w:val="22"/>
          <w:szCs w:val="22"/>
          <w:u w:val="single"/>
          <w:lang w:val="ro-MD" w:eastAsia="zh-CN"/>
        </w:rPr>
        <w:t>Total active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”</w:t>
      </w:r>
      <w:r w:rsidR="00E04A01" w:rsidRP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 xml:space="preserve">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-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 xml:space="preserve">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(total) -</w:t>
      </w:r>
      <w:r w:rsidR="00E04A01"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se acordă astfel:</w:t>
      </w:r>
    </w:p>
    <w:p w:rsidR="00315E92" w:rsidRPr="0070033D" w:rsidRDefault="000B00A9" w:rsidP="005866F1">
      <w:pPr>
        <w:pStyle w:val="Listparagraf"/>
        <w:numPr>
          <w:ilvl w:val="0"/>
          <w:numId w:val="21"/>
        </w:numPr>
        <w:tabs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="Cambria" w:hAnsi="Cambria"/>
          <w:bCs/>
          <w:color w:val="000000"/>
          <w:sz w:val="22"/>
          <w:lang w:val="ro-MD" w:eastAsia="zh-CN"/>
        </w:rPr>
        <w:t>P</w:t>
      </w:r>
      <w:r w:rsidRPr="00864E0B">
        <w:rPr>
          <w:rFonts w:ascii="Cambria" w:hAnsi="Cambria"/>
          <w:bCs/>
          <w:color w:val="000000"/>
          <w:sz w:val="22"/>
          <w:lang w:val="ro-MD" w:eastAsia="zh-CN"/>
        </w:rPr>
        <w:t xml:space="preserve">entru </w:t>
      </w:r>
      <w:r>
        <w:rPr>
          <w:rFonts w:ascii="Cambria" w:hAnsi="Cambria"/>
          <w:bCs/>
          <w:color w:val="000000"/>
          <w:sz w:val="22"/>
          <w:lang w:val="ro-MD" w:eastAsia="zh-CN"/>
        </w:rPr>
        <w:t>cea mai mare valoare a</w:t>
      </w:r>
      <w:r w:rsidRPr="00864E0B">
        <w:rPr>
          <w:rFonts w:ascii="Cambria" w:hAnsi="Cambria"/>
          <w:bCs/>
          <w:color w:val="000000"/>
          <w:sz w:val="22"/>
          <w:lang w:val="ro-MD" w:eastAsia="zh-CN"/>
        </w:rPr>
        <w:t xml:space="preserve"> indicator</w:t>
      </w:r>
      <w:r>
        <w:rPr>
          <w:rFonts w:ascii="Cambria" w:hAnsi="Cambria"/>
          <w:bCs/>
          <w:color w:val="000000"/>
          <w:sz w:val="22"/>
          <w:lang w:val="ro-MD" w:eastAsia="zh-CN"/>
        </w:rPr>
        <w:t>ului</w:t>
      </w:r>
      <w:r w:rsidRPr="00864E0B">
        <w:rPr>
          <w:rFonts w:ascii="Cambria" w:hAnsi="Cambria"/>
          <w:bCs/>
          <w:color w:val="000000"/>
          <w:sz w:val="22"/>
          <w:lang w:val="ro-MD" w:eastAsia="zh-CN"/>
        </w:rPr>
        <w:t xml:space="preserve"> </w:t>
      </w:r>
      <w:r>
        <w:rPr>
          <w:rFonts w:ascii="Cambria" w:hAnsi="Cambria"/>
          <w:bCs/>
          <w:color w:val="000000"/>
          <w:sz w:val="22"/>
          <w:lang w:val="ro-MD" w:eastAsia="zh-CN"/>
        </w:rPr>
        <w:t>activelor totale</w:t>
      </w:r>
      <w:r w:rsidRPr="00864E0B">
        <w:rPr>
          <w:rFonts w:ascii="Cambria" w:hAnsi="Cambria"/>
          <w:bCs/>
          <w:color w:val="000000"/>
          <w:sz w:val="22"/>
          <w:lang w:val="ro-MD" w:eastAsia="zh-CN"/>
        </w:rPr>
        <w:t xml:space="preserve"> se acordă punctajul maxim alocat factorului de evaluare respectiv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315E92" w:rsidRPr="0070033D" w:rsidRDefault="00315E92" w:rsidP="005866F1">
      <w:pPr>
        <w:pStyle w:val="Listparagraf"/>
        <w:numPr>
          <w:ilvl w:val="0"/>
          <w:numId w:val="21"/>
        </w:numPr>
        <w:tabs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altă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valoare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decât cea prevăzut</w:t>
      </w:r>
      <w:r>
        <w:rPr>
          <w:rFonts w:asciiTheme="majorHAnsi" w:hAnsiTheme="majorHAnsi"/>
          <w:color w:val="000000" w:themeColor="text1"/>
          <w:sz w:val="22"/>
          <w:szCs w:val="22"/>
        </w:rPr>
        <w:t>ă la lit. a) se acordă 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conform formulei: </w:t>
      </w:r>
    </w:p>
    <w:p w:rsidR="00315E92" w:rsidRDefault="005866F1" w:rsidP="005866F1">
      <w:pPr>
        <w:pStyle w:val="Listparagraf"/>
        <w:tabs>
          <w:tab w:val="left" w:pos="851"/>
        </w:tabs>
        <w:spacing w:before="60" w:after="60" w:line="276" w:lineRule="auto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C87E4B"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</w:t>
      </w:r>
      <w:r w:rsidR="00315E92"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(e)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v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m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</w:p>
    <w:p w:rsidR="00315E92" w:rsidRDefault="00315E92" w:rsidP="005866F1">
      <w:pPr>
        <w:pStyle w:val="Listparagraf"/>
        <w:spacing w:before="60" w:after="60" w:line="276" w:lineRule="auto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315E92" w:rsidRDefault="0014089A" w:rsidP="005866F1">
      <w:pPr>
        <w:pStyle w:val="Listparagraf"/>
        <w:spacing w:line="276" w:lineRule="auto"/>
        <w:ind w:left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 xml:space="preserve">)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acumulat pentru factorul de evaluare 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0B00A9" w:rsidRPr="00C87E4B">
        <w:rPr>
          <w:rFonts w:asciiTheme="majorHAnsi" w:hAnsiTheme="majorHAnsi"/>
          <w:i/>
          <w:color w:val="000000" w:themeColor="text1"/>
          <w:sz w:val="22"/>
          <w:szCs w:val="22"/>
        </w:rPr>
        <w:t>Total active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”;</w:t>
      </w:r>
    </w:p>
    <w:p w:rsidR="00315E92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v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Cea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 mai mare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valoare a indicatorului activelor totale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 din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 cadrul procedurii de achiziție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315E92" w:rsidRPr="0070033D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(e)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proofErr w:type="spellStart"/>
      <w:r w:rsidR="000B00A9">
        <w:rPr>
          <w:rFonts w:asciiTheme="majorHAnsi" w:hAnsiTheme="majorHAnsi"/>
          <w:color w:val="000000" w:themeColor="text1"/>
          <w:sz w:val="22"/>
          <w:szCs w:val="22"/>
        </w:rPr>
        <w:t>Valaorea</w:t>
      </w:r>
      <w:proofErr w:type="spellEnd"/>
      <w:r w:rsidR="000B00A9">
        <w:rPr>
          <w:rFonts w:asciiTheme="majorHAnsi" w:hAnsiTheme="majorHAnsi"/>
          <w:color w:val="000000" w:themeColor="text1"/>
          <w:sz w:val="22"/>
          <w:szCs w:val="22"/>
        </w:rPr>
        <w:t xml:space="preserve"> indicatorului activelor totale</w:t>
      </w:r>
      <w:r w:rsidR="00FC6785">
        <w:rPr>
          <w:rFonts w:asciiTheme="majorHAnsi" w:hAnsiTheme="majorHAnsi"/>
          <w:color w:val="000000" w:themeColor="text1"/>
          <w:sz w:val="22"/>
          <w:szCs w:val="22"/>
        </w:rPr>
        <w:t>,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>prezentat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 de către operatorul economic evaluat;</w:t>
      </w:r>
    </w:p>
    <w:p w:rsidR="00315E92" w:rsidRPr="00F664F3" w:rsidRDefault="0014089A" w:rsidP="005866F1">
      <w:pPr>
        <w:pStyle w:val="Listparagraf"/>
        <w:spacing w:line="276" w:lineRule="auto"/>
        <w:ind w:left="567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A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m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maximal alocat factorului de evaluare 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0B00A9" w:rsidRPr="00C87E4B">
        <w:rPr>
          <w:rFonts w:asciiTheme="majorHAnsi" w:hAnsiTheme="majorHAnsi"/>
          <w:i/>
          <w:color w:val="000000" w:themeColor="text1"/>
          <w:sz w:val="22"/>
          <w:szCs w:val="22"/>
        </w:rPr>
        <w:t>Total active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”.</w:t>
      </w:r>
    </w:p>
    <w:p w:rsidR="00315E92" w:rsidRDefault="00315E92" w:rsidP="005866F1">
      <w:pPr>
        <w:pStyle w:val="Listparagraf"/>
        <w:numPr>
          <w:ilvl w:val="0"/>
          <w:numId w:val="18"/>
        </w:numPr>
        <w:tabs>
          <w:tab w:val="left" w:pos="284"/>
          <w:tab w:val="left" w:pos="851"/>
        </w:tabs>
        <w:spacing w:before="120" w:after="120" w:line="276" w:lineRule="auto"/>
        <w:ind w:left="0" w:firstLine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Procentul pentru factorul de evaluare 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„</w:t>
      </w:r>
      <w:r w:rsidR="0014089A" w:rsidRPr="00C87E4B">
        <w:rPr>
          <w:rFonts w:asciiTheme="majorHAnsi" w:hAnsiTheme="majorHAnsi"/>
          <w:b/>
          <w:bCs/>
          <w:i/>
          <w:sz w:val="22"/>
          <w:szCs w:val="22"/>
          <w:u w:val="single"/>
          <w:lang w:val="ro-MD" w:eastAsia="zh-CN"/>
        </w:rPr>
        <w:t>Rezerve tehnice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”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-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 xml:space="preserve">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T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(total) -</w:t>
      </w:r>
      <w:r w:rsidR="00E04A01"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se acordă astfel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:</w:t>
      </w:r>
    </w:p>
    <w:p w:rsidR="00315E92" w:rsidRPr="0070033D" w:rsidRDefault="00315E92" w:rsidP="005866F1">
      <w:pPr>
        <w:pStyle w:val="Listparagraf"/>
        <w:numPr>
          <w:ilvl w:val="0"/>
          <w:numId w:val="22"/>
        </w:numPr>
        <w:tabs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cea mai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 xml:space="preserve">mare valoare a indicatorului rezervelor tehnice </w:t>
      </w:r>
      <w:r>
        <w:rPr>
          <w:rFonts w:asciiTheme="majorHAnsi" w:hAnsiTheme="majorHAnsi"/>
          <w:color w:val="000000" w:themeColor="text1"/>
          <w:sz w:val="22"/>
          <w:szCs w:val="22"/>
        </w:rPr>
        <w:t>se acordă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respectiv</w:t>
      </w:r>
      <w:r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315E92" w:rsidRPr="0070033D" w:rsidRDefault="00315E92" w:rsidP="005866F1">
      <w:pPr>
        <w:pStyle w:val="Listparagraf"/>
        <w:numPr>
          <w:ilvl w:val="0"/>
          <w:numId w:val="22"/>
        </w:numPr>
        <w:tabs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>Pentru altă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B00A9">
        <w:rPr>
          <w:rFonts w:asciiTheme="majorHAnsi" w:hAnsiTheme="majorHAnsi"/>
          <w:color w:val="000000" w:themeColor="text1"/>
          <w:sz w:val="22"/>
          <w:szCs w:val="22"/>
        </w:rPr>
        <w:t xml:space="preserve">valoare 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decât cea prevăzută la lit. a) se acordă </w:t>
      </w:r>
      <w:r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conform formulei: </w:t>
      </w:r>
    </w:p>
    <w:p w:rsidR="00315E92" w:rsidRDefault="005866F1" w:rsidP="005866F1">
      <w:pPr>
        <w:pStyle w:val="Listparagraf"/>
        <w:tabs>
          <w:tab w:val="left" w:pos="851"/>
        </w:tabs>
        <w:spacing w:before="60" w:after="60" w:line="276" w:lineRule="auto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="00315E92"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="00C87E4B"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e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v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m</w:t>
      </w:r>
      <w:r w:rsidR="00315E92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</w:p>
    <w:p w:rsidR="00315E92" w:rsidRDefault="00315E92" w:rsidP="005866F1">
      <w:pPr>
        <w:pStyle w:val="Listparagraf"/>
        <w:spacing w:before="60" w:after="60" w:line="276" w:lineRule="auto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315E92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total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Procentul acumulat</w:t>
      </w:r>
      <w:r w:rsidR="00315E92"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pentru factorul de evaluare 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0B00A9" w:rsidRPr="00C87E4B">
        <w:rPr>
          <w:rFonts w:asciiTheme="majorHAnsi" w:hAnsiTheme="majorHAnsi"/>
          <w:bCs/>
          <w:i/>
          <w:sz w:val="22"/>
          <w:szCs w:val="22"/>
          <w:lang w:val="ro-MD" w:eastAsia="zh-CN"/>
        </w:rPr>
        <w:t>Rezerve tehnice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”;</w:t>
      </w:r>
    </w:p>
    <w:p w:rsidR="00F4094A" w:rsidRDefault="0014089A" w:rsidP="005866F1">
      <w:pPr>
        <w:pStyle w:val="Listparagraf"/>
        <w:widowControl w:val="0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(v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FC6785">
        <w:rPr>
          <w:rFonts w:asciiTheme="majorHAnsi" w:hAnsiTheme="majorHAnsi"/>
          <w:color w:val="000000" w:themeColor="text1"/>
          <w:sz w:val="22"/>
          <w:szCs w:val="22"/>
        </w:rPr>
        <w:t>Cea mai mare valoare a indicatorului rezervelor tehnice din</w:t>
      </w:r>
      <w:r w:rsidR="00FC6785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 cadrul procedurii de achiziție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315E92" w:rsidRPr="0070033D" w:rsidRDefault="0014089A" w:rsidP="005866F1">
      <w:pPr>
        <w:pStyle w:val="Listparagraf"/>
        <w:widowControl w:val="0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(e)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proofErr w:type="spellStart"/>
      <w:r w:rsidR="00FC6785">
        <w:rPr>
          <w:rFonts w:asciiTheme="majorHAnsi" w:hAnsiTheme="majorHAnsi"/>
          <w:color w:val="000000" w:themeColor="text1"/>
          <w:sz w:val="22"/>
          <w:szCs w:val="22"/>
        </w:rPr>
        <w:t>Valaorea</w:t>
      </w:r>
      <w:proofErr w:type="spellEnd"/>
      <w:r w:rsidR="00FC6785">
        <w:rPr>
          <w:rFonts w:asciiTheme="majorHAnsi" w:hAnsiTheme="majorHAnsi"/>
          <w:color w:val="000000" w:themeColor="text1"/>
          <w:sz w:val="22"/>
          <w:szCs w:val="22"/>
        </w:rPr>
        <w:t xml:space="preserve"> indicatorului rezervelor tehnice, prezentat de către operatorul economic evaluat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14089A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T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(m</w:t>
      </w:r>
      <w:r w:rsidR="00315E92"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 w:rsidR="00315E92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315E92">
        <w:rPr>
          <w:rFonts w:asciiTheme="majorHAnsi" w:hAnsiTheme="majorHAnsi"/>
          <w:color w:val="000000" w:themeColor="text1"/>
          <w:sz w:val="22"/>
          <w:szCs w:val="22"/>
        </w:rPr>
        <w:t xml:space="preserve">Procentul maximal alocat factorului de evaluare 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FC6785" w:rsidRPr="00C87E4B">
        <w:rPr>
          <w:rFonts w:asciiTheme="majorHAnsi" w:hAnsiTheme="majorHAnsi"/>
          <w:bCs/>
          <w:i/>
          <w:sz w:val="22"/>
          <w:szCs w:val="22"/>
          <w:lang w:val="ro-MD" w:eastAsia="zh-CN"/>
        </w:rPr>
        <w:t>Rezerve tehnice</w:t>
      </w:r>
      <w:r w:rsidR="00315E92" w:rsidRPr="00C87E4B">
        <w:rPr>
          <w:rFonts w:asciiTheme="majorHAnsi" w:hAnsiTheme="majorHAnsi"/>
          <w:i/>
          <w:color w:val="000000" w:themeColor="text1"/>
          <w:sz w:val="22"/>
          <w:szCs w:val="22"/>
        </w:rPr>
        <w:t>”.</w:t>
      </w:r>
    </w:p>
    <w:p w:rsidR="0014089A" w:rsidRPr="000B00A9" w:rsidRDefault="0014089A" w:rsidP="005866F1">
      <w:pPr>
        <w:pStyle w:val="Listparagraf"/>
        <w:numPr>
          <w:ilvl w:val="0"/>
          <w:numId w:val="18"/>
        </w:numPr>
        <w:tabs>
          <w:tab w:val="left" w:pos="284"/>
        </w:tabs>
        <w:spacing w:before="120" w:after="120" w:line="276" w:lineRule="auto"/>
        <w:ind w:left="0" w:firstLine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Procentul pentru factorul de evaluare 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„</w:t>
      </w:r>
      <w:r w:rsidRPr="00C87E4B">
        <w:rPr>
          <w:rFonts w:asciiTheme="majorHAnsi" w:hAnsiTheme="majorHAnsi"/>
          <w:b/>
          <w:bCs/>
          <w:i/>
          <w:sz w:val="22"/>
          <w:szCs w:val="22"/>
          <w:u w:val="single"/>
          <w:lang w:val="ro-MD" w:eastAsia="zh-CN"/>
        </w:rPr>
        <w:t>Rata solvabilității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”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-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 xml:space="preserve"> </w:t>
      </w:r>
      <w:r w:rsidR="00E04A0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</w:t>
      </w:r>
      <w:r w:rsidR="00E04A01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(total) -</w:t>
      </w:r>
      <w:r w:rsidR="00E04A01"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Pr="000B00A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se acordă astfel:</w:t>
      </w:r>
    </w:p>
    <w:p w:rsidR="0014089A" w:rsidRPr="0070033D" w:rsidRDefault="00FC6785" w:rsidP="005866F1">
      <w:pPr>
        <w:pStyle w:val="Listparagraf"/>
        <w:numPr>
          <w:ilvl w:val="0"/>
          <w:numId w:val="24"/>
        </w:numPr>
        <w:tabs>
          <w:tab w:val="left" w:pos="851"/>
        </w:tabs>
        <w:spacing w:line="276" w:lineRule="auto"/>
        <w:ind w:left="567" w:hanging="11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</w:t>
      </w:r>
      <w:r>
        <w:rPr>
          <w:rFonts w:asciiTheme="majorHAnsi" w:hAnsiTheme="majorHAnsi"/>
          <w:color w:val="000000" w:themeColor="text1"/>
          <w:sz w:val="22"/>
          <w:szCs w:val="22"/>
        </w:rPr>
        <w:t>cea mai mare valoare a indicatorului ratei solvabilității se acordă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respectiv</w:t>
      </w:r>
      <w:r w:rsidR="0014089A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14089A" w:rsidRPr="0070033D" w:rsidRDefault="00FC6785" w:rsidP="005866F1">
      <w:pPr>
        <w:pStyle w:val="Listparagraf"/>
        <w:numPr>
          <w:ilvl w:val="0"/>
          <w:numId w:val="24"/>
        </w:numPr>
        <w:tabs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altă </w:t>
      </w:r>
      <w:r>
        <w:rPr>
          <w:rFonts w:asciiTheme="majorHAnsi" w:hAnsiTheme="majorHAnsi"/>
          <w:color w:val="000000" w:themeColor="text1"/>
          <w:sz w:val="22"/>
          <w:szCs w:val="22"/>
        </w:rPr>
        <w:t>valoare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decât cea prevăzut</w:t>
      </w:r>
      <w:r>
        <w:rPr>
          <w:rFonts w:asciiTheme="majorHAnsi" w:hAnsiTheme="majorHAnsi"/>
          <w:color w:val="000000" w:themeColor="text1"/>
          <w:sz w:val="22"/>
          <w:szCs w:val="22"/>
        </w:rPr>
        <w:t>ă la lit. a) se acordă 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conform formulei</w:t>
      </w:r>
      <w:r w:rsidR="0014089A"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</w:p>
    <w:p w:rsidR="0014089A" w:rsidRDefault="00B06145" w:rsidP="005866F1">
      <w:pPr>
        <w:pStyle w:val="Listparagraf"/>
        <w:tabs>
          <w:tab w:val="left" w:pos="851"/>
        </w:tabs>
        <w:spacing w:before="60" w:after="60" w:line="276" w:lineRule="auto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="0014089A"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="005866F1"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t</w:t>
      </w:r>
      <w:r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otal</w:t>
      </w:r>
      <w:r w:rsidR="005866F1" w:rsidRPr="00C87E4B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14089A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 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="0014089A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="005866F1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e</w:t>
      </w:r>
      <w:r w:rsidR="0014089A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14089A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14089A"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 w:rsidR="0014089A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="0014089A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="005866F1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v</w:t>
      </w:r>
      <w:r w:rsidR="0014089A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  <w:r w:rsidR="0014089A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14089A"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 w:rsidR="0014089A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="0014089A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(</w:t>
      </w:r>
      <w:r w:rsidR="005866F1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m</w:t>
      </w:r>
      <w:r w:rsidR="0014089A" w:rsidRPr="005866F1">
        <w:rPr>
          <w:rFonts w:asciiTheme="majorHAnsi" w:hAnsiTheme="majorHAnsi"/>
          <w:b/>
          <w:i/>
          <w:color w:val="000000" w:themeColor="text1"/>
          <w:sz w:val="22"/>
          <w:szCs w:val="22"/>
        </w:rPr>
        <w:t>)</w:t>
      </w:r>
    </w:p>
    <w:p w:rsidR="0014089A" w:rsidRDefault="0014089A" w:rsidP="005866F1">
      <w:pPr>
        <w:pStyle w:val="Listparagraf"/>
        <w:spacing w:before="60" w:after="60" w:line="276" w:lineRule="auto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14089A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(total)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>
        <w:rPr>
          <w:rFonts w:asciiTheme="majorHAnsi" w:hAnsiTheme="majorHAnsi"/>
          <w:color w:val="000000" w:themeColor="text1"/>
          <w:sz w:val="22"/>
          <w:szCs w:val="22"/>
        </w:rPr>
        <w:t>Procentul acumulat</w:t>
      </w:r>
      <w:r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pentru factorul de evaluare </w:t>
      </w:r>
      <w:r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FC6785" w:rsidRPr="00C87E4B">
        <w:rPr>
          <w:rFonts w:asciiTheme="majorHAnsi" w:hAnsiTheme="majorHAnsi"/>
          <w:i/>
          <w:color w:val="000000" w:themeColor="text1"/>
          <w:sz w:val="22"/>
          <w:szCs w:val="22"/>
        </w:rPr>
        <w:t>Rata solvabilității</w:t>
      </w:r>
      <w:r w:rsidRPr="00C87E4B">
        <w:rPr>
          <w:rFonts w:asciiTheme="majorHAnsi" w:hAnsiTheme="majorHAnsi"/>
          <w:i/>
          <w:color w:val="000000" w:themeColor="text1"/>
          <w:sz w:val="22"/>
          <w:szCs w:val="22"/>
        </w:rPr>
        <w:t>”;</w:t>
      </w:r>
    </w:p>
    <w:p w:rsidR="00F4094A" w:rsidRDefault="0014089A" w:rsidP="005866F1">
      <w:pPr>
        <w:pStyle w:val="Listparagraf"/>
        <w:widowControl w:val="0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(v)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FC6785">
        <w:rPr>
          <w:rFonts w:asciiTheme="majorHAnsi" w:hAnsiTheme="majorHAnsi"/>
          <w:color w:val="000000" w:themeColor="text1"/>
          <w:sz w:val="22"/>
          <w:szCs w:val="22"/>
        </w:rPr>
        <w:t>Cea mai mare valoare a indicatorului ratei solvabilității din</w:t>
      </w:r>
      <w:r w:rsidR="00FC6785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 cadrul procedurii de </w:t>
      </w:r>
      <w:r w:rsidR="00FC6785" w:rsidRPr="00A242AC">
        <w:rPr>
          <w:rFonts w:asciiTheme="majorHAnsi" w:hAnsiTheme="majorHAnsi"/>
          <w:color w:val="000000" w:themeColor="text1"/>
          <w:sz w:val="22"/>
          <w:szCs w:val="22"/>
        </w:rPr>
        <w:lastRenderedPageBreak/>
        <w:t>achiziție</w:t>
      </w:r>
      <w:r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14089A" w:rsidRPr="0070033D" w:rsidRDefault="0014089A" w:rsidP="005866F1">
      <w:pPr>
        <w:pStyle w:val="Listparagraf"/>
        <w:widowControl w:val="0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(e)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proofErr w:type="spellStart"/>
      <w:r w:rsidR="00FC6785">
        <w:rPr>
          <w:rFonts w:asciiTheme="majorHAnsi" w:hAnsiTheme="majorHAnsi"/>
          <w:color w:val="000000" w:themeColor="text1"/>
          <w:sz w:val="22"/>
          <w:szCs w:val="22"/>
        </w:rPr>
        <w:t>Valaorea</w:t>
      </w:r>
      <w:proofErr w:type="spellEnd"/>
      <w:r w:rsidR="00FC6785">
        <w:rPr>
          <w:rFonts w:asciiTheme="majorHAnsi" w:hAnsiTheme="majorHAnsi"/>
          <w:color w:val="000000" w:themeColor="text1"/>
          <w:sz w:val="22"/>
          <w:szCs w:val="22"/>
        </w:rPr>
        <w:t xml:space="preserve"> indicatorului ratei solvabilității, prezentat de către operatorul economic evaluat</w:t>
      </w:r>
      <w:r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14089A" w:rsidRPr="00F664F3" w:rsidRDefault="0014089A" w:rsidP="005866F1">
      <w:pPr>
        <w:pStyle w:val="Listparagraf"/>
        <w:spacing w:line="276" w:lineRule="auto"/>
        <w:ind w:left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Pr="00FC6785">
        <w:rPr>
          <w:rFonts w:asciiTheme="majorHAnsi" w:hAnsiTheme="majorHAnsi"/>
          <w:b/>
          <w:i/>
          <w:color w:val="000000" w:themeColor="text1"/>
          <w:sz w:val="22"/>
          <w:szCs w:val="22"/>
        </w:rPr>
        <w:t>(m)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Procentul maximal alocat factorului de evaluare </w:t>
      </w:r>
      <w:r w:rsidRPr="00C87E4B">
        <w:rPr>
          <w:rFonts w:asciiTheme="majorHAnsi" w:hAnsiTheme="majorHAnsi"/>
          <w:i/>
          <w:color w:val="000000" w:themeColor="text1"/>
          <w:sz w:val="22"/>
          <w:szCs w:val="22"/>
        </w:rPr>
        <w:t>„</w:t>
      </w:r>
      <w:r w:rsidR="00FC6785" w:rsidRPr="00C87E4B">
        <w:rPr>
          <w:rFonts w:asciiTheme="majorHAnsi" w:hAnsiTheme="majorHAnsi"/>
          <w:i/>
          <w:color w:val="000000" w:themeColor="text1"/>
          <w:sz w:val="22"/>
          <w:szCs w:val="22"/>
        </w:rPr>
        <w:t>Rata solvabilității</w:t>
      </w:r>
      <w:r w:rsidRPr="00C87E4B">
        <w:rPr>
          <w:rFonts w:asciiTheme="majorHAnsi" w:hAnsiTheme="majorHAnsi"/>
          <w:i/>
          <w:color w:val="000000" w:themeColor="text1"/>
          <w:sz w:val="22"/>
          <w:szCs w:val="22"/>
        </w:rPr>
        <w:t>”.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24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5866F1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5866F1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5866F1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1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1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5866F1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5866F1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5866F1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5866F1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5866F1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5866F1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5866F1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5866F1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5866F1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5866F1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5866F1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5866F1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5866F1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5866F1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5866F1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5866F1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5866F1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Oferta va fi întocmită clar, fără corectări, în limba română, cu semnătura electronică a </w:t>
      </w:r>
      <w:r w:rsidR="005866F1">
        <w:rPr>
          <w:rFonts w:asciiTheme="majorHAnsi" w:hAnsiTheme="majorHAnsi"/>
          <w:color w:val="000000" w:themeColor="text1"/>
          <w:sz w:val="22"/>
          <w:szCs w:val="22"/>
        </w:rPr>
        <w:t>o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>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5866F1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lastRenderedPageBreak/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E4499A" w:rsidRDefault="00E4499A" w:rsidP="005866F1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Cerințele specificate sunt minime și obligatorii. În acest sens, orice ofertă care prezintă servicii cu caracteristici tehnice inferioare celor prevăzute sau care nu satisfac cerințele minime indicat</w:t>
      </w:r>
      <w:r>
        <w:rPr>
          <w:rFonts w:asciiTheme="majorHAnsi" w:hAnsiTheme="majorHAnsi"/>
          <w:color w:val="000000" w:themeColor="text1"/>
          <w:sz w:val="22"/>
          <w:szCs w:val="22"/>
        </w:rPr>
        <w:t>e, va fi respinsă ca neconformă.</w:t>
      </w:r>
    </w:p>
    <w:p w:rsidR="005866F1" w:rsidRPr="005866F1" w:rsidRDefault="005866F1" w:rsidP="005866F1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142"/>
        <w:gridCol w:w="391"/>
        <w:gridCol w:w="317"/>
        <w:gridCol w:w="2977"/>
      </w:tblGrid>
      <w:tr w:rsidR="006226D2" w:rsidRPr="001B0763" w:rsidTr="0065321F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5321F" w:rsidP="005866F1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6226D2" w:rsidRPr="002061A4" w:rsidRDefault="0065321F" w:rsidP="005866F1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6226D2" w:rsidRPr="001B0763" w:rsidRDefault="006226D2" w:rsidP="005866F1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5866F1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5866F1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5866F1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5866F1" w:rsidRPr="001B0763" w:rsidTr="00C87E4B">
        <w:trPr>
          <w:trHeight w:val="273"/>
        </w:trPr>
        <w:tc>
          <w:tcPr>
            <w:tcW w:w="3686" w:type="dxa"/>
            <w:vAlign w:val="bottom"/>
          </w:tcPr>
          <w:p w:rsidR="005866F1" w:rsidRPr="002061A4" w:rsidRDefault="005866F1" w:rsidP="005866F1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Șefă al Secției Auto a Direcției logistică</w:t>
            </w:r>
          </w:p>
        </w:tc>
        <w:tc>
          <w:tcPr>
            <w:tcW w:w="2234" w:type="dxa"/>
            <w:gridSpan w:val="3"/>
            <w:vAlign w:val="bottom"/>
          </w:tcPr>
          <w:p w:rsidR="005866F1" w:rsidRPr="002061A4" w:rsidRDefault="005866F1" w:rsidP="005866F1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Grigore LUNCAȘU</w:t>
            </w:r>
          </w:p>
        </w:tc>
        <w:tc>
          <w:tcPr>
            <w:tcW w:w="3294" w:type="dxa"/>
            <w:gridSpan w:val="2"/>
            <w:tcBorders>
              <w:bottom w:val="single" w:sz="4" w:space="0" w:color="auto"/>
            </w:tcBorders>
          </w:tcPr>
          <w:p w:rsidR="005866F1" w:rsidRPr="001B0763" w:rsidRDefault="005866F1" w:rsidP="005866F1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E973D9">
        <w:trPr>
          <w:trHeight w:val="273"/>
        </w:trPr>
        <w:tc>
          <w:tcPr>
            <w:tcW w:w="3686" w:type="dxa"/>
          </w:tcPr>
          <w:p w:rsidR="00E973D9" w:rsidRPr="001B0763" w:rsidRDefault="00E973D9" w:rsidP="005866F1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E973D9" w:rsidRPr="001B0763" w:rsidRDefault="00E973D9" w:rsidP="005866F1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E973D9" w:rsidRPr="001B0763" w:rsidRDefault="00E973D9" w:rsidP="005866F1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226D2" w:rsidRPr="001B0763" w:rsidRDefault="006226D2" w:rsidP="005866F1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 w:rsidR="00E973D9"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 w:rsidR="00E973D9"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26D2" w:rsidRPr="001B0763" w:rsidRDefault="00E973D9" w:rsidP="005866F1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6D2" w:rsidRPr="001B0763" w:rsidRDefault="006226D2" w:rsidP="005866F1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5866F1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  <w:bookmarkStart w:id="2" w:name="_GoBack"/>
      <w:bookmarkEnd w:id="2"/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E4B" w:rsidRDefault="00C87E4B" w:rsidP="00AD6ABE">
      <w:r>
        <w:separator/>
      </w:r>
    </w:p>
  </w:endnote>
  <w:endnote w:type="continuationSeparator" w:id="0">
    <w:p w:rsidR="00C87E4B" w:rsidRDefault="00C87E4B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C87E4B" w:rsidRPr="008E1A9F" w:rsidRDefault="00C87E4B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C87E4B" w:rsidRPr="008E1A9F" w:rsidRDefault="00C87E4B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Pag.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E04A01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E04A01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6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E4B" w:rsidRDefault="00C87E4B" w:rsidP="00AD6ABE">
      <w:r>
        <w:separator/>
      </w:r>
    </w:p>
  </w:footnote>
  <w:footnote w:type="continuationSeparator" w:id="0">
    <w:p w:rsidR="00C87E4B" w:rsidRDefault="00C87E4B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E4B" w:rsidRPr="00D732C3" w:rsidRDefault="00C87E4B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E5EFB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85F9A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51124"/>
    <w:multiLevelType w:val="hybridMultilevel"/>
    <w:tmpl w:val="41ACBFA6"/>
    <w:lvl w:ilvl="0" w:tplc="CF847DE2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33822EC0"/>
    <w:multiLevelType w:val="hybridMultilevel"/>
    <w:tmpl w:val="90102264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DC786656">
      <w:start w:val="2"/>
      <w:numFmt w:val="bullet"/>
      <w:lvlText w:val="·"/>
      <w:lvlJc w:val="left"/>
      <w:pPr>
        <w:ind w:left="1789" w:hanging="360"/>
      </w:pPr>
      <w:rPr>
        <w:rFonts w:ascii="Cambria" w:eastAsia="Times New Roman" w:hAnsi="Cambria" w:cstheme="minorBidi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87401AC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2" w15:restartNumberingAfterBreak="0">
    <w:nsid w:val="39315B20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478C0A5A"/>
    <w:multiLevelType w:val="hybridMultilevel"/>
    <w:tmpl w:val="C5D892F6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F4F5997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C605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70B1120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3" w15:restartNumberingAfterBreak="0">
    <w:nsid w:val="7B75060A"/>
    <w:multiLevelType w:val="multilevel"/>
    <w:tmpl w:val="E8049B1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3"/>
  </w:num>
  <w:num w:numId="5">
    <w:abstractNumId w:val="18"/>
  </w:num>
  <w:num w:numId="6">
    <w:abstractNumId w:val="16"/>
  </w:num>
  <w:num w:numId="7">
    <w:abstractNumId w:val="0"/>
  </w:num>
  <w:num w:numId="8">
    <w:abstractNumId w:val="6"/>
  </w:num>
  <w:num w:numId="9">
    <w:abstractNumId w:val="19"/>
  </w:num>
  <w:num w:numId="10">
    <w:abstractNumId w:val="23"/>
  </w:num>
  <w:num w:numId="11">
    <w:abstractNumId w:val="13"/>
  </w:num>
  <w:num w:numId="12">
    <w:abstractNumId w:val="9"/>
  </w:num>
  <w:num w:numId="13">
    <w:abstractNumId w:val="22"/>
  </w:num>
  <w:num w:numId="14">
    <w:abstractNumId w:val="10"/>
  </w:num>
  <w:num w:numId="15">
    <w:abstractNumId w:val="17"/>
  </w:num>
  <w:num w:numId="16">
    <w:abstractNumId w:val="21"/>
  </w:num>
  <w:num w:numId="17">
    <w:abstractNumId w:val="14"/>
  </w:num>
  <w:num w:numId="18">
    <w:abstractNumId w:val="7"/>
  </w:num>
  <w:num w:numId="19">
    <w:abstractNumId w:val="20"/>
  </w:num>
  <w:num w:numId="20">
    <w:abstractNumId w:val="1"/>
  </w:num>
  <w:num w:numId="21">
    <w:abstractNumId w:val="12"/>
  </w:num>
  <w:num w:numId="22">
    <w:abstractNumId w:val="5"/>
  </w:num>
  <w:num w:numId="23">
    <w:abstractNumId w:val="15"/>
  </w:num>
  <w:num w:numId="24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44A9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00A9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4089A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38E6"/>
    <w:rsid w:val="00204300"/>
    <w:rsid w:val="00204C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15E92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2BF9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6F1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D6CBD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30"/>
    <w:rsid w:val="008D4C8C"/>
    <w:rsid w:val="008E06E8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1248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6145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194B"/>
    <w:rsid w:val="00B92039"/>
    <w:rsid w:val="00B932E5"/>
    <w:rsid w:val="00BA0605"/>
    <w:rsid w:val="00BA5479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87E4B"/>
    <w:rsid w:val="00C94DC1"/>
    <w:rsid w:val="00C950AC"/>
    <w:rsid w:val="00C96FE8"/>
    <w:rsid w:val="00CA0366"/>
    <w:rsid w:val="00CB5C50"/>
    <w:rsid w:val="00CB7382"/>
    <w:rsid w:val="00CC124F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4A01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29DB"/>
    <w:rsid w:val="00E836BF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5607"/>
    <w:rsid w:val="00EF6CCF"/>
    <w:rsid w:val="00EF7B25"/>
    <w:rsid w:val="00F0467E"/>
    <w:rsid w:val="00F04CFC"/>
    <w:rsid w:val="00F10BE3"/>
    <w:rsid w:val="00F16D25"/>
    <w:rsid w:val="00F204C2"/>
    <w:rsid w:val="00F2085D"/>
    <w:rsid w:val="00F26094"/>
    <w:rsid w:val="00F3294D"/>
    <w:rsid w:val="00F33812"/>
    <w:rsid w:val="00F33C59"/>
    <w:rsid w:val="00F34B50"/>
    <w:rsid w:val="00F37246"/>
    <w:rsid w:val="00F4094A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C6785"/>
    <w:rsid w:val="00FD15BB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4B5FF33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RO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2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qFormat/>
    <w:locked/>
    <w:rsid w:val="00EF56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828D6-F808-480D-9333-F411FA801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2011</Words>
  <Characters>12186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20</cp:revision>
  <cp:lastPrinted>2026-02-05T16:04:00Z</cp:lastPrinted>
  <dcterms:created xsi:type="dcterms:W3CDTF">2025-02-12T06:35:00Z</dcterms:created>
  <dcterms:modified xsi:type="dcterms:W3CDTF">2026-02-05T16:04:00Z</dcterms:modified>
</cp:coreProperties>
</file>