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rPr>
          <w:b/>
          <w:lang w:eastAsia="ru-RU"/>
        </w:rPr>
      </w:pPr>
    </w:p>
    <w:p/>
    <w:p>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pPr>
        <w:tabs>
          <w:tab w:val="left" w:pos="-284"/>
          <w:tab w:val="left" w:pos="196"/>
          <w:tab w:val="left" w:pos="567"/>
        </w:tabs>
        <w:jc w:val="both"/>
        <w:rPr>
          <w:color w:val="000000" w:themeColor="text1"/>
        </w:rPr>
      </w:pPr>
      <w:r>
        <w:rPr>
          <w:color w:val="000000" w:themeColor="text1"/>
        </w:rPr>
        <w:t>5) Anunţ de atribuire (anexa 5)</w:t>
      </w:r>
    </w:p>
    <w:p>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pPr>
        <w:tabs>
          <w:tab w:val="left" w:pos="-284"/>
          <w:tab w:val="left" w:pos="196"/>
          <w:tab w:val="left" w:pos="567"/>
        </w:tabs>
        <w:jc w:val="both"/>
        <w:rPr>
          <w:color w:val="000000" w:themeColor="text1"/>
        </w:rPr>
      </w:pPr>
      <w:r>
        <w:rPr>
          <w:color w:val="000000" w:themeColor="text1"/>
        </w:rPr>
        <w:t>7) Cerere de participare (anexa nr. 7);</w:t>
      </w:r>
    </w:p>
    <w:p>
      <w:pPr>
        <w:tabs>
          <w:tab w:val="left" w:pos="-284"/>
          <w:tab w:val="left" w:pos="196"/>
          <w:tab w:val="left" w:pos="567"/>
        </w:tabs>
        <w:jc w:val="both"/>
        <w:rPr>
          <w:color w:val="000000" w:themeColor="text1"/>
        </w:rPr>
      </w:pPr>
      <w:r>
        <w:rPr>
          <w:color w:val="000000" w:themeColor="text1"/>
        </w:rPr>
        <w:t>8) Declaraţie privind valabilitatea ofertei (anexa nr. 8);</w:t>
      </w:r>
    </w:p>
    <w:p>
      <w:pPr>
        <w:tabs>
          <w:tab w:val="left" w:pos="-284"/>
          <w:tab w:val="left" w:pos="196"/>
          <w:tab w:val="left" w:pos="567"/>
        </w:tabs>
        <w:jc w:val="both"/>
        <w:rPr>
          <w:color w:val="000000" w:themeColor="text1"/>
        </w:rPr>
      </w:pPr>
      <w:r>
        <w:rPr>
          <w:color w:val="000000" w:themeColor="text1"/>
        </w:rPr>
        <w:t>9) Scrisoare  de  garanţie  bancară (anexa nr. 9);</w:t>
      </w:r>
    </w:p>
    <w:p>
      <w:pPr>
        <w:tabs>
          <w:tab w:val="left" w:pos="-284"/>
          <w:tab w:val="left" w:pos="196"/>
          <w:tab w:val="left" w:pos="567"/>
        </w:tabs>
        <w:jc w:val="both"/>
        <w:rPr>
          <w:color w:val="000000" w:themeColor="text1"/>
        </w:rPr>
      </w:pPr>
      <w:r>
        <w:rPr>
          <w:color w:val="000000" w:themeColor="text1"/>
        </w:rPr>
        <w:t>10) Garanţia de bună execuţie (anexa nr. 10.);</w:t>
      </w:r>
    </w:p>
    <w:p>
      <w:pPr>
        <w:tabs>
          <w:tab w:val="left" w:pos="-284"/>
          <w:tab w:val="left" w:pos="196"/>
          <w:tab w:val="left" w:pos="567"/>
        </w:tabs>
        <w:jc w:val="both"/>
        <w:rPr>
          <w:color w:val="000000" w:themeColor="text1"/>
        </w:rPr>
      </w:pPr>
      <w:r>
        <w:rPr>
          <w:color w:val="000000" w:themeColor="text1"/>
        </w:rPr>
        <w:t>11) Informaţii privind asocierea (anexa nr. 11);</w:t>
      </w:r>
    </w:p>
    <w:p>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pPr>
        <w:tabs>
          <w:tab w:val="left" w:pos="-284"/>
          <w:tab w:val="left" w:pos="196"/>
          <w:tab w:val="left" w:pos="567"/>
        </w:tabs>
        <w:jc w:val="both"/>
        <w:rPr>
          <w:color w:val="000000" w:themeColor="text1"/>
        </w:rPr>
      </w:pPr>
      <w:r>
        <w:rPr>
          <w:color w:val="000000" w:themeColor="text1"/>
        </w:rPr>
        <w:t>16) Angajament terţ susţinător financiar (anexa nr. 16);</w:t>
      </w:r>
    </w:p>
    <w:p>
      <w:pPr>
        <w:tabs>
          <w:tab w:val="left" w:pos="-284"/>
          <w:tab w:val="left" w:pos="196"/>
          <w:tab w:val="left" w:pos="567"/>
        </w:tabs>
        <w:jc w:val="both"/>
        <w:rPr>
          <w:color w:val="000000" w:themeColor="text1"/>
        </w:rPr>
      </w:pPr>
      <w:r>
        <w:rPr>
          <w:color w:val="000000" w:themeColor="text1"/>
        </w:rPr>
        <w:t>17) Declaraţie terţ susţinător financiar (anexa nr. 17);</w:t>
      </w:r>
    </w:p>
    <w:p>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pPr>
        <w:tabs>
          <w:tab w:val="left" w:pos="-284"/>
          <w:tab w:val="left" w:pos="196"/>
          <w:tab w:val="left" w:pos="567"/>
        </w:tabs>
        <w:jc w:val="both"/>
        <w:rPr>
          <w:color w:val="000000" w:themeColor="text1"/>
        </w:rPr>
      </w:pPr>
      <w:r>
        <w:rPr>
          <w:color w:val="000000" w:themeColor="text1"/>
        </w:rPr>
        <w:t>19) Declaraţie terţ susţinător tehnic (anexa nr. 19);</w:t>
      </w:r>
    </w:p>
    <w:p>
      <w:pPr>
        <w:tabs>
          <w:tab w:val="left" w:pos="-284"/>
          <w:tab w:val="left" w:pos="196"/>
          <w:tab w:val="left" w:pos="567"/>
        </w:tabs>
        <w:jc w:val="both"/>
        <w:rPr>
          <w:color w:val="000000" w:themeColor="text1"/>
        </w:rPr>
      </w:pPr>
      <w:r>
        <w:rPr>
          <w:color w:val="000000" w:themeColor="text1"/>
        </w:rPr>
        <w:t>20) Declaraţie terţ susţinător profesional (anexa nr. 20);</w:t>
      </w:r>
    </w:p>
    <w:p>
      <w:pPr>
        <w:tabs>
          <w:tab w:val="left" w:pos="-284"/>
          <w:tab w:val="left" w:pos="196"/>
          <w:tab w:val="left" w:pos="567"/>
        </w:tabs>
        <w:jc w:val="both"/>
        <w:rPr>
          <w:color w:val="000000" w:themeColor="text1"/>
        </w:rPr>
      </w:pPr>
      <w:r>
        <w:rPr>
          <w:color w:val="000000" w:themeColor="text1"/>
        </w:rPr>
        <w:t>21) Caiet de sarcini (anexa nr. 21);</w:t>
      </w:r>
    </w:p>
    <w:p>
      <w:pPr>
        <w:tabs>
          <w:tab w:val="left" w:pos="-284"/>
          <w:tab w:val="left" w:pos="196"/>
          <w:tab w:val="left" w:pos="567"/>
        </w:tabs>
        <w:jc w:val="both"/>
        <w:rPr>
          <w:color w:val="000000" w:themeColor="text1"/>
        </w:rPr>
      </w:pPr>
      <w:r>
        <w:rPr>
          <w:color w:val="000000" w:themeColor="text1"/>
        </w:rPr>
        <w:t>22) Specificaţii tehnice (anexa nr. 22);</w:t>
      </w:r>
    </w:p>
    <w:p>
      <w:pPr>
        <w:tabs>
          <w:tab w:val="left" w:pos="-284"/>
          <w:tab w:val="left" w:pos="196"/>
          <w:tab w:val="left" w:pos="567"/>
        </w:tabs>
        <w:jc w:val="both"/>
        <w:rPr>
          <w:color w:val="000000" w:themeColor="text1"/>
        </w:rPr>
      </w:pPr>
      <w:r>
        <w:rPr>
          <w:color w:val="000000" w:themeColor="text1"/>
        </w:rPr>
        <w:t>23) Specificaţii de preț (anexa nr. 23);</w:t>
      </w:r>
    </w:p>
    <w:p>
      <w:pPr>
        <w:tabs>
          <w:tab w:val="left" w:pos="-284"/>
          <w:tab w:val="left" w:pos="196"/>
          <w:tab w:val="left" w:pos="567"/>
        </w:tabs>
        <w:jc w:val="both"/>
        <w:rPr>
          <w:color w:val="000000" w:themeColor="text1"/>
        </w:rPr>
      </w:pPr>
      <w:r>
        <w:rPr>
          <w:color w:val="000000" w:themeColor="text1"/>
        </w:rPr>
        <w:t>24) Contract – model (anexa nr. 24);</w:t>
      </w:r>
    </w:p>
    <w:p>
      <w:pPr>
        <w:tabs>
          <w:tab w:val="left" w:pos="-284"/>
          <w:tab w:val="left" w:pos="196"/>
          <w:tab w:val="left" w:pos="567"/>
        </w:tabs>
        <w:jc w:val="both"/>
        <w:rPr>
          <w:color w:val="000000" w:themeColor="text1"/>
        </w:rPr>
      </w:pPr>
      <w:r>
        <w:rPr>
          <w:color w:val="000000" w:themeColor="text1"/>
        </w:rPr>
        <w:t>25) Acord adițional (anexa nr. 25);</w:t>
      </w:r>
    </w:p>
    <w:p>
      <w:pPr>
        <w:tabs>
          <w:tab w:val="left" w:pos="-284"/>
          <w:tab w:val="left" w:pos="196"/>
          <w:tab w:val="left" w:pos="567"/>
        </w:tabs>
        <w:jc w:val="both"/>
        <w:rPr>
          <w:color w:val="000000" w:themeColor="text1"/>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449539027"/>
      <w:bookmarkStart w:id="16" w:name="_Toc392180137"/>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79968"/>
      <w:bookmarkStart w:id="22" w:name="_Toc392180139"/>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rPr>
      </w:pPr>
    </w:p>
    <w:p>
      <w:pPr>
        <w:tabs>
          <w:tab w:val="left" w:pos="-284"/>
          <w:tab w:val="left" w:pos="142"/>
          <w:tab w:val="left" w:pos="426"/>
        </w:tabs>
        <w:spacing w:after="120"/>
        <w:rPr>
          <w:color w:val="000000" w:themeColor="text1"/>
          <w:lang w:val="it-IT"/>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0844"/>
      <w:bookmarkStart w:id="48" w:name="_Toc449633089"/>
      <w:bookmarkStart w:id="49" w:name="_Toc449692045"/>
      <w:bookmarkStart w:id="50" w:name="_Toc449632597"/>
      <w:bookmarkStart w:id="51" w:name="_Toc392222624"/>
      <w:bookmarkStart w:id="52" w:name="_Toc392254909"/>
      <w:bookmarkStart w:id="53" w:name="_Toc392199060"/>
      <w:bookmarkStart w:id="54" w:name="_Toc392198690"/>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92047"/>
      <w:bookmarkStart w:id="57" w:name="_Toc449632599"/>
      <w:bookmarkStart w:id="58" w:name="_Toc449633091"/>
      <w:bookmarkStart w:id="59" w:name="_Toc449630846"/>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pPr>
        <w:tabs>
          <w:tab w:val="left" w:pos="0"/>
          <w:tab w:val="left" w:pos="426"/>
          <w:tab w:val="left" w:pos="960"/>
        </w:tabs>
        <w:spacing w:after="120"/>
      </w:pPr>
      <w:r>
        <w:rPr>
          <w:color w:val="000000" w:themeColor="text1"/>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pPr>
        <w:pStyle w:val="2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lang w:val="it-IT"/>
        </w:rPr>
      </w:pPr>
    </w:p>
    <w:p>
      <w:pPr>
        <w:jc w:val="right"/>
        <w:rPr>
          <w:lang w:val="it-IT"/>
        </w:rPr>
      </w:pP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jc w:val="center"/>
        <w:outlineLvl w:val="0"/>
        <w:rPr>
          <w:b/>
          <w:sz w:val="28"/>
          <w:szCs w:val="28"/>
          <w:lang w:eastAsia="ru-RU"/>
        </w:rPr>
      </w:pPr>
      <w:bookmarkStart w:id="69" w:name="_Hlk77770922"/>
      <w:r>
        <w:rPr>
          <w:b/>
          <w:sz w:val="28"/>
          <w:szCs w:val="28"/>
          <w:lang w:eastAsia="ru-RU"/>
        </w:rPr>
        <w:t>ANUNȚ DE PARTICIPARE INCLUSIV PENTRU PROCEDURILE DE PRESELECȚIE/PROCEDURILE NEGOCIATE</w:t>
      </w:r>
      <w:bookmarkEnd w:id="69"/>
    </w:p>
    <w:p>
      <w:pPr>
        <w:rPr>
          <w:sz w:val="20"/>
          <w:szCs w:val="20"/>
          <w:lang w:val="it-IT" w:eastAsia="ru-RU"/>
        </w:rPr>
      </w:pPr>
    </w:p>
    <w:p>
      <w:pPr>
        <w:shd w:val="clear" w:color="auto" w:fill="FFFFFF"/>
        <w:spacing w:before="120"/>
        <w:rPr>
          <w:b/>
          <w:lang w:val="it-IT" w:eastAsia="ru-RU"/>
        </w:rPr>
      </w:pPr>
      <w:r>
        <w:rPr>
          <w:b/>
          <w:lang w:val="it-IT" w:eastAsia="ru-RU"/>
        </w:rPr>
        <w:t xml:space="preserve">privind achiziționarea </w:t>
      </w:r>
      <w:r>
        <w:rPr>
          <w:b/>
          <w:shd w:val="clear" w:color="auto" w:fill="FFFFFF"/>
          <w:lang w:val="it-IT" w:eastAsia="ru-RU"/>
        </w:rPr>
        <w:t>_____</w:t>
      </w:r>
      <w:r>
        <w:rPr>
          <w:rFonts w:eastAsia="Calibri"/>
          <w:b/>
          <w:u w:val="single"/>
        </w:rPr>
        <w:t>Reactive și consumebile pentru laborator</w:t>
      </w:r>
      <w:r>
        <w:rPr>
          <w:b/>
          <w:shd w:val="clear" w:color="auto" w:fill="FFFFFF"/>
          <w:lang w:val="it-IT" w:eastAsia="ru-RU"/>
        </w:rPr>
        <w:t xml:space="preserve">________   </w:t>
      </w:r>
      <w:r>
        <w:rPr>
          <w:b/>
          <w:shd w:val="clear" w:color="auto" w:fill="FFFFFF"/>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w:t>
      </w:r>
      <w:r>
        <w:rPr>
          <w:b/>
          <w:u w:val="single"/>
          <w:lang w:val="it-IT" w:eastAsia="ru-RU"/>
        </w:rPr>
        <w:t>Cererea ofertelor de preţuri</w:t>
      </w:r>
      <w:r>
        <w:rPr>
          <w:b/>
          <w:lang w:val="it-IT" w:eastAsia="ru-RU"/>
        </w:rPr>
        <w:t>_______________</w:t>
      </w:r>
      <w:r>
        <w:rPr>
          <w:b/>
          <w:lang w:val="it-IT" w:eastAsia="ru-RU"/>
        </w:rPr>
        <w:br w:type="textWrapping"/>
      </w:r>
      <w:r>
        <w:rPr>
          <w:sz w:val="20"/>
          <w:lang w:val="it-IT" w:eastAsia="ru-RU"/>
        </w:rPr>
        <w:t xml:space="preserve">                                                                                (tipul procedurii de achiziție)</w:t>
      </w:r>
    </w:p>
    <w:p>
      <w:pPr>
        <w:numPr>
          <w:ilvl w:val="0"/>
          <w:numId w:val="9"/>
        </w:numPr>
        <w:shd w:val="clear" w:color="auto" w:fill="FFFFFF"/>
        <w:tabs>
          <w:tab w:val="left" w:pos="284"/>
          <w:tab w:val="right" w:pos="9531"/>
        </w:tabs>
        <w:spacing w:before="120"/>
        <w:ind w:left="284" w:hanging="284"/>
        <w:rPr>
          <w:b/>
          <w:lang w:val="en-US" w:eastAsia="ru-RU"/>
        </w:rPr>
      </w:pPr>
      <w:r>
        <w:rPr>
          <w:b/>
          <w:lang w:val="en-US" w:eastAsia="ru-RU"/>
        </w:rPr>
        <w:t>Denumirea</w:t>
      </w:r>
      <w:r>
        <w:rPr>
          <w:b/>
          <w:lang w:eastAsia="ru-RU"/>
        </w:rPr>
        <w:t xml:space="preserve"> </w:t>
      </w:r>
      <w:r>
        <w:rPr>
          <w:b/>
          <w:lang w:val="en-US" w:eastAsia="ru-RU"/>
        </w:rPr>
        <w:t>autorității</w:t>
      </w:r>
      <w:r>
        <w:rPr>
          <w:b/>
          <w:lang w:eastAsia="ru-RU"/>
        </w:rPr>
        <w:t xml:space="preserve"> </w:t>
      </w:r>
      <w:r>
        <w:rPr>
          <w:b/>
          <w:lang w:val="en-US" w:eastAsia="ru-RU"/>
        </w:rPr>
        <w:t>contractante: __</w:t>
      </w:r>
      <w:r>
        <w:rPr>
          <w:b/>
          <w:u w:val="single"/>
          <w:lang w:eastAsia="ru-RU"/>
        </w:rPr>
        <w:t>IMSP Spitalul Raional Călăraşi</w:t>
      </w:r>
      <w:r>
        <w:rPr>
          <w:b/>
          <w:lang w:val="en-US" w:eastAsia="ru-RU"/>
        </w:rPr>
        <w:t>________</w:t>
      </w:r>
    </w:p>
    <w:p>
      <w:pPr>
        <w:numPr>
          <w:ilvl w:val="0"/>
          <w:numId w:val="9"/>
        </w:numPr>
        <w:shd w:val="clear" w:color="auto" w:fill="FFFFFF"/>
        <w:tabs>
          <w:tab w:val="left" w:pos="284"/>
          <w:tab w:val="right" w:pos="9531"/>
        </w:tabs>
        <w:spacing w:before="120"/>
        <w:ind w:left="284" w:hanging="284"/>
        <w:rPr>
          <w:b/>
          <w:lang w:val="ru-RU" w:eastAsia="ru-RU"/>
        </w:rPr>
      </w:pPr>
      <w:r>
        <w:rPr>
          <w:b/>
          <w:lang w:val="ru-RU" w:eastAsia="ru-RU"/>
        </w:rPr>
        <w:t>IDNO:</w:t>
      </w:r>
      <w:r>
        <w:rPr>
          <w:b/>
          <w:shd w:val="clear" w:color="auto" w:fill="FFFFFF"/>
          <w:lang w:val="ru-RU" w:eastAsia="ru-RU"/>
        </w:rPr>
        <w:t>____</w:t>
      </w:r>
      <w:r>
        <w:rPr>
          <w:b/>
          <w:u w:val="single"/>
          <w:shd w:val="clear" w:color="auto" w:fill="FFFFFF"/>
          <w:lang w:eastAsia="ru-RU"/>
        </w:rPr>
        <w:t>1003609150317</w:t>
      </w:r>
      <w:r>
        <w:rPr>
          <w:b/>
          <w:shd w:val="clear" w:color="auto" w:fill="FFFFFF"/>
          <w:lang w:val="ru-RU" w:eastAsia="ru-RU"/>
        </w:rPr>
        <w:t>______________________________________________</w:t>
      </w:r>
    </w:p>
    <w:p>
      <w:pPr>
        <w:numPr>
          <w:ilvl w:val="0"/>
          <w:numId w:val="9"/>
        </w:numPr>
        <w:shd w:val="clear" w:color="auto" w:fill="FFFFFF"/>
        <w:tabs>
          <w:tab w:val="left" w:pos="284"/>
          <w:tab w:val="right" w:pos="9531"/>
        </w:tabs>
        <w:spacing w:before="120"/>
        <w:ind w:left="284" w:hanging="284"/>
        <w:rPr>
          <w:b/>
          <w:lang w:val="en-US" w:eastAsia="ru-RU"/>
        </w:rPr>
      </w:pPr>
      <w:r>
        <w:rPr>
          <w:b/>
          <w:lang w:val="en-US" w:eastAsia="ru-RU"/>
        </w:rPr>
        <w:t>Adresa</w:t>
      </w:r>
      <w:r>
        <w:rPr>
          <w:b/>
          <w:shd w:val="clear" w:color="auto" w:fill="FFFFFF"/>
          <w:lang w:val="en-US" w:eastAsia="ru-RU"/>
        </w:rPr>
        <w:t>__</w:t>
      </w:r>
      <w:r>
        <w:rPr>
          <w:b/>
          <w:u w:val="single"/>
          <w:shd w:val="clear" w:color="auto" w:fill="FFFFFF"/>
          <w:lang w:eastAsia="ru-RU"/>
        </w:rPr>
        <w:t>or. Călăraşi str. N. Testemiţanu 59</w:t>
      </w:r>
      <w:r>
        <w:rPr>
          <w:b/>
          <w:shd w:val="clear" w:color="auto" w:fill="FFFFFF"/>
          <w:lang w:val="en-US" w:eastAsia="ru-RU"/>
        </w:rPr>
        <w:t>________________________________</w:t>
      </w:r>
    </w:p>
    <w:p>
      <w:pPr>
        <w:numPr>
          <w:ilvl w:val="0"/>
          <w:numId w:val="9"/>
        </w:numPr>
        <w:shd w:val="clear" w:color="auto" w:fill="FFFFFF"/>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_____</w:t>
      </w:r>
      <w:r>
        <w:rPr>
          <w:b/>
          <w:u w:val="single"/>
          <w:shd w:val="clear" w:color="auto" w:fill="FFFFFF"/>
          <w:lang w:eastAsia="ru-RU"/>
        </w:rPr>
        <w:t>0244/2-24-48</w:t>
      </w:r>
      <w:r>
        <w:rPr>
          <w:b/>
          <w:shd w:val="clear" w:color="auto" w:fill="FFFFFF"/>
          <w:lang w:val="ru-RU" w:eastAsia="ru-RU"/>
        </w:rPr>
        <w:t>_</w:t>
      </w:r>
      <w:r>
        <w:rPr>
          <w:b/>
          <w:shd w:val="clear" w:color="auto" w:fill="FFFFFF"/>
          <w:lang w:eastAsia="ru-RU"/>
        </w:rPr>
        <w:t>__</w:t>
      </w:r>
      <w:r>
        <w:rPr>
          <w:b/>
          <w:shd w:val="clear" w:color="auto" w:fill="FFFFFF"/>
          <w:lang w:val="ru-RU" w:eastAsia="ru-RU"/>
        </w:rPr>
        <w:t>_____________________________</w:t>
      </w:r>
      <w:r>
        <w:rPr>
          <w:b/>
          <w:shd w:val="clear" w:color="auto" w:fill="FFFFFF"/>
          <w:lang w:val="ru-RU" w:eastAsia="ru-RU"/>
        </w:rPr>
        <w:softHyphen/>
      </w:r>
      <w:r>
        <w:rPr>
          <w:b/>
          <w:shd w:val="clear" w:color="auto" w:fill="FFFFFF"/>
          <w:lang w:val="ru-RU" w:eastAsia="ru-RU"/>
        </w:rPr>
        <w:softHyphen/>
      </w:r>
    </w:p>
    <w:p>
      <w:pPr>
        <w:numPr>
          <w:ilvl w:val="0"/>
          <w:numId w:val="9"/>
        </w:numPr>
        <w:shd w:val="clear" w:color="auto" w:fill="FFFFFF"/>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p>
    <w:p>
      <w:pPr>
        <w:shd w:val="clear" w:color="auto" w:fill="FFFFFF"/>
        <w:tabs>
          <w:tab w:val="left" w:pos="284"/>
          <w:tab w:val="right" w:pos="9531"/>
        </w:tabs>
        <w:spacing w:before="120"/>
        <w:ind w:left="284"/>
        <w:rPr>
          <w:lang w:val="it-IT" w:eastAsia="ru-RU"/>
        </w:rPr>
      </w:pPr>
      <w:r>
        <w:rPr>
          <w:b/>
          <w:shd w:val="clear" w:color="auto" w:fill="FFFFFF"/>
          <w:lang w:val="it-IT" w:eastAsia="ru-RU"/>
        </w:rPr>
        <w:t>__</w:t>
      </w:r>
      <w:r>
        <w:rPr>
          <w:sz w:val="20"/>
        </w:rPr>
        <w:t xml:space="preserve"> </w:t>
      </w:r>
      <w:r>
        <w:rPr>
          <w:u w:val="single"/>
        </w:rPr>
        <w:t>srcalarasi@ms.md</w:t>
      </w:r>
      <w:r>
        <w:rPr>
          <w:u w:val="single"/>
          <w:shd w:val="clear" w:color="auto" w:fill="FFFFFF"/>
          <w:lang w:val="it-IT" w:eastAsia="ru-RU"/>
        </w:rPr>
        <w:t xml:space="preserve"> __</w:t>
      </w:r>
      <w:r>
        <w:rPr>
          <w:u w:val="single"/>
        </w:rPr>
        <w:t xml:space="preserve"> </w:t>
      </w:r>
      <w:r>
        <w:fldChar w:fldCharType="begin"/>
      </w:r>
      <w:r>
        <w:instrText xml:space="preserve"> HYPERLINK "http://www.srcalaras.ms.md________" </w:instrText>
      </w:r>
      <w:r>
        <w:fldChar w:fldCharType="separate"/>
      </w:r>
      <w:r>
        <w:rPr>
          <w:color w:val="0000FF"/>
          <w:u w:val="single"/>
        </w:rPr>
        <w:t>www.srcalaras.ms.md</w:t>
      </w:r>
      <w:r>
        <w:rPr>
          <w:b/>
          <w:color w:val="0000FF"/>
          <w:u w:val="single"/>
          <w:shd w:val="clear" w:color="auto" w:fill="FFFFFF"/>
          <w:lang w:val="it-IT" w:eastAsia="ru-RU"/>
        </w:rPr>
        <w:t>________</w:t>
      </w:r>
      <w:r>
        <w:rPr>
          <w:b/>
          <w:color w:val="0000FF"/>
          <w:u w:val="single"/>
          <w:shd w:val="clear" w:color="auto" w:fill="FFFFFF"/>
          <w:lang w:val="it-IT" w:eastAsia="ru-RU"/>
        </w:rPr>
        <w:fldChar w:fldCharType="end"/>
      </w:r>
      <w:r>
        <w:rPr>
          <w:b/>
          <w:shd w:val="clear" w:color="auto" w:fill="FFFFFF"/>
          <w:lang w:val="it-IT" w:eastAsia="ru-RU"/>
        </w:rPr>
        <w:t xml:space="preserve"> </w:t>
      </w:r>
    </w:p>
    <w:p>
      <w:pPr>
        <w:numPr>
          <w:ilvl w:val="0"/>
          <w:numId w:val="9"/>
        </w:numPr>
        <w:shd w:val="clear" w:color="auto" w:fill="FFFFFF"/>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9"/>
        </w:numPr>
        <w:shd w:val="clear" w:color="auto" w:fill="FFFFFF"/>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w:t>
      </w:r>
      <w:r>
        <w:rPr>
          <w:b/>
          <w:u w:val="single"/>
          <w:lang w:val="it-IT" w:eastAsia="ru-RU"/>
        </w:rPr>
        <w:t>instituţie publică</w:t>
      </w:r>
      <w:r>
        <w:rPr>
          <w:b/>
          <w:lang w:val="it-IT" w:eastAsia="ru-RU"/>
        </w:rPr>
        <w:t>_______</w:t>
      </w:r>
    </w:p>
    <w:p>
      <w:pPr>
        <w:numPr>
          <w:ilvl w:val="0"/>
          <w:numId w:val="9"/>
        </w:numPr>
        <w:shd w:val="clear" w:color="auto" w:fill="FFFFFF"/>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339" w:type="dxa"/>
        <w:tblInd w:w="-455" w:type="dxa"/>
        <w:tblLayout w:type="fixed"/>
        <w:tblCellMar>
          <w:top w:w="0" w:type="dxa"/>
          <w:left w:w="108" w:type="dxa"/>
          <w:bottom w:w="0" w:type="dxa"/>
          <w:right w:w="108" w:type="dxa"/>
        </w:tblCellMar>
      </w:tblPr>
      <w:tblGrid>
        <w:gridCol w:w="533"/>
        <w:gridCol w:w="1285"/>
        <w:gridCol w:w="2129"/>
        <w:gridCol w:w="989"/>
        <w:gridCol w:w="870"/>
        <w:gridCol w:w="141"/>
        <w:gridCol w:w="135"/>
        <w:gridCol w:w="2705"/>
        <w:gridCol w:w="1552"/>
      </w:tblGrid>
      <w:tr>
        <w:tblPrEx>
          <w:tblCellMar>
            <w:top w:w="0" w:type="dxa"/>
            <w:left w:w="108" w:type="dxa"/>
            <w:bottom w:w="0" w:type="dxa"/>
            <w:right w:w="108" w:type="dxa"/>
          </w:tblCellMar>
        </w:tblPrEx>
        <w:trPr>
          <w:trHeight w:val="567" w:hRule="atLeast"/>
        </w:trPr>
        <w:tc>
          <w:tcPr>
            <w:tcW w:w="533" w:type="dxa"/>
            <w:tcBorders>
              <w:top w:val="single" w:color="auto" w:sz="4" w:space="0"/>
              <w:left w:val="single" w:color="auto" w:sz="4" w:space="0"/>
              <w:bottom w:val="single" w:color="auto" w:sz="4" w:space="0"/>
              <w:right w:val="single" w:color="auto" w:sz="4" w:space="0"/>
            </w:tcBorders>
            <w:shd w:val="clear" w:color="auto" w:fill="D9D9D9"/>
            <w:vAlign w:val="center"/>
          </w:tcPr>
          <w:p>
            <w:pPr>
              <w:spacing w:before="120"/>
              <w:jc w:val="center"/>
              <w:rPr>
                <w:rFonts w:eastAsia="SimSun"/>
                <w:b/>
              </w:rPr>
            </w:pPr>
            <w:r>
              <w:rPr>
                <w:rFonts w:eastAsia="SimSun"/>
                <w:b/>
              </w:rPr>
              <w:t>Nr. d/o</w:t>
            </w:r>
          </w:p>
        </w:tc>
        <w:tc>
          <w:tcPr>
            <w:tcW w:w="1285" w:type="dxa"/>
            <w:tcBorders>
              <w:top w:val="single" w:color="auto" w:sz="4" w:space="0"/>
              <w:left w:val="single" w:color="auto" w:sz="4" w:space="0"/>
              <w:bottom w:val="single" w:color="auto" w:sz="4" w:space="0"/>
              <w:right w:val="single" w:color="auto" w:sz="4" w:space="0"/>
            </w:tcBorders>
            <w:shd w:val="clear" w:color="auto" w:fill="D9D9D9"/>
            <w:vAlign w:val="center"/>
          </w:tcPr>
          <w:p>
            <w:pPr>
              <w:spacing w:before="120"/>
              <w:jc w:val="center"/>
              <w:rPr>
                <w:rFonts w:eastAsia="SimSun"/>
                <w:b/>
              </w:rPr>
            </w:pPr>
            <w:r>
              <w:rPr>
                <w:rFonts w:eastAsia="SimSun"/>
                <w:b/>
              </w:rPr>
              <w:t>Cod CPV</w:t>
            </w:r>
          </w:p>
        </w:tc>
        <w:tc>
          <w:tcPr>
            <w:tcW w:w="2129" w:type="dxa"/>
            <w:tcBorders>
              <w:top w:val="single" w:color="auto" w:sz="4" w:space="0"/>
              <w:left w:val="single" w:color="auto" w:sz="4" w:space="0"/>
              <w:bottom w:val="single" w:color="auto" w:sz="4" w:space="0"/>
              <w:right w:val="single" w:color="auto" w:sz="4" w:space="0"/>
            </w:tcBorders>
            <w:shd w:val="clear" w:color="auto" w:fill="D9D9D9"/>
            <w:vAlign w:val="center"/>
          </w:tcPr>
          <w:p>
            <w:pPr>
              <w:spacing w:before="120"/>
              <w:jc w:val="center"/>
              <w:rPr>
                <w:rFonts w:eastAsia="SimSun"/>
                <w:b/>
                <w:lang w:val="pt-BR"/>
              </w:rPr>
            </w:pPr>
            <w:r>
              <w:rPr>
                <w:rFonts w:eastAsia="SimSun"/>
                <w:b/>
                <w:lang w:val="pt-BR"/>
              </w:rPr>
              <w:t>Denumirea bunurilor/serviciilor/lucrărilor solicitate</w:t>
            </w:r>
          </w:p>
        </w:tc>
        <w:tc>
          <w:tcPr>
            <w:tcW w:w="989" w:type="dxa"/>
            <w:tcBorders>
              <w:top w:val="single" w:color="auto" w:sz="4" w:space="0"/>
              <w:left w:val="single" w:color="auto" w:sz="4" w:space="0"/>
              <w:bottom w:val="single" w:color="auto" w:sz="4" w:space="0"/>
              <w:right w:val="single" w:color="auto" w:sz="4" w:space="0"/>
            </w:tcBorders>
            <w:shd w:val="clear" w:color="auto" w:fill="D9D9D9"/>
            <w:vAlign w:val="center"/>
          </w:tcPr>
          <w:p>
            <w:pPr>
              <w:spacing w:before="120"/>
              <w:jc w:val="center"/>
              <w:rPr>
                <w:rFonts w:eastAsia="SimSun"/>
                <w:b/>
              </w:rPr>
            </w:pPr>
            <w:r>
              <w:rPr>
                <w:rFonts w:eastAsia="SimSun"/>
                <w:b/>
              </w:rPr>
              <w:t>Unitatea de măsură</w:t>
            </w:r>
          </w:p>
        </w:tc>
        <w:tc>
          <w:tcPr>
            <w:tcW w:w="1011" w:type="dxa"/>
            <w:gridSpan w:val="2"/>
            <w:tcBorders>
              <w:top w:val="single" w:color="auto" w:sz="4" w:space="0"/>
              <w:left w:val="single" w:color="auto" w:sz="4" w:space="0"/>
              <w:bottom w:val="single" w:color="auto" w:sz="4" w:space="0"/>
              <w:right w:val="single" w:color="auto" w:sz="4" w:space="0"/>
            </w:tcBorders>
            <w:shd w:val="clear" w:color="auto" w:fill="D9D9D9"/>
            <w:vAlign w:val="center"/>
          </w:tcPr>
          <w:p>
            <w:pPr>
              <w:spacing w:before="120"/>
              <w:jc w:val="center"/>
              <w:rPr>
                <w:rFonts w:eastAsia="SimSun"/>
                <w:b/>
              </w:rPr>
            </w:pPr>
            <w:r>
              <w:rPr>
                <w:rFonts w:eastAsia="SimSun"/>
                <w:b/>
              </w:rPr>
              <w:t>Cantitatea</w:t>
            </w:r>
          </w:p>
        </w:tc>
        <w:tc>
          <w:tcPr>
            <w:tcW w:w="2840" w:type="dxa"/>
            <w:gridSpan w:val="2"/>
            <w:tcBorders>
              <w:top w:val="single" w:color="auto" w:sz="4" w:space="0"/>
              <w:left w:val="single" w:color="auto" w:sz="4" w:space="0"/>
              <w:bottom w:val="single" w:color="auto" w:sz="4" w:space="0"/>
              <w:right w:val="single" w:color="auto" w:sz="4" w:space="0"/>
            </w:tcBorders>
            <w:shd w:val="clear" w:color="auto" w:fill="D9D9D9"/>
            <w:vAlign w:val="center"/>
          </w:tcPr>
          <w:p>
            <w:pPr>
              <w:spacing w:before="120"/>
              <w:jc w:val="center"/>
              <w:rPr>
                <w:rFonts w:eastAsia="SimSun"/>
                <w:b/>
                <w:lang w:val="en-US"/>
              </w:rPr>
            </w:pPr>
            <w:r>
              <w:rPr>
                <w:rFonts w:eastAsia="SimSun"/>
                <w:b/>
                <w:lang w:val="en-US"/>
              </w:rPr>
              <w:t>Specificarea tehnică deplină solicitată, Standarde de referin</w:t>
            </w:r>
            <w:r>
              <w:rPr>
                <w:rFonts w:ascii="Tahoma" w:hAnsi="Tahoma" w:eastAsia="SimSun" w:cs="Tahoma"/>
                <w:b/>
                <w:lang w:val="en-US"/>
              </w:rPr>
              <w:t>ț</w:t>
            </w:r>
            <w:r>
              <w:rPr>
                <w:rFonts w:eastAsia="SimSun"/>
                <w:b/>
                <w:lang w:val="en-US"/>
              </w:rPr>
              <w:t>ă</w:t>
            </w:r>
          </w:p>
        </w:tc>
        <w:tc>
          <w:tcPr>
            <w:tcW w:w="1552" w:type="dxa"/>
            <w:tcBorders>
              <w:top w:val="single" w:color="auto" w:sz="4" w:space="0"/>
              <w:left w:val="single" w:color="auto" w:sz="4" w:space="0"/>
              <w:bottom w:val="single" w:color="auto" w:sz="4" w:space="0"/>
              <w:right w:val="single" w:color="auto" w:sz="4" w:space="0"/>
            </w:tcBorders>
            <w:shd w:val="clear" w:color="auto" w:fill="D9D9D9"/>
          </w:tcPr>
          <w:p>
            <w:pPr>
              <w:spacing w:before="120"/>
              <w:jc w:val="center"/>
              <w:rPr>
                <w:rFonts w:eastAsia="SimSun"/>
                <w:b/>
                <w:lang w:val="it-IT"/>
              </w:rPr>
            </w:pPr>
            <w:r>
              <w:rPr>
                <w:rFonts w:eastAsia="SimSun"/>
                <w:b/>
                <w:lang w:val="it-IT"/>
              </w:rPr>
              <w:t>Valoarea estimată</w:t>
            </w:r>
            <w:r>
              <w:rPr>
                <w:rFonts w:eastAsia="SimSun"/>
                <w:b/>
                <w:lang w:val="it-IT"/>
              </w:rPr>
              <w:br w:type="textWrapping"/>
            </w:r>
            <w:r>
              <w:rPr>
                <w:rFonts w:eastAsia="SimSun"/>
                <w:b/>
                <w:lang w:val="it-IT"/>
              </w:rPr>
              <w:t>(se va indica pentru fiecare lot în parte)</w:t>
            </w:r>
          </w:p>
        </w:tc>
      </w:tr>
      <w:tr>
        <w:tblPrEx>
          <w:tblCellMar>
            <w:top w:w="0" w:type="dxa"/>
            <w:left w:w="108" w:type="dxa"/>
            <w:bottom w:w="0" w:type="dxa"/>
            <w:right w:w="108" w:type="dxa"/>
          </w:tblCellMar>
        </w:tblPrEx>
        <w:trPr>
          <w:trHeight w:val="397" w:hRule="atLeast"/>
        </w:trPr>
        <w:tc>
          <w:tcPr>
            <w:tcW w:w="5947"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b/>
                <w:sz w:val="18"/>
                <w:szCs w:val="18"/>
                <w:lang w:val="it-IT"/>
              </w:rPr>
              <w:t>Lotul 1: Reagenţi pentru investigaţii biochimice, la analizatorul biochimic automat Selectra Pro</w:t>
            </w:r>
            <w:r>
              <w:rPr>
                <w:rFonts w:eastAsia="SimSun"/>
                <w:b/>
                <w:sz w:val="18"/>
                <w:szCs w:val="18"/>
                <w:lang w:val="ro-RO"/>
              </w:rPr>
              <w:t xml:space="preserve"> M</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b/>
                <w:lang w:val="it-IT"/>
              </w:rPr>
            </w:pPr>
            <w:r>
              <w:rPr>
                <w:rFonts w:eastAsia="SimSun"/>
                <w:b/>
                <w:lang w:val="it-IT"/>
              </w:rPr>
              <w:t>Reagenţii să dispună de certificate internaţionale ISO, CE Marca; Reagenţii să fie compatibili cu analizatorul biochimic</w:t>
            </w:r>
            <w:r>
              <w:rPr>
                <w:rFonts w:eastAsia="SimSun"/>
                <w:b/>
                <w:sz w:val="18"/>
                <w:szCs w:val="18"/>
                <w:lang w:val="it-IT"/>
              </w:rPr>
              <w:t xml:space="preserve"> automat Selectra Pro</w:t>
            </w:r>
            <w:r>
              <w:rPr>
                <w:rFonts w:eastAsia="SimSun"/>
                <w:b/>
                <w:sz w:val="18"/>
                <w:szCs w:val="18"/>
                <w:lang w:val="ro-RO"/>
              </w:rPr>
              <w:t xml:space="preserve"> M.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ASAT(GOT)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tcPr>
          <w:p>
            <w:pPr>
              <w:rPr>
                <w:sz w:val="22"/>
                <w:szCs w:val="22"/>
                <w:lang w:val="en-US"/>
              </w:rPr>
            </w:pPr>
            <w:r>
              <w:rPr>
                <w:sz w:val="22"/>
                <w:szCs w:val="22"/>
                <w:lang w:val="en-US"/>
              </w:rPr>
              <w:t>2500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tcPr>
          <w:p>
            <w:pPr>
              <w:rPr>
                <w:rFonts w:ascii="SansSerif" w:hAnsi="SansSerif" w:eastAsia="SimSun" w:cs="Arial"/>
                <w:color w:val="000000"/>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ALAT (GPT)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tcPr>
          <w:p>
            <w:pPr>
              <w:rPr>
                <w:sz w:val="22"/>
                <w:szCs w:val="22"/>
                <w:lang w:val="en-US"/>
              </w:rPr>
            </w:pPr>
            <w:r>
              <w:rPr>
                <w:sz w:val="22"/>
                <w:szCs w:val="22"/>
                <w:lang w:val="en-US"/>
              </w:rPr>
              <w:t>2500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tcPr>
          <w:p>
            <w:pPr>
              <w:rPr>
                <w:rFonts w:ascii="SansSerif" w:hAnsi="SansSerif" w:eastAsia="SimSun" w:cs="Arial"/>
                <w:color w:val="000000"/>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Albumina cu standard (Albumin)</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tcPr>
          <w:p>
            <w:pPr>
              <w:rPr>
                <w:sz w:val="22"/>
                <w:szCs w:val="22"/>
              </w:rPr>
            </w:pPr>
            <w:r>
              <w:rPr>
                <w:sz w:val="22"/>
                <w:szCs w:val="22"/>
              </w:rPr>
              <w:t>1250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tcPr>
          <w:p>
            <w:pPr>
              <w:rPr>
                <w:rFonts w:ascii="SansSerif" w:hAnsi="SansSerif" w:eastAsia="SimSun" w:cs="Arial"/>
                <w:color w:val="000000"/>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Alfa-Amilaza (alfa- amylase)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hint="default" w:ascii="Arial" w:hAnsi="Arial" w:cs="Arial"/>
                <w:lang w:val="en-US"/>
              </w:rPr>
              <w:t>18</w:t>
            </w:r>
            <w:r>
              <w:rPr>
                <w:rFonts w:ascii="Arial" w:hAnsi="Arial" w:cs="Arial"/>
              </w:rPr>
              <w:t>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50,0 pînă la 100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Bilirubina totală</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2</w:t>
            </w:r>
            <w:r>
              <w:rPr>
                <w:rFonts w:hint="default" w:ascii="Arial" w:hAnsi="Arial" w:cs="Arial"/>
                <w:lang w:val="en-US"/>
              </w:rPr>
              <w:t>25</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6</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Calciu cu standard (Calcium)</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1</w:t>
            </w:r>
            <w:r>
              <w:rPr>
                <w:rFonts w:hint="default" w:ascii="Arial" w:hAnsi="Arial" w:cs="Arial"/>
                <w:lang w:val="en-US"/>
              </w:rPr>
              <w:t>25</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7</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Creatinina cu standard (Creatinine)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lang w:val="en-US"/>
              </w:rPr>
            </w:pPr>
            <w:r>
              <w:rPr>
                <w:rFonts w:ascii="Arial" w:hAnsi="Arial" w:cs="Arial"/>
                <w:lang w:val="en-US"/>
              </w:rPr>
              <w:t>4000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8</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Glucoza cu standard (Glucose)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hint="default" w:ascii="Arial" w:hAnsi="Arial" w:cs="Arial"/>
                <w:lang w:val="en-US"/>
              </w:rPr>
              <w:t>3</w:t>
            </w:r>
            <w:r>
              <w:rPr>
                <w:rFonts w:ascii="Arial" w:hAnsi="Arial" w:cs="Arial"/>
              </w:rPr>
              <w:t>000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200,0 pînă la 250,0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9</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Fier (Iron) cu standard</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lang w:val="en-US"/>
              </w:rPr>
              <w:t>25</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10</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 xml:space="preserve"> Bilirubina directa</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hint="default" w:ascii="Arial" w:hAnsi="Arial" w:cs="Arial"/>
                <w:lang w:val="en-US"/>
              </w:rPr>
              <w:t>200</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Flacoane cu volum de la 100,0 pana la 125,0</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 xml:space="preserve">Proteina cu standard Totală (Total Protein)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hint="default" w:ascii="Arial" w:hAnsi="Arial" w:cs="Arial"/>
                <w:lang w:val="en-US"/>
              </w:rPr>
              <w:t>100</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Trigliceride cu standard (Triglicerides)</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600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20,0 pînă la 50,0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 xml:space="preserve">Uree ( Urea) cu standard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lang w:val="en-US"/>
              </w:rPr>
              <w:t>2</w:t>
            </w:r>
            <w:r>
              <w:rPr>
                <w:rFonts w:ascii="Arial" w:hAnsi="Arial" w:cs="Arial"/>
              </w:rPr>
              <w:t>5</w:t>
            </w:r>
            <w:r>
              <w:rPr>
                <w:rFonts w:ascii="Arial" w:hAnsi="Arial" w:cs="Arial"/>
                <w:lang w:val="en-US"/>
              </w:rPr>
              <w:t>0</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GB"/>
              </w:rPr>
            </w:pPr>
            <w:r>
              <w:rPr>
                <w:rFonts w:eastAsia="SimSun"/>
                <w:lang w:val="en-GB"/>
              </w:rPr>
              <w:t>Acid Uric cu standard (Uric Acid)</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300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20,00 pînă la 50,0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LDL Colesterol cu calibrator 1ml ( LDL Cholesterol)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224</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Flacoane cu volum de la 80,00 pînă la 80,0 ml calibrator 1ml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16</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HDL Colesterol cu calibrator 1ml (HDL Choelesterol)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240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Flacoane cu volum de la 80,00 pînă la 80,0 ml calibrator 1ml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17</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Calibrator (LDL/HDL Choelesterol)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lang w:val="en-US"/>
              </w:rPr>
            </w:pPr>
            <w:r>
              <w:rPr>
                <w:rFonts w:ascii="Arial" w:hAnsi="Arial" w:cs="Arial"/>
                <w:lang w:val="en-US"/>
              </w:rPr>
              <w:t>1</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Flacon 1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18</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it-IT"/>
              </w:rPr>
            </w:pPr>
            <w:r>
              <w:rPr>
                <w:rFonts w:eastAsia="SimSun"/>
                <w:lang w:val="it-IT"/>
              </w:rPr>
              <w:t xml:space="preserve">Creatinchina-za MB  (Ceatinkinase MB)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250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 xml:space="preserve">Flacoane cu volum de la 25,0 pînă la 50.0 ml </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19</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lang w:val="en-US"/>
              </w:rPr>
              <w:t>Control ser norma</w:t>
            </w:r>
            <w:r>
              <w:rPr>
                <w:rFonts w:eastAsia="SimSun"/>
              </w:rPr>
              <w:t>l universal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lang w:val="en-US"/>
              </w:rPr>
            </w:pPr>
            <w:r>
              <w:rPr>
                <w:rFonts w:ascii="Arial" w:hAnsi="Arial" w:cs="Arial"/>
                <w:lang w:val="en-US"/>
              </w:rPr>
              <w:t>25</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 xml:space="preserve">Flacoane cu volum de la1,0 pînă la 5,0 ml </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20</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Control ser patologic universal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lang w:val="en-US"/>
              </w:rPr>
            </w:pPr>
            <w:r>
              <w:rPr>
                <w:rFonts w:ascii="Arial" w:hAnsi="Arial" w:cs="Arial"/>
                <w:lang w:val="en-US"/>
              </w:rPr>
              <w:t>25</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 pînă la 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 xml:space="preserve">Multicalibrator universal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lang w:val="en-US"/>
              </w:rPr>
            </w:pPr>
            <w:r>
              <w:rPr>
                <w:rFonts w:ascii="Arial" w:hAnsi="Arial" w:cs="Arial"/>
                <w:lang w:val="en-US"/>
              </w:rPr>
              <w:t>9</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 pînă la 3,0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Colesterol total cu standard</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lang w:val="en-US"/>
              </w:rPr>
              <w:t>10</w:t>
            </w:r>
            <w:r>
              <w:rPr>
                <w:rFonts w:ascii="Arial" w:hAnsi="Arial" w:cs="Arial"/>
              </w:rPr>
              <w:t>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 pînă la 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Gamma-GT (gamaglutamat transpeptidaza)</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250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25 pînă la 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Fosfataza alcalină</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lang w:val="en-US"/>
              </w:rPr>
              <w:t>25</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25 pînă la 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Hb Glicolizata - HbA1c</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704</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 pînă la 32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26</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Hb Glicolizata - HbA1c Calibrator</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2</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 xml:space="preserve">Flacoane cu volum de la0.5 pînă la 1,0 ml </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27</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Hb Glicolizata - HbA1c Control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4</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 xml:space="preserve">Flacoane cu volum de la0.5 pînă la 1,0 ml </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28</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lang w:val="en-US"/>
              </w:rPr>
              <w:t>Microalbumin u</w:t>
            </w:r>
            <w:r>
              <w:rPr>
                <w:rFonts w:eastAsia="SimSun"/>
              </w:rPr>
              <w:t xml:space="preserve">ria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lang w:val="en-US"/>
              </w:rPr>
            </w:pPr>
            <w:r>
              <w:rPr>
                <w:rFonts w:hint="default" w:ascii="Arial" w:hAnsi="Arial" w:cs="Arial"/>
                <w:lang w:val="en-US"/>
              </w:rPr>
              <w:t>33</w:t>
            </w:r>
            <w:r>
              <w:rPr>
                <w:rFonts w:ascii="Arial" w:hAnsi="Arial" w:cs="Arial"/>
                <w:lang w:val="en-US"/>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 pînă la 25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29</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Microalbumin uria Control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2</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 xml:space="preserve">Flacoane cu volum de la1,0 pînă la 1,0 ml </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30</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SimSun"/>
                <w:lang w:val="en-US"/>
              </w:rPr>
            </w:pPr>
            <w:r>
              <w:rPr>
                <w:rFonts w:hint="default" w:eastAsia="SimSun"/>
                <w:lang w:val="en-US"/>
              </w:rPr>
              <w:t>Microalbumin uric Calibrator</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5</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 xml:space="preserve">Flacoane cu volum de la1,0 pînă la 1,0 ml </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SimSun"/>
                <w:color w:val="000000"/>
                <w:lang w:val="fr-FR"/>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rPr>
            </w:pPr>
            <w:r>
              <w:rPr>
                <w:rFonts w:ascii="Arial" w:hAnsi="Arial" w:eastAsia="SimSun" w:cs="Arial"/>
                <w:b/>
                <w:bCs/>
              </w:rPr>
              <w:t>TOTAL Lot.I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hint="default" w:ascii="Arial" w:hAnsi="Arial" w:eastAsia="SimSun" w:cs="Arial"/>
                <w:b/>
                <w:bCs/>
                <w:lang w:val="en-US"/>
              </w:rPr>
              <w:t>173</w:t>
            </w:r>
            <w:r>
              <w:rPr>
                <w:rFonts w:ascii="Arial" w:hAnsi="Arial" w:eastAsia="SimSun" w:cs="Arial"/>
                <w:b/>
                <w:bCs/>
                <w:lang w:val="ro-RO"/>
              </w:rPr>
              <w:t>0</w:t>
            </w:r>
            <w:r>
              <w:rPr>
                <w:rFonts w:ascii="Arial" w:hAnsi="Arial" w:eastAsia="SimSun" w:cs="Arial"/>
                <w:b/>
                <w:bCs/>
                <w:lang w:val="en-US"/>
              </w:rPr>
              <w:t>00</w:t>
            </w:r>
          </w:p>
        </w:tc>
      </w:tr>
      <w:tr>
        <w:tblPrEx>
          <w:tblCellMar>
            <w:top w:w="0" w:type="dxa"/>
            <w:left w:w="108" w:type="dxa"/>
            <w:bottom w:w="0" w:type="dxa"/>
            <w:right w:w="108" w:type="dxa"/>
          </w:tblCellMar>
        </w:tblPrEx>
        <w:trPr>
          <w:trHeight w:val="397" w:hRule="atLeast"/>
        </w:trPr>
        <w:tc>
          <w:tcPr>
            <w:tcW w:w="8787"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SimSun"/>
                <w:lang w:val="en-US"/>
              </w:rPr>
            </w:pPr>
            <w:r>
              <w:rPr>
                <w:rFonts w:eastAsia="SimSun"/>
                <w:b/>
                <w:bCs/>
                <w:lang w:val="en-US"/>
              </w:rPr>
              <w:t xml:space="preserve">Lotul II Reagenţi pentru investigaţii </w:t>
            </w:r>
            <w:r>
              <w:rPr>
                <w:rFonts w:eastAsia="SimSun"/>
                <w:b/>
                <w:bCs/>
                <w:lang w:val="en-US"/>
              </w:rPr>
              <w:br w:type="textWrapping"/>
            </w:r>
            <w:r>
              <w:rPr>
                <w:rFonts w:eastAsia="SimSun"/>
                <w:b/>
                <w:bCs/>
                <w:lang w:val="en-US"/>
              </w:rPr>
              <w:t>imunologice Markerii patologiei cardiovasculare</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Troponin 1  96teste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set</w:t>
            </w:r>
          </w:p>
        </w:tc>
        <w:tc>
          <w:tcPr>
            <w:tcW w:w="1146"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lang w:val="en-US"/>
              </w:rPr>
            </w:pPr>
            <w:r>
              <w:rPr>
                <w:rFonts w:hint="default" w:ascii="Arial" w:hAnsi="Arial" w:eastAsia="SimSun" w:cs="Arial"/>
                <w:lang w:val="en-US"/>
              </w:rPr>
              <w:t>6</w:t>
            </w:r>
          </w:p>
        </w:tc>
        <w:tc>
          <w:tcPr>
            <w:tcW w:w="270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 xml:space="preserve">Cerinţe generale*,  de  asemenea să fie incluşi, în afară de controlul </w:t>
            </w:r>
            <w:r>
              <w:rPr>
                <w:rFonts w:eastAsia="SimSun"/>
                <w:lang w:val="en-US"/>
              </w:rPr>
              <w:br w:type="textWrapping"/>
            </w:r>
            <w:r>
              <w:rPr>
                <w:rFonts w:eastAsia="SimSun"/>
                <w:lang w:val="en-US"/>
              </w:rPr>
              <w:t>"+"şi"-" calibratori.</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ascii="Arial" w:hAnsi="Arial" w:eastAsia="SimSun" w:cs="Arial"/>
                <w:b/>
                <w:bCs/>
              </w:rPr>
              <w:t>TOTAL Lot.I</w:t>
            </w:r>
            <w:r>
              <w:rPr>
                <w:rFonts w:ascii="Arial" w:hAnsi="Arial" w:eastAsia="SimSun" w:cs="Arial"/>
                <w:b/>
                <w:bCs/>
                <w:lang w:val="en-US"/>
              </w:rPr>
              <w:t>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14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70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hint="default" w:ascii="Arial" w:hAnsi="Arial" w:eastAsia="SimSun" w:cs="Arial"/>
                <w:b/>
                <w:bCs/>
                <w:lang w:val="en-US"/>
              </w:rPr>
              <w:t>68</w:t>
            </w:r>
            <w:r>
              <w:rPr>
                <w:rFonts w:ascii="Arial" w:hAnsi="Arial" w:eastAsia="SimSun" w:cs="Arial"/>
                <w:b/>
                <w:bCs/>
                <w:lang w:val="en-US"/>
              </w:rPr>
              <w:t>00,00</w:t>
            </w:r>
          </w:p>
        </w:tc>
      </w:tr>
      <w:tr>
        <w:tblPrEx>
          <w:tblCellMar>
            <w:top w:w="0" w:type="dxa"/>
            <w:left w:w="108" w:type="dxa"/>
            <w:bottom w:w="0" w:type="dxa"/>
            <w:right w:w="108" w:type="dxa"/>
          </w:tblCellMar>
        </w:tblPrEx>
        <w:trPr>
          <w:trHeight w:val="397" w:hRule="atLeast"/>
        </w:trPr>
        <w:tc>
          <w:tcPr>
            <w:tcW w:w="10339"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en-US"/>
              </w:rPr>
            </w:pPr>
            <w:r>
              <w:rPr>
                <w:rFonts w:eastAsia="SimSun"/>
                <w:b/>
                <w:bCs/>
                <w:lang w:val="ro-RO"/>
              </w:rPr>
              <w:t xml:space="preserve">Lotul III </w:t>
            </w:r>
            <w:r>
              <w:rPr>
                <w:rFonts w:eastAsia="SimSun"/>
                <w:b/>
                <w:bCs/>
                <w:lang w:val="en-US"/>
              </w:rPr>
              <w:t>Consumabile pentru analizator</w:t>
            </w:r>
            <w:r>
              <w:rPr>
                <w:rFonts w:eastAsia="SimSun"/>
                <w:b/>
                <w:bCs/>
                <w:lang w:val="en-US"/>
              </w:rPr>
              <w:br w:type="textWrapping"/>
            </w:r>
            <w:r>
              <w:rPr>
                <w:rFonts w:eastAsia="SimSun"/>
                <w:b/>
                <w:bCs/>
                <w:lang w:val="en-US"/>
              </w:rPr>
              <w:t xml:space="preserve"> biochimic automat Selectra ProM (sistem închis)</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 xml:space="preserve">Rorot cuveta pentru 10000 reactii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9</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pt-BR"/>
              </w:rPr>
            </w:pPr>
            <w:r>
              <w:rPr>
                <w:rFonts w:eastAsia="SimSun"/>
                <w:lang w:val="pt-BR"/>
              </w:rPr>
              <w:t>Soluţie de sistem, fl.1litru</w:t>
            </w:r>
          </w:p>
        </w:tc>
        <w:tc>
          <w:tcPr>
            <w:tcW w:w="98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Flacon</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r>
              <w:rPr>
                <w:rFonts w:ascii="Arial" w:hAnsi="Arial" w:eastAsia="SimSun" w:cs="Arial"/>
              </w:rPr>
              <w:t>5</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pt-BR"/>
              </w:rPr>
            </w:pPr>
            <w:r>
              <w:rPr>
                <w:rFonts w:eastAsia="SimSun"/>
                <w:lang w:val="pt-BR"/>
              </w:rPr>
              <w:t xml:space="preserve">Soluţie </w:t>
            </w:r>
            <w:r>
              <w:rPr>
                <w:rFonts w:hint="default" w:eastAsia="SimSun"/>
                <w:lang w:val="en-US"/>
              </w:rPr>
              <w:t>acid</w:t>
            </w:r>
            <w:r>
              <w:rPr>
                <w:rFonts w:eastAsia="SimSun"/>
                <w:lang w:val="pt-BR"/>
              </w:rPr>
              <w:t>ă de hipoclorid 0,5% 1 litru</w:t>
            </w:r>
          </w:p>
        </w:tc>
        <w:tc>
          <w:tcPr>
            <w:tcW w:w="98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flacon</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lang w:val="en-US"/>
              </w:rPr>
            </w:pPr>
            <w:r>
              <w:rPr>
                <w:rFonts w:hint="default" w:ascii="Arial" w:hAnsi="Arial" w:eastAsia="SimSun" w:cs="Arial"/>
                <w:lang w:val="en-US"/>
              </w:rPr>
              <w:t>8</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4</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Maintenance Kit(set de profilaxie)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Set</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r>
              <w:rPr>
                <w:rFonts w:ascii="Arial" w:hAnsi="Arial" w:eastAsia="SimSun" w:cs="Arial"/>
              </w:rPr>
              <w:t>1</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5</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pt-BR"/>
              </w:rPr>
            </w:pPr>
            <w:r>
              <w:rPr>
                <w:rFonts w:eastAsia="SimSun"/>
                <w:lang w:val="pt-BR"/>
              </w:rPr>
              <w:t>Eprubete pediatrice pentru analizator 2ml.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r>
              <w:rPr>
                <w:rFonts w:ascii="Arial" w:hAnsi="Arial" w:eastAsia="SimSun" w:cs="Arial"/>
              </w:rPr>
              <w:t>1000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6</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Eprubete polisterol 75x13mm. Pentru analizator 5ml.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eastAsia="SimSun"/>
                <w:lang w:val="ro-RO"/>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r>
              <w:rPr>
                <w:rFonts w:ascii="Arial" w:hAnsi="Arial" w:eastAsia="SimSun" w:cs="Arial"/>
              </w:rPr>
              <w:t>1000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ro-RO"/>
              </w:rPr>
            </w:pPr>
            <w:r>
              <w:rPr>
                <w:rFonts w:ascii="Arial" w:hAnsi="Arial" w:eastAsia="SimSun" w:cs="Arial"/>
                <w:b/>
                <w:bCs/>
              </w:rPr>
              <w:t>TOTAL Lot.I</w:t>
            </w:r>
            <w:r>
              <w:rPr>
                <w:rFonts w:ascii="Arial" w:hAnsi="Arial" w:eastAsia="SimSun" w:cs="Arial"/>
                <w:b/>
                <w:bCs/>
                <w:lang w:val="ro-RO"/>
              </w:rPr>
              <w:t>II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hint="default" w:ascii="Arial" w:hAnsi="Arial" w:eastAsia="SimSun" w:cs="Arial"/>
                <w:b/>
                <w:bCs/>
                <w:lang w:val="en-US"/>
              </w:rPr>
              <w:t>4</w:t>
            </w:r>
            <w:r>
              <w:rPr>
                <w:rFonts w:ascii="Arial" w:hAnsi="Arial" w:eastAsia="SimSun" w:cs="Arial"/>
                <w:b/>
                <w:bCs/>
                <w:lang w:val="en-US"/>
              </w:rPr>
              <w:t>70</w:t>
            </w:r>
            <w:r>
              <w:rPr>
                <w:rFonts w:ascii="Arial" w:hAnsi="Arial" w:eastAsia="SimSun" w:cs="Arial"/>
                <w:b/>
                <w:bCs/>
              </w:rPr>
              <w:t>00</w:t>
            </w:r>
            <w:r>
              <w:rPr>
                <w:rFonts w:ascii="Arial" w:hAnsi="Arial" w:eastAsia="SimSun" w:cs="Arial"/>
                <w:b/>
                <w:bCs/>
                <w:lang w:val="en-US"/>
              </w:rPr>
              <w:t>.00</w:t>
            </w:r>
          </w:p>
        </w:tc>
      </w:tr>
      <w:tr>
        <w:tblPrEx>
          <w:tblCellMar>
            <w:top w:w="0" w:type="dxa"/>
            <w:left w:w="108" w:type="dxa"/>
            <w:bottom w:w="0" w:type="dxa"/>
            <w:right w:w="108" w:type="dxa"/>
          </w:tblCellMar>
        </w:tblPrEx>
        <w:trPr>
          <w:trHeight w:val="397" w:hRule="atLeast"/>
        </w:trPr>
        <w:tc>
          <w:tcPr>
            <w:tcW w:w="10339"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it-IT"/>
              </w:rPr>
            </w:pPr>
            <w:r>
              <w:rPr>
                <w:rFonts w:eastAsia="SimSun"/>
                <w:b/>
                <w:bCs/>
                <w:lang w:val="ro-RO"/>
              </w:rPr>
              <w:t xml:space="preserve">Lotul IV: </w:t>
            </w:r>
            <w:r>
              <w:rPr>
                <w:rFonts w:eastAsia="SimSun"/>
                <w:b/>
                <w:bCs/>
                <w:lang w:val="it-IT"/>
              </w:rPr>
              <w:t xml:space="preserve">Reagenţi pentru </w:t>
            </w:r>
            <w:r>
              <w:rPr>
                <w:rFonts w:eastAsia="SimSun"/>
                <w:b/>
                <w:bCs/>
                <w:lang w:val="it-IT"/>
              </w:rPr>
              <w:br w:type="textWrapping"/>
            </w:r>
            <w:r>
              <w:rPr>
                <w:rFonts w:eastAsia="SimSun"/>
                <w:b/>
                <w:bCs/>
                <w:lang w:val="it-IT"/>
              </w:rPr>
              <w:t>Analizatorul Easy Lyte K/Na (sistem închis)</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color w:val="000000"/>
                <w:lang w:val="en-US"/>
              </w:rPr>
            </w:pPr>
            <w:r>
              <w:rPr>
                <w:rFonts w:eastAsia="SimSun"/>
                <w:color w:val="000000"/>
                <w:lang w:val="en-US"/>
              </w:rPr>
              <w:t>Soluţie pack K/Na 800 ml (pachet de solutii de lucru)</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7</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K/Na (solutie de spalare)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lang w:val="en-US"/>
              </w:rPr>
            </w:pPr>
            <w:r>
              <w:rPr>
                <w:rFonts w:hint="default" w:ascii="Arial" w:hAnsi="Arial" w:eastAsia="SimSun" w:cs="Arial"/>
                <w:lang w:val="en-US"/>
              </w:rPr>
              <w:t>3</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color w:val="000000"/>
                <w:lang w:val="en-US"/>
              </w:rPr>
            </w:pPr>
            <w:r>
              <w:rPr>
                <w:rFonts w:eastAsia="SimSun"/>
                <w:color w:val="000000"/>
                <w:lang w:val="en-US"/>
              </w:rPr>
              <w:t>Medica Quality Control BI LEVEL (control in 2 nivele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r>
              <w:rPr>
                <w:rFonts w:ascii="Arial" w:hAnsi="Arial" w:eastAsia="SimSun" w:cs="Arial"/>
              </w:rPr>
              <w:t>1</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it-IT"/>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ro-RO"/>
              </w:rPr>
            </w:pPr>
            <w:r>
              <w:rPr>
                <w:rFonts w:ascii="Arial" w:hAnsi="Arial" w:eastAsia="SimSun" w:cs="Arial"/>
                <w:b/>
                <w:bCs/>
              </w:rPr>
              <w:t>TOTAL Lot.</w:t>
            </w:r>
            <w:r>
              <w:rPr>
                <w:rFonts w:ascii="Arial" w:hAnsi="Arial" w:eastAsia="SimSun" w:cs="Arial"/>
                <w:b/>
                <w:bCs/>
                <w:lang w:val="en-US"/>
              </w:rPr>
              <w:t>I</w:t>
            </w:r>
            <w:r>
              <w:rPr>
                <w:rFonts w:ascii="Arial" w:hAnsi="Arial" w:eastAsia="SimSun" w:cs="Arial"/>
                <w:b/>
                <w:bCs/>
                <w:lang w:val="ro-RO"/>
              </w:rPr>
              <w:t>V</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ascii="Arial" w:hAnsi="Arial" w:eastAsia="SimSun" w:cs="Arial"/>
                <w:b/>
                <w:bCs/>
                <w:lang w:val="ro-RO"/>
              </w:rPr>
              <w:t>4</w:t>
            </w:r>
            <w:r>
              <w:rPr>
                <w:rFonts w:hint="default" w:ascii="Arial" w:hAnsi="Arial" w:eastAsia="SimSun" w:cs="Arial"/>
                <w:b/>
                <w:bCs/>
                <w:lang w:val="en-US"/>
              </w:rPr>
              <w:t>2</w:t>
            </w:r>
            <w:r>
              <w:rPr>
                <w:rFonts w:ascii="Arial" w:hAnsi="Arial" w:eastAsia="SimSun" w:cs="Arial"/>
                <w:b/>
                <w:bCs/>
                <w:lang w:val="en-US"/>
              </w:rPr>
              <w:t>00</w:t>
            </w:r>
            <w:r>
              <w:rPr>
                <w:rFonts w:ascii="Arial" w:hAnsi="Arial" w:eastAsia="SimSun" w:cs="Arial"/>
                <w:b/>
                <w:bCs/>
              </w:rPr>
              <w:t>0</w:t>
            </w:r>
            <w:r>
              <w:rPr>
                <w:rFonts w:ascii="Arial" w:hAnsi="Arial" w:eastAsia="SimSun" w:cs="Arial"/>
                <w:b/>
                <w:bCs/>
                <w:lang w:val="en-US"/>
              </w:rPr>
              <w:t>.00</w:t>
            </w:r>
          </w:p>
        </w:tc>
      </w:tr>
      <w:tr>
        <w:tblPrEx>
          <w:tblCellMar>
            <w:top w:w="0" w:type="dxa"/>
            <w:left w:w="108" w:type="dxa"/>
            <w:bottom w:w="0" w:type="dxa"/>
            <w:right w:w="108" w:type="dxa"/>
          </w:tblCellMar>
        </w:tblPrEx>
        <w:trPr>
          <w:trHeight w:val="397" w:hRule="atLeast"/>
        </w:trPr>
        <w:tc>
          <w:tcPr>
            <w:tcW w:w="10339"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ro-RO"/>
              </w:rPr>
            </w:pPr>
            <w:r>
              <w:rPr>
                <w:rFonts w:eastAsia="SimSun"/>
                <w:b/>
                <w:bCs/>
                <w:lang w:val="it-IT"/>
              </w:rPr>
              <w:t>Lotul V: Consumabile pentru analizatorul automat al urinei Urixxon-500 (sistem închis)</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r>
              <w:rPr>
                <w:rFonts w:eastAsia="SimSun"/>
              </w:rPr>
              <w:t xml:space="preserve">Medi-test URIXXON Stick 10,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buc</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hint="default" w:eastAsia="SimSun"/>
                <w:lang w:val="en-US"/>
              </w:rPr>
              <w:t>6</w:t>
            </w:r>
            <w:r>
              <w:rPr>
                <w:rFonts w:eastAsia="SimSun"/>
                <w:lang w:val="ro-RO"/>
              </w:rPr>
              <w:t>00</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Cs/>
                <w:lang w:val="it-IT"/>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it-IT"/>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ascii="Arial" w:hAnsi="Arial" w:eastAsia="SimSun" w:cs="Arial"/>
                <w:b/>
                <w:bCs/>
              </w:rPr>
              <w:t>TOTAL Lot.</w:t>
            </w:r>
            <w:r>
              <w:rPr>
                <w:rFonts w:ascii="Arial" w:hAnsi="Arial" w:eastAsia="SimSun" w:cs="Arial"/>
                <w:b/>
                <w:bCs/>
                <w:lang w:val="ro-RO"/>
              </w:rPr>
              <w:t>V</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it-IT"/>
              </w:rPr>
            </w:pPr>
            <w:r>
              <w:rPr>
                <w:rFonts w:hint="default" w:ascii="Arial" w:hAnsi="Arial" w:eastAsia="SimSun" w:cs="Arial"/>
                <w:b/>
                <w:bCs/>
                <w:lang w:val="en-US"/>
              </w:rPr>
              <w:t>25</w:t>
            </w:r>
            <w:r>
              <w:rPr>
                <w:rFonts w:ascii="Arial" w:hAnsi="Arial" w:eastAsia="SimSun" w:cs="Arial"/>
                <w:b/>
                <w:bCs/>
                <w:lang w:val="it-IT"/>
              </w:rPr>
              <w:t>00</w:t>
            </w:r>
          </w:p>
        </w:tc>
      </w:tr>
      <w:tr>
        <w:tblPrEx>
          <w:tblCellMar>
            <w:top w:w="0" w:type="dxa"/>
            <w:left w:w="108" w:type="dxa"/>
            <w:bottom w:w="0" w:type="dxa"/>
            <w:right w:w="108" w:type="dxa"/>
          </w:tblCellMar>
        </w:tblPrEx>
        <w:trPr>
          <w:trHeight w:val="397" w:hRule="atLeast"/>
        </w:trPr>
        <w:tc>
          <w:tcPr>
            <w:tcW w:w="580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SimSun"/>
                <w:b/>
                <w:bCs/>
                <w:lang w:val="en-US"/>
              </w:rPr>
            </w:pPr>
            <w:r>
              <w:rPr>
                <w:rFonts w:eastAsia="SimSun"/>
                <w:b/>
                <w:bCs/>
                <w:lang w:val="ro-RO"/>
              </w:rPr>
              <w:t xml:space="preserve">Lotul VI: </w:t>
            </w:r>
            <w:r>
              <w:rPr>
                <w:rFonts w:eastAsia="SimSun"/>
                <w:b/>
                <w:bCs/>
                <w:lang w:val="en-US"/>
              </w:rPr>
              <w:t>Reactive pentru analizatorul SYSMEX XN-330 (sistem inchis)</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b/>
                <w:lang w:val="it-IT"/>
              </w:rPr>
            </w:pPr>
            <w:r>
              <w:rPr>
                <w:rFonts w:eastAsia="SimSun"/>
                <w:b/>
                <w:lang w:val="it-IT"/>
              </w:rPr>
              <w:t>Reagenţii să dispună de certificate internaţionale ISO, CE Marca; Reagenţii să fie compatibili cu analizatorul</w:t>
            </w:r>
            <w:r>
              <w:rPr>
                <w:rFonts w:eastAsia="SimSun"/>
                <w:b/>
                <w:bCs/>
                <w:lang w:val="en-US"/>
              </w:rPr>
              <w:t xml:space="preserve"> SYSMEX XN-330</w:t>
            </w:r>
            <w:r>
              <w:rPr>
                <w:rFonts w:eastAsia="SimSun"/>
                <w:b/>
                <w:sz w:val="18"/>
                <w:szCs w:val="18"/>
                <w:lang w:val="ro-RO"/>
              </w:rPr>
              <w:t>.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it-IT"/>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Cellpack DCL, 20L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lang w:val="en-US"/>
              </w:rPr>
            </w:pPr>
            <w:r>
              <w:rPr>
                <w:rFonts w:ascii="Arial" w:hAnsi="Arial" w:eastAsia="SimSun" w:cs="Arial"/>
                <w:lang w:val="ro-RO"/>
              </w:rPr>
              <w:t>3</w:t>
            </w:r>
            <w:r>
              <w:rPr>
                <w:rFonts w:hint="default" w:ascii="Arial" w:hAnsi="Arial" w:eastAsia="SimSun" w:cs="Arial"/>
                <w:lang w:val="en-US"/>
              </w:rPr>
              <w:t>1</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Sulfolyser, 3x500ml.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Set</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6</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Lysercell WDF, 2L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16</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Fluorocell WDF, 2x22ml.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8</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CellClean, 50ml.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lang w:val="en-US"/>
              </w:rPr>
            </w:pPr>
            <w:r>
              <w:rPr>
                <w:rFonts w:hint="default" w:ascii="Arial" w:hAnsi="Arial" w:eastAsia="SimSun" w:cs="Arial"/>
                <w:lang w:val="en-US"/>
              </w:rPr>
              <w:t>4</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6</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XN Check L 1,3ml.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5</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7</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XN Check L 2,3ml.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5</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8</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XN Check L 3,3ml.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5</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9</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XN Cal, 3ml.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1</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it-IT"/>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rPr>
            </w:pPr>
            <w:r>
              <w:rPr>
                <w:rFonts w:ascii="Arial" w:hAnsi="Arial" w:eastAsia="SimSun" w:cs="Arial"/>
                <w:b/>
                <w:bCs/>
              </w:rPr>
              <w:t>TOTAL Lot.</w:t>
            </w:r>
            <w:r>
              <w:rPr>
                <w:rFonts w:ascii="Arial" w:hAnsi="Arial" w:eastAsia="SimSun" w:cs="Arial"/>
                <w:b/>
                <w:bCs/>
                <w:lang w:val="ro-RO"/>
              </w:rPr>
              <w:t>VI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ascii="Arial" w:hAnsi="Arial" w:eastAsia="SimSun" w:cs="Arial"/>
                <w:b/>
                <w:bCs/>
                <w:lang w:val="en-US"/>
              </w:rPr>
              <w:t>1</w:t>
            </w:r>
            <w:r>
              <w:rPr>
                <w:rFonts w:hint="default" w:ascii="Arial" w:hAnsi="Arial" w:eastAsia="SimSun" w:cs="Arial"/>
                <w:b/>
                <w:bCs/>
                <w:lang w:val="en-US"/>
              </w:rPr>
              <w:t>25</w:t>
            </w:r>
            <w:r>
              <w:rPr>
                <w:rFonts w:ascii="Arial" w:hAnsi="Arial" w:eastAsia="SimSun" w:cs="Arial"/>
                <w:b/>
                <w:bCs/>
                <w:lang w:val="en-US"/>
              </w:rPr>
              <w:t>000.00</w:t>
            </w:r>
          </w:p>
        </w:tc>
      </w:tr>
      <w:tr>
        <w:tblPrEx>
          <w:tblCellMar>
            <w:top w:w="0" w:type="dxa"/>
            <w:left w:w="108" w:type="dxa"/>
            <w:bottom w:w="0" w:type="dxa"/>
            <w:right w:w="108" w:type="dxa"/>
          </w:tblCellMar>
        </w:tblPrEx>
        <w:trPr>
          <w:trHeight w:val="397" w:hRule="atLeast"/>
        </w:trPr>
        <w:tc>
          <w:tcPr>
            <w:tcW w:w="580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en-US"/>
              </w:rPr>
            </w:pPr>
            <w:r>
              <w:rPr>
                <w:rFonts w:eastAsia="SimSun"/>
                <w:b/>
                <w:bCs/>
                <w:i/>
                <w:iCs/>
                <w:color w:val="000000"/>
                <w:lang w:val="en-US"/>
              </w:rPr>
              <w:t>Lotul VII</w:t>
            </w:r>
            <w:r>
              <w:rPr>
                <w:rFonts w:eastAsia="SimSun"/>
                <w:b/>
                <w:bCs/>
                <w:i/>
                <w:iCs/>
                <w:color w:val="000000"/>
                <w:lang w:val="ro-RO"/>
              </w:rPr>
              <w:t xml:space="preserve">: </w:t>
            </w:r>
            <w:r>
              <w:rPr>
                <w:rFonts w:eastAsia="SimSun"/>
                <w:b/>
                <w:bCs/>
                <w:i/>
                <w:iCs/>
                <w:color w:val="000000"/>
                <w:lang w:val="en-US"/>
              </w:rPr>
              <w:t>Reactive pentru  coagulometru “Trombotaimer”cu 4 canale (sistem închis)</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en-US"/>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Tromboplastină lichida cu active. 14-18 s. şi ISI nu mai mic de 1,1, tromboplastin fl.5ml+calciu clorid fl.5ml),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r>
              <w:rPr>
                <w:rFonts w:ascii="Arial" w:hAnsi="Arial" w:eastAsia="SimSun" w:cs="Arial"/>
                <w:lang w:val="ro-RO"/>
              </w:rPr>
              <w:t>2</w:t>
            </w:r>
            <w:r>
              <w:rPr>
                <w:rFonts w:hint="default" w:ascii="Arial" w:hAnsi="Arial" w:eastAsia="SimSun" w:cs="Arial"/>
                <w:lang w:val="en-US"/>
              </w:rPr>
              <w:t>0</w:t>
            </w:r>
            <w:r>
              <w:rPr>
                <w:rFonts w:ascii="Arial" w:hAnsi="Arial" w:eastAsia="SimSun" w:cs="Arial"/>
              </w:rPr>
              <w:t>00</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pt-BR"/>
              </w:rPr>
            </w:pPr>
            <w:r>
              <w:rPr>
                <w:rFonts w:eastAsia="SimSun"/>
                <w:lang w:val="pt-BR"/>
              </w:rPr>
              <w:t>Plasma de control, standardizată, cu conţinut normal, a sistemului de hemostază, fl.1ml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Flacon</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1</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pt-BR"/>
              </w:rPr>
            </w:pPr>
            <w:r>
              <w:rPr>
                <w:rFonts w:eastAsia="SimSun"/>
                <w:lang w:val="pt-BR"/>
              </w:rPr>
              <w:t>Plasma de control standardizată, cu conţinut patologic nivel B, a sistemului de hemostază, fl.1ml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Flacon</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1</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pt-BR"/>
              </w:rPr>
            </w:pPr>
            <w:r>
              <w:rPr>
                <w:rFonts w:eastAsia="SimSun"/>
                <w:lang w:val="pt-BR"/>
              </w:rPr>
              <w:t>Plasma de control standardizată, cu conţinut patologic nivel H, a sistemului de hemostază, fl.1ml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flacon</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1</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4"/>
                <w:szCs w:val="24"/>
                <w:lang w:val="en-US"/>
              </w:rPr>
            </w:pPr>
            <w:r>
              <w:rPr>
                <w:rFonts w:eastAsia="SimSun"/>
                <w:lang w:val="en-US"/>
              </w:rPr>
              <w:t>Set pentru determinarea fibrinogenului (reagent trombin liofilizat fl. 3ml.+diluent)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en-US"/>
              </w:rPr>
            </w:pPr>
            <w:r>
              <w:rPr>
                <w:rFonts w:eastAsia="SimSun"/>
                <w:lang w:val="en-US"/>
              </w:rPr>
              <w:t>ml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10</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6</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sz w:val="24"/>
                <w:szCs w:val="24"/>
                <w:lang w:val="en-US"/>
              </w:rPr>
            </w:pPr>
            <w:r>
              <w:rPr>
                <w:lang w:val="en-US"/>
              </w:rPr>
              <w:t>APTT plus (APTT reagent + CaCl2 lichid fl. 10ml)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en-US"/>
              </w:rPr>
            </w:pPr>
            <w:r>
              <w:rPr>
                <w:rFonts w:eastAsia="SimSun"/>
                <w:lang w:val="en-US"/>
              </w:rPr>
              <w:t>ml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hint="default" w:ascii="Arial" w:hAnsi="Arial" w:eastAsia="SimSun" w:cs="Arial"/>
                <w:lang w:val="en-US"/>
              </w:rPr>
              <w:t>1</w:t>
            </w:r>
            <w:r>
              <w:rPr>
                <w:rFonts w:ascii="Arial" w:hAnsi="Arial" w:eastAsia="SimSun" w:cs="Arial"/>
                <w:lang w:val="en-US"/>
              </w:rPr>
              <w:t>00</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pt-BR"/>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rPr>
            </w:pPr>
            <w:r>
              <w:rPr>
                <w:rFonts w:ascii="Arial" w:hAnsi="Arial" w:eastAsia="SimSun" w:cs="Arial"/>
                <w:b/>
                <w:bCs/>
              </w:rPr>
              <w:t>TOTAL Lot.</w:t>
            </w:r>
            <w:r>
              <w:rPr>
                <w:rFonts w:ascii="Arial" w:hAnsi="Arial" w:eastAsia="SimSun" w:cs="Arial"/>
                <w:b/>
                <w:bCs/>
                <w:lang w:val="ro-RO"/>
              </w:rPr>
              <w:t>VII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ascii="Arial" w:hAnsi="Arial" w:eastAsia="SimSun" w:cs="Arial"/>
                <w:b/>
                <w:bCs/>
                <w:lang w:val="en-US"/>
              </w:rPr>
              <w:t>2</w:t>
            </w:r>
            <w:r>
              <w:rPr>
                <w:rFonts w:hint="default" w:ascii="Arial" w:hAnsi="Arial" w:eastAsia="SimSun" w:cs="Arial"/>
                <w:b/>
                <w:bCs/>
                <w:lang w:val="en-US"/>
              </w:rPr>
              <w:t>3</w:t>
            </w:r>
            <w:r>
              <w:rPr>
                <w:rFonts w:ascii="Arial" w:hAnsi="Arial" w:eastAsia="SimSun" w:cs="Arial"/>
                <w:b/>
                <w:bCs/>
                <w:lang w:val="en-US"/>
              </w:rPr>
              <w:t>000,00</w:t>
            </w:r>
          </w:p>
        </w:tc>
      </w:tr>
      <w:tr>
        <w:tblPrEx>
          <w:tblCellMar>
            <w:top w:w="0" w:type="dxa"/>
            <w:left w:w="108" w:type="dxa"/>
            <w:bottom w:w="0" w:type="dxa"/>
            <w:right w:w="108" w:type="dxa"/>
          </w:tblCellMar>
        </w:tblPrEx>
        <w:trPr>
          <w:trHeight w:val="397" w:hRule="atLeast"/>
        </w:trPr>
        <w:tc>
          <w:tcPr>
            <w:tcW w:w="10339"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ro-RO"/>
              </w:rPr>
            </w:pPr>
            <w:r>
              <w:rPr>
                <w:rFonts w:eastAsia="SimSun"/>
                <w:b/>
                <w:bCs/>
                <w:i/>
                <w:iCs/>
                <w:color w:val="000000"/>
                <w:lang w:val="it-IT"/>
              </w:rPr>
              <w:t xml:space="preserve">Lotul VIII: Reactive şi consumabile pentru </w:t>
            </w:r>
            <w:r>
              <w:rPr>
                <w:rFonts w:hint="default" w:eastAsia="SimSun"/>
                <w:b/>
                <w:bCs/>
                <w:i/>
                <w:iCs/>
                <w:color w:val="000000"/>
                <w:lang w:val="it-IT"/>
              </w:rPr>
              <w:t>analizatorul Stat Profile Prime Plus</w:t>
            </w:r>
          </w:p>
        </w:tc>
      </w:tr>
      <w:tr>
        <w:tblPrEx>
          <w:tblCellMar>
            <w:top w:w="0" w:type="dxa"/>
            <w:left w:w="108" w:type="dxa"/>
            <w:bottom w:w="0" w:type="dxa"/>
            <w:right w:w="108" w:type="dxa"/>
          </w:tblCellMar>
        </w:tblPrEx>
        <w:trPr>
          <w:trHeight w:val="369"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lang w:val="en-US"/>
              </w:rPr>
            </w:pPr>
            <w:r>
              <w:rPr>
                <w:rFonts w:hint="default" w:ascii="Times New Roman" w:hAnsi="Times New Roman" w:eastAsia="SimSun" w:cs="Times New Roman"/>
                <w:i w:val="0"/>
                <w:iCs w:val="0"/>
                <w:color w:val="000000"/>
                <w:kern w:val="0"/>
                <w:sz w:val="20"/>
                <w:szCs w:val="20"/>
                <w:u w:val="none"/>
                <w:lang w:val="en-US" w:eastAsia="zh-CN" w:bidi="ar"/>
              </w:rPr>
              <w:t>Prime-Plus Sensor Card: w/ COOx (standart) 1 buc/100 teste 61604</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it-IT"/>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20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52"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lang w:val="en-US"/>
              </w:rPr>
            </w:pPr>
            <w:r>
              <w:rPr>
                <w:rFonts w:hint="default" w:ascii="Times New Roman" w:hAnsi="Times New Roman" w:eastAsia="SimSun" w:cs="Times New Roman"/>
                <w:i w:val="0"/>
                <w:iCs w:val="0"/>
                <w:color w:val="000000"/>
                <w:kern w:val="0"/>
                <w:sz w:val="20"/>
                <w:szCs w:val="20"/>
                <w:u w:val="none"/>
                <w:lang w:val="en-US" w:eastAsia="zh-CN" w:bidi="ar"/>
              </w:rPr>
              <w:t>Prime-Plus Calibrator Catridge, 200 sample, 57826</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10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r>
              <w:rPr>
                <w:rFonts w:eastAsia="SimSun"/>
                <w:lang w:val="ro-RO"/>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Prime-Plus Auto QC Catridge, 160 sample, 57838</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10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Prime-Plus Sensor Card - BLANK RENAL, 58379</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1</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Prime-Plus Reference Sensor, 57823</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it-IT"/>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2</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sz w:val="20"/>
                <w:szCs w:val="20"/>
                <w:lang w:val="it-IT" w:eastAsia="ru-RU" w:bidi="ar-SA"/>
              </w:rPr>
            </w:pPr>
            <w:r>
              <w:rPr>
                <w:rFonts w:ascii="Arial" w:hAnsi="Arial" w:eastAsia="SimSun" w:cs="Arial"/>
                <w:b/>
                <w:bCs/>
              </w:rPr>
              <w:t>TOTAL Lot.</w:t>
            </w:r>
            <w:r>
              <w:rPr>
                <w:rFonts w:ascii="Arial" w:hAnsi="Arial" w:eastAsia="SimSun" w:cs="Arial"/>
                <w:b/>
                <w:bCs/>
                <w:lang w:val="en-US"/>
              </w:rPr>
              <w:t>VIII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Times New Roman" w:hAnsi="Times New Roman" w:eastAsia="SimSun" w:cs="Times New Roman"/>
                <w:sz w:val="20"/>
                <w:szCs w:val="20"/>
                <w:lang w:val="ro-RO" w:eastAsia="ru-RU" w:bidi="ar-SA"/>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sz w:val="20"/>
                <w:szCs w:val="20"/>
                <w:lang w:val="ro-RO" w:eastAsia="ru-RU" w:bidi="ar-SA"/>
              </w:rPr>
            </w:pPr>
            <w:r>
              <w:rPr>
                <w:rFonts w:hint="default" w:ascii="Arial" w:hAnsi="Arial" w:eastAsia="SimSun" w:cs="Arial"/>
                <w:b/>
                <w:bCs/>
                <w:lang w:val="en-US"/>
              </w:rPr>
              <w:t>1705</w:t>
            </w:r>
            <w:r>
              <w:rPr>
                <w:rFonts w:ascii="Arial" w:hAnsi="Arial" w:eastAsia="SimSun" w:cs="Arial"/>
                <w:b/>
                <w:bCs/>
                <w:lang w:val="ro-RO"/>
              </w:rPr>
              <w:t>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rPr>
            </w:pPr>
            <w:r>
              <w:rPr>
                <w:rFonts w:eastAsia="SimSun"/>
                <w:b/>
                <w:bCs/>
                <w:i/>
                <w:iCs/>
                <w:color w:val="000000"/>
                <w:lang w:val="en-US"/>
              </w:rPr>
              <w:t xml:space="preserve">Lotul </w:t>
            </w:r>
            <w:r>
              <w:rPr>
                <w:rFonts w:hint="default" w:eastAsia="SimSun"/>
                <w:b/>
                <w:bCs/>
                <w:i/>
                <w:iCs/>
                <w:color w:val="000000"/>
                <w:lang w:val="en-US"/>
              </w:rPr>
              <w:t>IX</w:t>
            </w:r>
            <w:r>
              <w:rPr>
                <w:rFonts w:eastAsia="SimSun"/>
                <w:b/>
                <w:bCs/>
                <w:i/>
                <w:iCs/>
                <w:color w:val="000000"/>
                <w:lang w:val="ro-RO"/>
              </w:rPr>
              <w: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Times New Roman" w:hAnsi="Times New Roman" w:eastAsia="SimSun" w:cs="Times New Roman"/>
                <w:sz w:val="20"/>
                <w:szCs w:val="20"/>
                <w:lang w:val="ro-RO" w:eastAsia="ru-RU" w:bidi="ar-SA"/>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b/>
                <w:bCs/>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9</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en-US" w:eastAsia="ru-RU" w:bidi="ar-SA"/>
              </w:rPr>
            </w:pPr>
            <w:r>
              <w:rPr>
                <w:lang w:val="en-US"/>
              </w:rPr>
              <w:t>Proteina în urină cu acid sulfodalicilic, cu calibrator, 600 teste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it-IT"/>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sz w:val="20"/>
                <w:szCs w:val="20"/>
                <w:lang w:val="en-US" w:eastAsia="ru-RU" w:bidi="ar-SA"/>
              </w:rPr>
            </w:pPr>
            <w:r>
              <w:rPr>
                <w:rFonts w:hint="default" w:ascii="Arial" w:hAnsi="Arial" w:cs="Arial"/>
                <w:sz w:val="20"/>
                <w:szCs w:val="20"/>
                <w:lang w:val="en-US" w:eastAsia="ru-RU" w:bidi="ar-SA"/>
              </w:rPr>
              <w:t>5</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ro-RO" w:eastAsia="ru-RU" w:bidi="ar-SA"/>
              </w:rPr>
            </w:pPr>
            <w:r>
              <w:rPr>
                <w:lang w:val="en-US"/>
              </w:rPr>
              <w:t>Proteina în urină cu acid sulfodalicilic, cu calibrator, 600 teste</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2000.00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lang w:val="en-US"/>
              </w:rPr>
            </w:pPr>
            <w:r>
              <w:rPr>
                <w:rFonts w:eastAsia="SimSun"/>
                <w:b/>
                <w:bCs/>
                <w:i/>
                <w:iCs/>
                <w:color w:val="000000"/>
                <w:lang w:val="en-US"/>
              </w:rPr>
              <w:t xml:space="preserve">Lotul </w:t>
            </w:r>
            <w:r>
              <w:rPr>
                <w:rFonts w:hint="default" w:eastAsia="SimSun"/>
                <w:b/>
                <w:bCs/>
                <w:i/>
                <w:iCs/>
                <w:color w:val="000000"/>
                <w:lang w:val="en-US"/>
              </w:rPr>
              <w:t>X</w:t>
            </w:r>
            <w:r>
              <w:rPr>
                <w:rFonts w:eastAsia="SimSun"/>
                <w:b/>
                <w:bCs/>
                <w:i/>
                <w:iCs/>
                <w:color w:val="000000"/>
                <w:lang w:val="ro-RO"/>
              </w:rPr>
              <w: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sz w:val="20"/>
                <w:szCs w:val="20"/>
                <w:lang w:val="en-US" w:eastAsia="ru-RU" w:bidi="ar-SA"/>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lang w:val="en-US"/>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10</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u-RU" w:eastAsia="ru-RU" w:bidi="ar-SA"/>
              </w:rPr>
            </w:pPr>
            <w:r>
              <w:rPr>
                <w:sz w:val="22"/>
                <w:szCs w:val="22"/>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ru-RU" w:eastAsia="ru-RU" w:bidi="ar-SA"/>
              </w:rPr>
            </w:pPr>
            <w:r>
              <w:t xml:space="preserve"> Eprubete cu heparina 9ml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u-RU" w:eastAsia="ru-RU" w:bidi="ar-SA"/>
              </w:rPr>
            </w:pPr>
            <w:r>
              <w:rPr>
                <w:rFonts w:ascii="Arial" w:hAnsi="Arial" w:cs="Arial"/>
              </w:rPr>
              <w:t>300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ro-RO" w:eastAsia="ru-RU" w:bidi="ar-SA"/>
              </w:rPr>
            </w:pPr>
            <w:r>
              <w:t xml:space="preserve"> Eprubete cu heparina 9ml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1000.00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r>
              <w:rPr>
                <w:rFonts w:eastAsia="SimSun"/>
                <w:b/>
                <w:bCs/>
                <w:i/>
                <w:iCs/>
                <w:color w:val="000000"/>
                <w:lang w:val="en-US"/>
              </w:rPr>
              <w:t xml:space="preserve">Lotul </w:t>
            </w:r>
            <w:r>
              <w:rPr>
                <w:rFonts w:hint="default" w:eastAsia="SimSun"/>
                <w:b/>
                <w:bCs/>
                <w:i/>
                <w:iCs/>
                <w:color w:val="000000"/>
                <w:lang w:val="en-US"/>
              </w:rPr>
              <w:t>XI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lang w:val="en-US"/>
              </w:rPr>
              <w:t>Cuvă cu bilă pentru hemostază la aparatul Thrombotimer</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o-RO" w:eastAsia="ru-RU" w:bidi="ar-SA"/>
              </w:rPr>
            </w:pPr>
            <w:r>
              <w:rPr>
                <w:rFonts w:hint="default" w:ascii="Arial" w:hAnsi="Arial" w:cs="Arial"/>
                <w:lang w:val="en-US"/>
              </w:rPr>
              <w:t>64</w:t>
            </w:r>
            <w:r>
              <w:rPr>
                <w:rFonts w:ascii="Arial" w:hAnsi="Arial" w:cs="Arial"/>
              </w:rPr>
              <w:t>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lang w:val="en-US"/>
              </w:rPr>
              <w:t>Cuvă cu bilă pentru hemostază la aparatul Thrombotimer</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6000.00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lang w:val="en-US"/>
              </w:rPr>
            </w:pPr>
            <w:r>
              <w:rPr>
                <w:rFonts w:eastAsia="SimSun"/>
                <w:b/>
                <w:bCs/>
                <w:i/>
                <w:iCs/>
                <w:color w:val="000000"/>
                <w:lang w:val="en-US"/>
              </w:rPr>
              <w:t xml:space="preserve">Lotul </w:t>
            </w:r>
            <w:r>
              <w:rPr>
                <w:rFonts w:hint="default" w:eastAsia="SimSun"/>
                <w:b/>
                <w:bCs/>
                <w:i/>
                <w:iCs/>
                <w:color w:val="000000"/>
                <w:lang w:val="en-US"/>
              </w:rPr>
              <w:t>XII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lang w:val="en-US"/>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it-IT" w:eastAsia="ru-RU" w:bidi="ar-SA"/>
              </w:rPr>
            </w:pPr>
            <w:r>
              <w:rPr>
                <w:lang w:val="en-US"/>
              </w:rPr>
              <w:t>Teste pentru determinarea acetonei în urină</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o-RO" w:eastAsia="ru-RU" w:bidi="ar-SA"/>
              </w:rPr>
            </w:pPr>
            <w:r>
              <w:rPr>
                <w:rFonts w:hint="default" w:ascii="Arial" w:hAnsi="Arial" w:cs="Arial"/>
                <w:lang w:val="en-US"/>
              </w:rPr>
              <w:t>4</w:t>
            </w:r>
            <w:r>
              <w:rPr>
                <w:rFonts w:ascii="Arial" w:hAnsi="Arial" w:cs="Arial"/>
              </w:rPr>
              <w:t>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ro-RO" w:eastAsia="ru-RU" w:bidi="ar-SA"/>
              </w:rPr>
            </w:pPr>
            <w:r>
              <w:rPr>
                <w:lang w:val="en-US"/>
              </w:rPr>
              <w:t>Teste pentru determinarea acetonei în urină</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500.00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lang w:val="en-US"/>
              </w:rPr>
            </w:pPr>
            <w:r>
              <w:rPr>
                <w:rFonts w:eastAsia="SimSun"/>
                <w:b/>
                <w:bCs/>
                <w:i/>
                <w:iCs/>
                <w:color w:val="000000"/>
                <w:lang w:val="en-US"/>
              </w:rPr>
              <w:t xml:space="preserve">Lotul </w:t>
            </w:r>
            <w:r>
              <w:rPr>
                <w:rFonts w:hint="default" w:eastAsia="SimSun"/>
                <w:b/>
                <w:bCs/>
                <w:i/>
                <w:iCs/>
                <w:color w:val="000000"/>
                <w:lang w:val="en-US"/>
              </w:rPr>
              <w:t>XIII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lang w:val="en-US"/>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33141000-0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it-IT" w:eastAsia="ru-RU" w:bidi="ar-SA"/>
              </w:rPr>
            </w:pPr>
            <w:r>
              <w:rPr>
                <w:lang w:val="en-US"/>
              </w:rPr>
              <w:t>Azopiram pentru controlul presterilizarii, praf</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it-IT"/>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o-RO" w:eastAsia="ru-RU" w:bidi="ar-SA"/>
              </w:rPr>
            </w:pPr>
            <w:r>
              <w:rPr>
                <w:rFonts w:hint="default" w:ascii="Arial" w:hAnsi="Arial" w:cs="Arial"/>
                <w:lang w:val="en-US"/>
              </w:rPr>
              <w:t>5</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ro-RO" w:eastAsia="ru-RU" w:bidi="ar-SA"/>
              </w:rPr>
            </w:pPr>
            <w:r>
              <w:rPr>
                <w:lang w:val="en-US"/>
              </w:rPr>
              <w:t>Azopiram pentru controlul presterilizarii, praf</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3000.00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lang w:val="en-US"/>
              </w:rPr>
            </w:pPr>
            <w:r>
              <w:rPr>
                <w:rFonts w:eastAsia="SimSun"/>
                <w:b/>
                <w:bCs/>
                <w:i/>
                <w:iCs/>
                <w:color w:val="000000"/>
                <w:lang w:val="en-US"/>
              </w:rPr>
              <w:t xml:space="preserve">Lotul </w:t>
            </w:r>
            <w:r>
              <w:rPr>
                <w:rFonts w:hint="default" w:eastAsia="SimSun"/>
                <w:b/>
                <w:bCs/>
                <w:i/>
                <w:iCs/>
                <w:color w:val="000000"/>
                <w:lang w:val="en-US"/>
              </w:rPr>
              <w:t>XIV</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lang w:val="en-US"/>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33141000-0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rPr>
              <w:t>Alcool (etanol) amb. 10flx10ml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o-RO" w:eastAsia="ru-RU" w:bidi="ar-SA"/>
              </w:rPr>
            </w:pPr>
            <w:r>
              <w:rPr>
                <w:rFonts w:hint="default" w:ascii="Arial" w:hAnsi="Arial" w:cs="Arial"/>
                <w:lang w:val="en-US"/>
              </w:rPr>
              <w:t>2</w:t>
            </w:r>
            <w:r>
              <w:rPr>
                <w:rFonts w:ascii="Arial" w:hAnsi="Arial" w:cs="Arial"/>
              </w:rPr>
              <w:t>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Alcool (etanol) amb. 10flx10ml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6500.00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r>
              <w:rPr>
                <w:rFonts w:eastAsia="SimSun"/>
                <w:b/>
                <w:bCs/>
                <w:i/>
                <w:iCs/>
                <w:color w:val="000000"/>
                <w:lang w:val="en-US"/>
              </w:rPr>
              <w:t xml:space="preserve">Lotul </w:t>
            </w:r>
            <w:r>
              <w:rPr>
                <w:rFonts w:hint="default" w:eastAsia="SimSun"/>
                <w:b/>
                <w:bCs/>
                <w:i/>
                <w:iCs/>
                <w:color w:val="000000"/>
                <w:lang w:val="en-US"/>
              </w:rPr>
              <w:t>XV</w:t>
            </w:r>
            <w:r>
              <w:rPr>
                <w:rFonts w:eastAsia="SimSun"/>
                <w:b/>
                <w:bCs/>
                <w:i/>
                <w:iCs/>
                <w:color w:val="000000"/>
                <w:lang w:val="ro-RO"/>
              </w:rPr>
              <w: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33141000-0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lang w:val="en-US"/>
              </w:rPr>
              <w:t>Plancete slaiduri pentru sedimentul urinei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it-IT"/>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o-RO" w:eastAsia="ru-RU" w:bidi="ar-SA"/>
              </w:rPr>
            </w:pPr>
            <w:r>
              <w:rPr>
                <w:rFonts w:hint="default" w:ascii="Arial" w:hAnsi="Arial" w:cs="Arial"/>
                <w:lang w:val="en-US"/>
              </w:rPr>
              <w:t>6</w:t>
            </w:r>
            <w:r>
              <w:rPr>
                <w:rFonts w:ascii="Arial" w:hAnsi="Arial" w:cs="Arial"/>
              </w:rPr>
              <w:t>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lang w:val="en-US"/>
              </w:rPr>
              <w:t>Plancete slaiduri pentru sedimentul urinei</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6000.00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lang w:val="en-US"/>
              </w:rPr>
            </w:pPr>
            <w:r>
              <w:rPr>
                <w:rFonts w:eastAsia="SimSun"/>
                <w:b/>
                <w:bCs/>
                <w:i/>
                <w:iCs/>
                <w:color w:val="000000"/>
                <w:lang w:val="en-US"/>
              </w:rPr>
              <w:t xml:space="preserve">Lotul </w:t>
            </w:r>
            <w:r>
              <w:rPr>
                <w:rFonts w:hint="default" w:eastAsia="SimSun"/>
                <w:b/>
                <w:bCs/>
                <w:i/>
                <w:iCs/>
                <w:color w:val="000000"/>
                <w:lang w:val="en-US"/>
              </w:rPr>
              <w:t>XVI</w:t>
            </w:r>
            <w:r>
              <w:rPr>
                <w:rFonts w:eastAsia="SimSun"/>
                <w:b/>
                <w:bCs/>
                <w:i/>
                <w:iCs/>
                <w:color w:val="000000"/>
                <w:lang w:val="ro-RO"/>
              </w:rPr>
              <w: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lang w:val="en-US"/>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16</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33141000-0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rPr>
              <w:t>Lampă pentru microscop</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o-RO" w:eastAsia="ru-RU" w:bidi="ar-SA"/>
              </w:rPr>
            </w:pPr>
            <w:r>
              <w:rPr>
                <w:rFonts w:ascii="Arial" w:hAnsi="Arial" w:cs="Arial"/>
              </w:rPr>
              <w:t>2</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Lampă pentru microscop</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200.00</w:t>
            </w:r>
          </w:p>
        </w:tc>
      </w:tr>
      <w:tr>
        <w:tblPrEx>
          <w:tblCellMar>
            <w:top w:w="0" w:type="dxa"/>
            <w:left w:w="108" w:type="dxa"/>
            <w:bottom w:w="0" w:type="dxa"/>
            <w:right w:w="108" w:type="dxa"/>
          </w:tblCellMar>
        </w:tblPrEx>
        <w:trPr>
          <w:trHeight w:val="397" w:hRule="atLeast"/>
        </w:trPr>
        <w:tc>
          <w:tcPr>
            <w:tcW w:w="8787"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eastAsia="SimSun"/>
              </w:rPr>
            </w:pPr>
            <w:r>
              <w:rPr>
                <w:rFonts w:eastAsia="SimSun"/>
                <w:b/>
              </w:rPr>
              <w:t>Valoarea estimativă totală</w:t>
            </w:r>
          </w:p>
        </w:tc>
        <w:tc>
          <w:tcPr>
            <w:tcW w:w="1552"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Arial" w:hAnsi="Arial" w:eastAsia="SimSun" w:cs="Arial"/>
                <w:b/>
                <w:lang w:val="en-US"/>
              </w:rPr>
            </w:pPr>
            <w:r>
              <w:rPr>
                <w:rFonts w:hint="default" w:ascii="Arial" w:hAnsi="Arial" w:eastAsia="SimSun" w:cs="Arial"/>
                <w:b/>
                <w:lang w:val="en-US"/>
              </w:rPr>
              <w:t>615</w:t>
            </w:r>
            <w:r>
              <w:rPr>
                <w:rFonts w:ascii="Arial" w:hAnsi="Arial" w:eastAsia="SimSun" w:cs="Arial"/>
                <w:b/>
                <w:lang w:val="en-US"/>
              </w:rPr>
              <w:t xml:space="preserve"> 000,00</w:t>
            </w:r>
          </w:p>
        </w:tc>
      </w:tr>
    </w:tbl>
    <w:p>
      <w:pPr>
        <w:numPr>
          <w:ilvl w:val="0"/>
          <w:numId w:val="0"/>
        </w:numPr>
        <w:shd w:val="clear" w:color="auto" w:fill="FFFFFF"/>
        <w:tabs>
          <w:tab w:val="left" w:pos="284"/>
          <w:tab w:val="right" w:pos="426"/>
        </w:tabs>
        <w:spacing w:before="120"/>
        <w:ind w:leftChars="0"/>
        <w:jc w:val="both"/>
        <w:rPr>
          <w:b/>
          <w:lang w:val="it-IT" w:eastAsia="ru-RU"/>
        </w:rPr>
      </w:pPr>
    </w:p>
    <w:p>
      <w:pPr>
        <w:numPr>
          <w:ilvl w:val="0"/>
          <w:numId w:val="9"/>
        </w:numPr>
        <w:shd w:val="clear" w:color="auto" w:fill="FFFFFF"/>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w:t>
      </w:r>
    </w:p>
    <w:p>
      <w:pPr>
        <w:numPr>
          <w:ilvl w:val="0"/>
          <w:numId w:val="9"/>
        </w:numPr>
        <w:shd w:val="clear" w:color="auto" w:fill="FFFFFF"/>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0"/>
        </w:numPr>
        <w:shd w:val="clear" w:color="auto" w:fill="FFFFFF"/>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pPr>
        <w:numPr>
          <w:ilvl w:val="0"/>
          <w:numId w:val="9"/>
        </w:numPr>
        <w:shd w:val="clear" w:color="auto" w:fill="FFFFFF"/>
        <w:tabs>
          <w:tab w:val="right" w:pos="426"/>
        </w:tabs>
        <w:spacing w:before="120"/>
        <w:ind w:left="0" w:firstLine="0"/>
        <w:rPr>
          <w:b/>
          <w:lang w:val="en-US" w:eastAsia="ru-RU"/>
        </w:rPr>
      </w:pPr>
      <w:r>
        <w:rPr>
          <w:b/>
          <w:lang w:val="en-US" w:eastAsia="ru-RU"/>
        </w:rPr>
        <w:t>Admiterea sau interzicerea ofertelor alternative: __</w:t>
      </w:r>
      <w:r>
        <w:rPr>
          <w:b/>
          <w:u w:val="single"/>
          <w:lang w:val="en-US" w:eastAsia="ru-RU"/>
        </w:rPr>
        <w:t>nu se admite</w:t>
      </w:r>
      <w:r>
        <w:rPr>
          <w:b/>
          <w:lang w:val="en-US" w:eastAsia="ru-RU"/>
        </w:rPr>
        <w:t>_____</w:t>
      </w:r>
      <w:r>
        <w:rPr>
          <w:b/>
          <w:lang w:eastAsia="ru-RU"/>
        </w:rPr>
        <w:t>___</w:t>
      </w:r>
    </w:p>
    <w:p>
      <w:pPr>
        <w:shd w:val="clear" w:color="auto" w:fill="FFFFFF"/>
        <w:tabs>
          <w:tab w:val="right" w:pos="426"/>
        </w:tabs>
        <w:rPr>
          <w:sz w:val="20"/>
          <w:lang w:val="en-US" w:eastAsia="ru-RU"/>
        </w:rPr>
      </w:pPr>
      <w:r>
        <w:rPr>
          <w:sz w:val="20"/>
          <w:lang w:val="en-US" w:eastAsia="ru-RU"/>
        </w:rPr>
        <w:t xml:space="preserve">                                                                                                               (indicați se admite sau nu se admite)</w:t>
      </w:r>
    </w:p>
    <w:p>
      <w:pPr>
        <w:numPr>
          <w:ilvl w:val="0"/>
          <w:numId w:val="9"/>
        </w:numPr>
        <w:shd w:val="clear" w:color="auto" w:fill="FFFFFF"/>
        <w:tabs>
          <w:tab w:val="left" w:pos="0"/>
          <w:tab w:val="left" w:pos="284"/>
          <w:tab w:val="left" w:pos="426"/>
        </w:tabs>
        <w:spacing w:before="120"/>
        <w:ind w:left="284" w:hanging="284"/>
        <w:rPr>
          <w:b/>
          <w:lang w:val="it-IT" w:eastAsia="ru-RU"/>
        </w:rPr>
      </w:pPr>
      <w:r>
        <w:rPr>
          <w:b/>
          <w:lang w:val="it-IT" w:eastAsia="ru-RU"/>
        </w:rPr>
        <w:t xml:space="preserve">Termenii și condițiile de livrare/prestare solicitați: </w:t>
      </w:r>
    </w:p>
    <w:p>
      <w:pPr>
        <w:widowControl w:val="0"/>
        <w:numPr>
          <w:ilvl w:val="0"/>
          <w:numId w:val="11"/>
        </w:numPr>
        <w:shd w:val="clear" w:color="auto" w:fill="FFFFFF"/>
        <w:tabs>
          <w:tab w:val="left" w:pos="842"/>
          <w:tab w:val="left" w:pos="1134"/>
        </w:tabs>
        <w:autoSpaceDE w:val="0"/>
        <w:autoSpaceDN w:val="0"/>
        <w:adjustRightInd w:val="0"/>
        <w:spacing w:before="101" w:line="281" w:lineRule="exact"/>
        <w:jc w:val="both"/>
        <w:rPr>
          <w:lang w:val="en-US"/>
        </w:rPr>
      </w:pPr>
      <w:r>
        <w:rPr>
          <w:i/>
          <w:iCs/>
          <w:lang w:val="en-US"/>
        </w:rPr>
        <w:t xml:space="preserve">conform standardului Lncoterms DDP de la </w:t>
      </w:r>
      <w:r>
        <w:rPr>
          <w:rFonts w:hint="default"/>
          <w:i/>
          <w:iCs/>
          <w:lang w:val="en-US"/>
        </w:rPr>
        <w:t>15</w:t>
      </w:r>
      <w:r>
        <w:rPr>
          <w:i/>
          <w:iCs/>
          <w:lang w:val="en-US"/>
        </w:rPr>
        <w:t>.02.202</w:t>
      </w:r>
      <w:r>
        <w:rPr>
          <w:rFonts w:hint="default"/>
          <w:i/>
          <w:iCs/>
          <w:lang w:val="en-US"/>
        </w:rPr>
        <w:t>4</w:t>
      </w:r>
      <w:r>
        <w:rPr>
          <w:i/>
          <w:iCs/>
          <w:lang w:val="en-US"/>
        </w:rPr>
        <w:t xml:space="preserve"> pînă la 31.12.202</w:t>
      </w:r>
      <w:r>
        <w:rPr>
          <w:rFonts w:hint="default"/>
          <w:i/>
          <w:iCs/>
          <w:lang w:val="en-US"/>
        </w:rPr>
        <w:t>4</w:t>
      </w:r>
      <w:r>
        <w:rPr>
          <w:i/>
          <w:iCs/>
          <w:lang w:val="en-US"/>
        </w:rPr>
        <w:t xml:space="preserve">, cu asigurarea descărcării bunurilor la locul indicat de Beneficiar </w:t>
      </w:r>
      <w:r>
        <w:rPr>
          <w:i/>
          <w:iCs/>
          <w:lang w:val="zh-CN"/>
        </w:rPr>
        <w:t>în intervalul orelor 8.00-16.00</w:t>
      </w:r>
      <w:r>
        <w:rPr>
          <w:i/>
          <w:iCs/>
          <w:lang w:val="en-US"/>
        </w:rPr>
        <w:t>;</w:t>
      </w:r>
    </w:p>
    <w:p>
      <w:pPr>
        <w:widowControl w:val="0"/>
        <w:numPr>
          <w:ilvl w:val="0"/>
          <w:numId w:val="11"/>
        </w:numPr>
        <w:shd w:val="clear" w:color="auto" w:fill="FFFFFF"/>
        <w:tabs>
          <w:tab w:val="left" w:pos="842"/>
          <w:tab w:val="left" w:pos="1134"/>
        </w:tabs>
        <w:autoSpaceDE w:val="0"/>
        <w:autoSpaceDN w:val="0"/>
        <w:adjustRightInd w:val="0"/>
        <w:spacing w:line="389" w:lineRule="exact"/>
        <w:jc w:val="both"/>
        <w:rPr>
          <w:i/>
          <w:iCs/>
          <w:lang w:val="en-US"/>
        </w:rPr>
      </w:pPr>
      <w:r>
        <w:rPr>
          <w:i/>
          <w:iCs/>
          <w:lang w:val="en-US"/>
        </w:rPr>
        <w:t>locul livrării:      la adresa: str. N. Testemiţanu, 59, or. Călăraşi,</w:t>
      </w:r>
    </w:p>
    <w:p>
      <w:pPr>
        <w:numPr>
          <w:ilvl w:val="0"/>
          <w:numId w:val="9"/>
        </w:numPr>
        <w:shd w:val="clear" w:color="auto" w:fill="FFFFFF"/>
        <w:tabs>
          <w:tab w:val="left" w:pos="0"/>
          <w:tab w:val="left" w:pos="284"/>
          <w:tab w:val="left" w:pos="426"/>
        </w:tabs>
        <w:spacing w:before="120"/>
        <w:ind w:left="284" w:hanging="284"/>
        <w:rPr>
          <w:b/>
          <w:lang w:val="it-IT" w:eastAsia="ru-RU"/>
        </w:rPr>
      </w:pPr>
      <w:r>
        <w:rPr>
          <w:b/>
          <w:lang w:val="it-IT" w:eastAsia="ru-RU"/>
        </w:rPr>
        <w:t>Termenul de valabilitate a contractului:__</w:t>
      </w:r>
      <w:r>
        <w:rPr>
          <w:b/>
          <w:u w:val="single"/>
          <w:lang w:val="it-IT" w:eastAsia="ru-RU"/>
        </w:rPr>
        <w:t>31.12.202</w:t>
      </w:r>
      <w:r>
        <w:rPr>
          <w:rFonts w:hint="default"/>
          <w:b/>
          <w:u w:val="single"/>
          <w:lang w:val="en-US" w:eastAsia="ru-RU"/>
        </w:rPr>
        <w:t>4</w:t>
      </w:r>
      <w:r>
        <w:rPr>
          <w:b/>
          <w:lang w:val="it-IT" w:eastAsia="ru-RU"/>
        </w:rPr>
        <w:t>____</w:t>
      </w:r>
    </w:p>
    <w:p>
      <w:pPr>
        <w:numPr>
          <w:ilvl w:val="0"/>
          <w:numId w:val="9"/>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w:t>
      </w:r>
      <w:r>
        <w:rPr>
          <w:b/>
          <w:u w:val="single"/>
          <w:lang w:val="it-IT" w:eastAsia="ru-RU"/>
        </w:rPr>
        <w:t>nu se aplică</w:t>
      </w:r>
      <w:r>
        <w:rPr>
          <w:b/>
          <w:lang w:val="it-IT" w:eastAsia="ru-RU"/>
        </w:rPr>
        <w:t>__</w:t>
      </w:r>
    </w:p>
    <w:p>
      <w:pPr>
        <w:shd w:val="clear" w:color="auto" w:fill="FFFFFF"/>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pPr>
        <w:numPr>
          <w:ilvl w:val="0"/>
          <w:numId w:val="9"/>
        </w:numPr>
        <w:shd w:val="clear" w:color="auto" w:fill="FFFFFF"/>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w:t>
      </w:r>
      <w:r>
        <w:rPr>
          <w:b/>
          <w:u w:val="single"/>
          <w:lang w:val="it-IT" w:eastAsia="ru-RU"/>
        </w:rPr>
        <w:t xml:space="preserve"> nu se aplică</w:t>
      </w:r>
      <w:r>
        <w:rPr>
          <w:b/>
          <w:lang w:val="it-IT" w:eastAsia="ru-RU"/>
        </w:rPr>
        <w:t>__________</w:t>
      </w:r>
    </w:p>
    <w:p>
      <w:pPr>
        <w:shd w:val="clear" w:color="auto" w:fill="FFFFFF"/>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9"/>
        </w:numPr>
        <w:shd w:val="clear" w:color="auto" w:fill="FFFFFF"/>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
        <w:gridCol w:w="3137"/>
        <w:gridCol w:w="3342"/>
        <w:gridCol w:w="19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abs>
                <w:tab w:val="left" w:pos="612"/>
              </w:tabs>
              <w:spacing w:before="120" w:after="120"/>
              <w:jc w:val="center"/>
              <w:rPr>
                <w:b/>
                <w:iCs/>
                <w:sz w:val="20"/>
                <w:szCs w:val="20"/>
                <w:lang w:eastAsia="ru-RU"/>
              </w:rPr>
            </w:pPr>
            <w:r>
              <w:rPr>
                <w:b/>
                <w:iCs/>
                <w:sz w:val="20"/>
                <w:szCs w:val="20"/>
                <w:lang w:eastAsia="ru-RU"/>
              </w:rPr>
              <w:t>Criteriile de calificare și de selecție</w:t>
            </w:r>
          </w:p>
          <w:p>
            <w:pPr>
              <w:shd w:val="clear" w:color="auto" w:fill="FFFFFF"/>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69" w:type="dxa"/>
            <w:shd w:val="clear" w:color="auto" w:fill="auto"/>
          </w:tcPr>
          <w:p>
            <w:pPr>
              <w:shd w:val="clear" w:color="auto" w:fill="FFFFFF"/>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999" w:type="dxa"/>
            <w:shd w:val="clear" w:color="auto" w:fill="auto"/>
          </w:tcPr>
          <w:p>
            <w:pPr>
              <w:shd w:val="clear" w:color="auto" w:fill="FFFFFF"/>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ind w:left="101"/>
              <w:rPr>
                <w:lang w:eastAsia="zh-CN"/>
              </w:rPr>
            </w:pPr>
            <w:r>
              <w:rPr>
                <w:b/>
                <w:bCs/>
                <w:lang w:eastAsia="zh-CN"/>
              </w:rPr>
              <w:t>1.</w:t>
            </w:r>
          </w:p>
        </w:tc>
        <w:tc>
          <w:tcPr>
            <w:tcW w:w="3391" w:type="dxa"/>
            <w:shd w:val="clear" w:color="auto" w:fill="auto"/>
          </w:tcPr>
          <w:p>
            <w:pPr>
              <w:shd w:val="clear" w:color="auto" w:fill="FFFFFF"/>
              <w:tabs>
                <w:tab w:val="left" w:pos="1843"/>
              </w:tabs>
              <w:spacing w:line="252" w:lineRule="exact"/>
              <w:ind w:right="50"/>
              <w:jc w:val="both"/>
              <w:rPr>
                <w:lang w:eastAsia="zh-CN"/>
              </w:rPr>
            </w:pPr>
            <w:r>
              <w:rPr>
                <w:lang w:eastAsia="zh-CN"/>
              </w:rPr>
              <w:t xml:space="preserve">Va fi exclus din procedura de </w:t>
            </w:r>
            <w:r>
              <w:rPr>
                <w:spacing w:val="-2"/>
                <w:lang w:eastAsia="zh-CN"/>
              </w:rPr>
              <w:t xml:space="preserve">atribuire     a     contractului     de </w:t>
            </w:r>
            <w:r>
              <w:rPr>
                <w:lang w:eastAsia="zh-CN"/>
              </w:rPr>
              <w:t xml:space="preserve">achiziţii  publice  orice  ofertant </w:t>
            </w:r>
            <w:r>
              <w:rPr>
                <w:spacing w:val="-1"/>
                <w:lang w:eastAsia="zh-CN"/>
              </w:rPr>
              <w:t xml:space="preserve">sau   candidat   despre   care   are </w:t>
            </w:r>
            <w:r>
              <w:rPr>
                <w:lang w:eastAsia="zh-CN"/>
              </w:rPr>
              <w:t>cunoştinţă că, în ultimii 5 ani, a fost condamnat,  prin  hotărîrea definitivă     a     unei     instanţe judecătoreşti, pentru participare la activităţi ale unei organizaţii</w:t>
            </w:r>
            <w:r>
              <w:rPr>
                <w:lang w:eastAsia="zh-CN"/>
              </w:rPr>
              <w:br w:type="textWrapping"/>
            </w:r>
            <w:r>
              <w:rPr>
                <w:lang w:eastAsia="zh-CN"/>
              </w:rPr>
              <w:t>sau grupări criminale, pentru</w:t>
            </w:r>
            <w:r>
              <w:rPr>
                <w:lang w:eastAsia="zh-CN"/>
              </w:rPr>
              <w:br w:type="textWrapping"/>
            </w:r>
            <w:r>
              <w:rPr>
                <w:lang w:eastAsia="zh-CN"/>
              </w:rPr>
              <w:t>corupţie, pentru fraudă şi/sau</w:t>
            </w:r>
            <w:r>
              <w:rPr>
                <w:lang w:eastAsia="zh-CN"/>
              </w:rPr>
              <w:br w:type="textWrapping"/>
            </w:r>
            <w:r>
              <w:rPr>
                <w:spacing w:val="-1"/>
                <w:lang w:eastAsia="zh-CN"/>
              </w:rPr>
              <w:t>pentru spălare de bani, pentru</w:t>
            </w:r>
            <w:r>
              <w:rPr>
                <w:spacing w:val="-1"/>
                <w:lang w:eastAsia="zh-CN"/>
              </w:rPr>
              <w:br w:type="textWrapping"/>
            </w:r>
            <w:r>
              <w:rPr>
                <w:lang w:eastAsia="zh-CN"/>
              </w:rPr>
              <w:t>infracţiuni de terorism sau</w:t>
            </w:r>
            <w:r>
              <w:rPr>
                <w:lang w:eastAsia="zh-CN"/>
              </w:rPr>
              <w:br w:type="textWrapping"/>
            </w:r>
            <w:r>
              <w:rPr>
                <w:lang w:eastAsia="zh-CN"/>
              </w:rPr>
              <w:t>infracţiuni legate de activităţi</w:t>
            </w:r>
            <w:r>
              <w:rPr>
                <w:lang w:eastAsia="zh-CN"/>
              </w:rPr>
              <w:br w:type="textWrapping"/>
            </w:r>
            <w:r>
              <w:rPr>
                <w:spacing w:val="-1"/>
                <w:lang w:eastAsia="zh-CN"/>
              </w:rPr>
              <w:t>teroriste, finanţarea terorismului,</w:t>
            </w:r>
            <w:r>
              <w:rPr>
                <w:spacing w:val="-1"/>
                <w:lang w:eastAsia="zh-CN"/>
              </w:rPr>
              <w:br w:type="textWrapping"/>
            </w:r>
            <w:r>
              <w:rPr>
                <w:lang w:eastAsia="zh-CN"/>
              </w:rPr>
              <w:t>exploatarea prin muncă a</w:t>
            </w:r>
            <w:r>
              <w:rPr>
                <w:lang w:eastAsia="zh-CN"/>
              </w:rPr>
              <w:br w:type="textWrapping"/>
            </w:r>
            <w:r>
              <w:rPr>
                <w:lang w:eastAsia="zh-CN"/>
              </w:rPr>
              <w:t>copiilor şi alte forme de trafic de</w:t>
            </w:r>
            <w:r>
              <w:rPr>
                <w:lang w:eastAsia="zh-CN"/>
              </w:rPr>
              <w:br w:type="textWrapping"/>
            </w:r>
            <w:r>
              <w:rPr>
                <w:u w:val="single"/>
                <w:lang w:eastAsia="zh-CN"/>
              </w:rPr>
              <w:t>persoane.</w:t>
            </w:r>
            <w:r>
              <w:rPr>
                <w:rFonts w:ascii="Arial" w:cs="Arial"/>
                <w:lang w:eastAsia="zh-CN"/>
              </w:rPr>
              <w:tab/>
            </w:r>
          </w:p>
        </w:tc>
        <w:tc>
          <w:tcPr>
            <w:tcW w:w="3269" w:type="dxa"/>
            <w:shd w:val="clear" w:color="auto" w:fill="auto"/>
          </w:tcPr>
          <w:p>
            <w:pPr>
              <w:shd w:val="clear" w:color="auto" w:fill="FFFFFF"/>
              <w:spacing w:before="7" w:line="252" w:lineRule="exact"/>
              <w:ind w:left="14" w:right="122"/>
              <w:rPr>
                <w:lang w:eastAsia="zh-CN"/>
              </w:rPr>
            </w:pPr>
            <w:r>
              <w:rPr>
                <w:spacing w:val="-1"/>
                <w:lang w:eastAsia="zh-CN"/>
              </w:rPr>
              <w:t xml:space="preserve">La depunerea ofertei se va prezenta: </w:t>
            </w:r>
            <w:r>
              <w:rPr>
                <w:lang w:eastAsia="zh-CN"/>
              </w:rPr>
              <w:t xml:space="preserve">- </w:t>
            </w:r>
            <w:r>
              <w:rPr>
                <w:b/>
                <w:bCs/>
                <w:lang w:eastAsia="zh-CN"/>
              </w:rPr>
              <w:t xml:space="preserve">DUAE </w:t>
            </w:r>
            <w:r>
              <w:rPr>
                <w:lang w:eastAsia="zh-CN"/>
              </w:rPr>
              <w:t>- document furnizat în format electronic    prin    utilizarea    formatului standard aprobat de Ministerul Finanţelor 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w:t>
            </w:r>
          </w:p>
        </w:tc>
        <w:tc>
          <w:tcPr>
            <w:tcW w:w="1999" w:type="dxa"/>
            <w:shd w:val="clear" w:color="auto" w:fill="auto"/>
          </w:tcPr>
          <w:p>
            <w:pPr>
              <w:shd w:val="clear" w:color="auto" w:fill="FFFFFF"/>
              <w:rPr>
                <w:lang w:eastAsia="zh-CN"/>
              </w:rPr>
            </w:pPr>
            <w:r>
              <w:rPr>
                <w:b/>
                <w:bCs/>
                <w:lang w:eastAsia="zh-CN"/>
              </w:rPr>
              <w:t>Obligatoriu.</w:t>
            </w:r>
          </w:p>
          <w:p>
            <w:pPr>
              <w:shd w:val="clear" w:color="auto" w:fill="FFFFFF"/>
              <w:tabs>
                <w:tab w:val="left" w:pos="612"/>
              </w:tabs>
              <w:spacing w:before="120" w:after="120"/>
              <w:rPr>
                <w:iCs/>
                <w:lang w:val="en-US" w:eastAsia="ru-RU"/>
              </w:rPr>
            </w:pPr>
            <w:r>
              <w:rPr>
                <w:spacing w:val="-2"/>
                <w:lang w:eastAsia="zh-CN"/>
              </w:rPr>
              <w:t xml:space="preserve">Lipsa condamnării </w:t>
            </w:r>
            <w:r>
              <w:rPr>
                <w:lang w:eastAsia="zh-CN"/>
              </w:rPr>
              <w:t>pe parcursul a ultimilor 5 ani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abs>
                <w:tab w:val="left" w:pos="612"/>
              </w:tabs>
              <w:spacing w:before="120" w:after="120"/>
              <w:rPr>
                <w:iCs/>
                <w:lang w:val="en-US" w:eastAsia="ru-RU"/>
              </w:rPr>
            </w:pPr>
            <w:r>
              <w:rPr>
                <w:iCs/>
                <w:lang w:val="en-US" w:eastAsia="ru-RU"/>
              </w:rPr>
              <w:t>2</w:t>
            </w:r>
          </w:p>
        </w:tc>
        <w:tc>
          <w:tcPr>
            <w:tcW w:w="3391" w:type="dxa"/>
            <w:shd w:val="clear" w:color="auto" w:fill="auto"/>
          </w:tcPr>
          <w:p>
            <w:pPr>
              <w:shd w:val="clear" w:color="auto" w:fill="FFFFFF"/>
              <w:tabs>
                <w:tab w:val="left" w:pos="612"/>
              </w:tabs>
              <w:spacing w:before="120" w:after="120"/>
              <w:rPr>
                <w:iCs/>
                <w:lang w:val="en-US" w:eastAsia="ru-RU"/>
              </w:rPr>
            </w:pPr>
            <w:r>
              <w:rPr>
                <w:lang w:eastAsia="zh-CN"/>
              </w:rPr>
              <w:t>Va fi exclus orice operator</w:t>
            </w:r>
            <w:r>
              <w:rPr>
                <w:lang w:eastAsia="zh-CN"/>
              </w:rPr>
              <w:br w:type="textWrapping"/>
            </w:r>
            <w:r>
              <w:rPr>
                <w:lang w:eastAsia="zh-CN"/>
              </w:rPr>
              <w:t>economic care se află în proces</w:t>
            </w:r>
            <w:r>
              <w:rPr>
                <w:lang w:eastAsia="zh-CN"/>
              </w:rPr>
              <w:br w:type="textWrapping"/>
            </w:r>
            <w:r>
              <w:rPr>
                <w:lang w:eastAsia="zh-CN"/>
              </w:rPr>
              <w:t>de insolvabilitate ca urmare a</w:t>
            </w:r>
            <w:r>
              <w:rPr>
                <w:lang w:eastAsia="zh-CN"/>
              </w:rPr>
              <w:br w:type="textWrapping"/>
            </w:r>
            <w:r>
              <w:rPr>
                <w:spacing w:val="-1"/>
                <w:u w:val="single"/>
                <w:lang w:eastAsia="zh-CN"/>
              </w:rPr>
              <w:t>hotărîrii judecătoreşti.</w:t>
            </w:r>
          </w:p>
        </w:tc>
        <w:tc>
          <w:tcPr>
            <w:tcW w:w="3269" w:type="dxa"/>
            <w:shd w:val="clear" w:color="auto" w:fill="auto"/>
          </w:tcPr>
          <w:p>
            <w:pPr>
              <w:shd w:val="clear" w:color="auto" w:fill="FFFFFF"/>
              <w:tabs>
                <w:tab w:val="left" w:pos="612"/>
              </w:tabs>
              <w:spacing w:before="120" w:after="120"/>
              <w:rPr>
                <w:iCs/>
                <w:lang w:val="en-US" w:eastAsia="ru-RU"/>
              </w:rPr>
            </w:pPr>
          </w:p>
        </w:tc>
        <w:tc>
          <w:tcPr>
            <w:tcW w:w="1999" w:type="dxa"/>
            <w:shd w:val="clear" w:color="auto" w:fill="auto"/>
          </w:tcPr>
          <w:p>
            <w:pPr>
              <w:shd w:val="clear" w:color="auto" w:fill="FFFFFF"/>
              <w:rPr>
                <w:lang w:eastAsia="zh-CN"/>
              </w:rPr>
            </w:pPr>
            <w:r>
              <w:rPr>
                <w:b/>
                <w:bCs/>
                <w:lang w:eastAsia="zh-CN"/>
              </w:rPr>
              <w:t>Obligatoriu.</w:t>
            </w:r>
          </w:p>
          <w:p>
            <w:pPr>
              <w:shd w:val="clear" w:color="auto" w:fill="FFFFFF"/>
              <w:tabs>
                <w:tab w:val="left" w:pos="612"/>
              </w:tabs>
              <w:spacing w:before="120" w:after="120"/>
              <w:rPr>
                <w:iCs/>
                <w:lang w:val="en-US" w:eastAsia="ru-RU"/>
              </w:rPr>
            </w:pPr>
            <w:r>
              <w:rPr>
                <w:spacing w:val="-1"/>
                <w:lang w:eastAsia="zh-CN"/>
              </w:rPr>
              <w:t>Nu se află în proces de insolvabilitate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abs>
                <w:tab w:val="left" w:pos="612"/>
              </w:tabs>
              <w:spacing w:before="120" w:after="120"/>
              <w:rPr>
                <w:iCs/>
                <w:lang w:val="en-US" w:eastAsia="ru-RU"/>
              </w:rPr>
            </w:pPr>
            <w:r>
              <w:rPr>
                <w:iCs/>
                <w:lang w:val="en-US" w:eastAsia="ru-RU"/>
              </w:rPr>
              <w:t>3</w:t>
            </w:r>
          </w:p>
          <w:p>
            <w:pPr>
              <w:shd w:val="clear" w:color="auto" w:fill="FFFFFF"/>
              <w:tabs>
                <w:tab w:val="left" w:pos="612"/>
              </w:tabs>
              <w:spacing w:before="120" w:after="120"/>
              <w:rPr>
                <w:iCs/>
                <w:lang w:val="en-US" w:eastAsia="ru-RU"/>
              </w:rPr>
            </w:pPr>
          </w:p>
        </w:tc>
        <w:tc>
          <w:tcPr>
            <w:tcW w:w="3391" w:type="dxa"/>
            <w:shd w:val="clear" w:color="auto" w:fill="auto"/>
          </w:tcPr>
          <w:p>
            <w:pPr>
              <w:shd w:val="clear" w:color="auto" w:fill="FFFFFF"/>
              <w:tabs>
                <w:tab w:val="left" w:pos="1620"/>
                <w:tab w:val="left" w:pos="2786"/>
              </w:tabs>
              <w:spacing w:line="252" w:lineRule="exact"/>
              <w:ind w:left="14" w:right="43"/>
              <w:jc w:val="both"/>
              <w:rPr>
                <w:lang w:eastAsia="zh-CN"/>
              </w:rPr>
            </w:pPr>
            <w:r>
              <w:rPr>
                <w:lang w:eastAsia="zh-CN"/>
              </w:rPr>
              <w:t>Vor fi excluşi operatorii</w:t>
            </w:r>
            <w:r>
              <w:rPr>
                <w:lang w:eastAsia="zh-CN"/>
              </w:rPr>
              <w:br w:type="textWrapping"/>
            </w:r>
            <w:r>
              <w:rPr>
                <w:lang w:eastAsia="zh-CN"/>
              </w:rPr>
              <w:t>economici care nu şi-au</w:t>
            </w:r>
            <w:r>
              <w:rPr>
                <w:lang w:eastAsia="zh-CN"/>
              </w:rPr>
              <w:br w:type="textWrapping"/>
            </w:r>
            <w:r>
              <w:rPr>
                <w:lang w:eastAsia="zh-CN"/>
              </w:rPr>
              <w:t>îndeplinit obligaţiile de plată a</w:t>
            </w:r>
            <w:r>
              <w:rPr>
                <w:lang w:eastAsia="zh-CN"/>
              </w:rPr>
              <w:br w:type="textWrapping"/>
            </w:r>
            <w:r>
              <w:rPr>
                <w:spacing w:val="-3"/>
                <w:lang w:eastAsia="zh-CN"/>
              </w:rPr>
              <w:t>impozitelor,</w:t>
            </w:r>
            <w:r>
              <w:rPr>
                <w:rFonts w:ascii="Arial" w:cs="Arial"/>
                <w:lang w:eastAsia="zh-CN"/>
              </w:rPr>
              <w:tab/>
            </w:r>
            <w:r>
              <w:rPr>
                <w:lang w:eastAsia="zh-CN"/>
              </w:rPr>
              <w:t>taxelor</w:t>
            </w:r>
            <w:r>
              <w:rPr>
                <w:rFonts w:ascii="Arial" w:cs="Arial"/>
                <w:lang w:eastAsia="zh-CN"/>
              </w:rPr>
              <w:tab/>
            </w:r>
            <w:r>
              <w:rPr>
                <w:spacing w:val="-9"/>
                <w:lang w:eastAsia="zh-CN"/>
              </w:rPr>
              <w:t>şi</w:t>
            </w:r>
          </w:p>
          <w:p>
            <w:pPr>
              <w:shd w:val="clear" w:color="auto" w:fill="FFFFFF"/>
              <w:spacing w:line="252" w:lineRule="exact"/>
              <w:ind w:left="22" w:right="29"/>
              <w:jc w:val="both"/>
              <w:rPr>
                <w:lang w:eastAsia="zh-CN"/>
              </w:rPr>
            </w:pPr>
            <w:r>
              <w:rPr>
                <w:lang w:eastAsia="zh-CN"/>
              </w:rPr>
              <w:t xml:space="preserve">contribuţiilor de asigurări sociale în conformitate cu </w:t>
            </w:r>
            <w:r>
              <w:rPr>
                <w:spacing w:val="-1"/>
                <w:lang w:eastAsia="zh-CN"/>
              </w:rPr>
              <w:t xml:space="preserve">prevederile legale în vigoare în </w:t>
            </w:r>
            <w:r>
              <w:rPr>
                <w:lang w:eastAsia="zh-CN"/>
              </w:rPr>
              <w:t>Republica Moldova sau în ţara în care este stabilit.</w:t>
            </w:r>
          </w:p>
        </w:tc>
        <w:tc>
          <w:tcPr>
            <w:tcW w:w="3269" w:type="dxa"/>
            <w:shd w:val="clear" w:color="auto" w:fill="auto"/>
          </w:tcPr>
          <w:p>
            <w:pPr>
              <w:shd w:val="clear" w:color="auto" w:fill="FFFFFF"/>
              <w:tabs>
                <w:tab w:val="left" w:pos="202"/>
              </w:tabs>
              <w:spacing w:line="252" w:lineRule="exact"/>
              <w:ind w:left="22" w:right="101"/>
              <w:jc w:val="both"/>
              <w:rPr>
                <w:lang w:eastAsia="zh-CN"/>
              </w:rPr>
            </w:pPr>
            <w:r>
              <w:rPr>
                <w:spacing w:val="-1"/>
                <w:lang w:eastAsia="zh-CN"/>
              </w:rPr>
              <w:t>La depunerea ofertei se va prezenta:</w:t>
            </w:r>
          </w:p>
          <w:p>
            <w:pPr>
              <w:shd w:val="clear" w:color="auto" w:fill="FFFFFF"/>
              <w:tabs>
                <w:tab w:val="left" w:pos="202"/>
              </w:tabs>
              <w:spacing w:line="252" w:lineRule="exact"/>
              <w:ind w:left="22" w:right="101"/>
              <w:jc w:val="both"/>
              <w:rPr>
                <w:lang w:eastAsia="zh-CN"/>
              </w:rPr>
            </w:pPr>
            <w:r>
              <w:rPr>
                <w:lang w:eastAsia="zh-CN"/>
              </w:rPr>
              <w:t>-</w:t>
            </w:r>
            <w:r>
              <w:rPr>
                <w:lang w:eastAsia="zh-CN"/>
              </w:rPr>
              <w:tab/>
            </w:r>
            <w:r>
              <w:rPr>
                <w:b/>
                <w:bCs/>
                <w:lang w:eastAsia="zh-CN"/>
              </w:rPr>
              <w:t xml:space="preserve">DUAE </w:t>
            </w:r>
            <w:r>
              <w:rPr>
                <w:lang w:eastAsia="zh-CN"/>
              </w:rPr>
              <w:t>- document furnizat în format</w:t>
            </w:r>
            <w:r>
              <w:rPr>
                <w:lang w:eastAsia="zh-CN"/>
              </w:rPr>
              <w:br w:type="textWrapping"/>
            </w:r>
            <w:r>
              <w:rPr>
                <w:lang w:eastAsia="zh-CN"/>
              </w:rPr>
              <w:t>electronic prin utilizarea formatului</w:t>
            </w:r>
            <w:r>
              <w:rPr>
                <w:lang w:eastAsia="zh-CN"/>
              </w:rPr>
              <w:br w:type="textWrapping"/>
            </w:r>
            <w:r>
              <w:rPr>
                <w:spacing w:val="-1"/>
                <w:lang w:eastAsia="zh-CN"/>
              </w:rPr>
              <w:t>standard aprobat de Ministerul Finanţelor</w:t>
            </w:r>
            <w:r>
              <w:rPr>
                <w:spacing w:val="-1"/>
                <w:lang w:eastAsia="zh-CN"/>
              </w:rPr>
              <w:br w:type="textWrapping"/>
            </w:r>
            <w:r>
              <w:rPr>
                <w:lang w:eastAsia="zh-CN"/>
              </w:rPr>
              <w:t>prin Ordinul nr. 72/2020, constând în</w:t>
            </w:r>
            <w:r>
              <w:rPr>
                <w:lang w:eastAsia="zh-CN"/>
              </w:rPr>
              <w:br w:type="textWrapping"/>
            </w:r>
            <w:r>
              <w:rPr>
                <w:lang w:eastAsia="zh-CN"/>
              </w:rPr>
              <w:t>declaraţia pe proprie răspundere a</w:t>
            </w:r>
            <w:r>
              <w:rPr>
                <w:lang w:eastAsia="zh-CN"/>
              </w:rPr>
              <w:br w:type="textWrapping"/>
            </w:r>
            <w:r>
              <w:rPr>
                <w:lang w:eastAsia="zh-CN"/>
              </w:rPr>
              <w:t>operatorului economic cu privire la</w:t>
            </w:r>
            <w:r>
              <w:rPr>
                <w:lang w:eastAsia="zh-CN"/>
              </w:rPr>
              <w:br w:type="textWrapping"/>
            </w:r>
            <w:r>
              <w:rPr>
                <w:lang w:eastAsia="zh-CN"/>
              </w:rPr>
              <w:t>îndeplinirea criteriilor de calificare şi</w:t>
            </w:r>
            <w:r>
              <w:rPr>
                <w:lang w:eastAsia="zh-CN"/>
              </w:rPr>
              <w:br w:type="textWrapping"/>
            </w:r>
            <w:r>
              <w:rPr>
                <w:lang w:eastAsia="zh-CN"/>
              </w:rPr>
              <w:t>selecţie, în conformitate cu cerinţele</w:t>
            </w:r>
            <w:r>
              <w:rPr>
                <w:lang w:eastAsia="zh-CN"/>
              </w:rPr>
              <w:br w:type="textWrapping"/>
            </w:r>
            <w:r>
              <w:rPr>
                <w:lang w:eastAsia="zh-CN"/>
              </w:rPr>
              <w:t>stabilite de autoritatea contractantă.</w:t>
            </w:r>
            <w:r>
              <w:rPr>
                <w:lang w:eastAsia="zh-CN"/>
              </w:rPr>
              <w:br w:type="textWrapping"/>
            </w:r>
            <w:r>
              <w:rPr>
                <w:lang w:eastAsia="zh-CN"/>
              </w:rPr>
              <w:t>Prezentarea oricărui alt formular DUAE,</w:t>
            </w:r>
            <w:r>
              <w:rPr>
                <w:lang w:eastAsia="zh-CN"/>
              </w:rPr>
              <w:br w:type="textWrapping"/>
            </w:r>
            <w:r>
              <w:rPr>
                <w:lang w:eastAsia="zh-CN"/>
              </w:rPr>
              <w:t>este temei de descalificare de la</w:t>
            </w:r>
            <w:r>
              <w:rPr>
                <w:lang w:eastAsia="zh-CN"/>
              </w:rPr>
              <w:br w:type="textWrapping"/>
            </w:r>
            <w:r>
              <w:rPr>
                <w:lang w:eastAsia="zh-CN"/>
              </w:rPr>
              <w:t>procedura de achiziţie publică.</w:t>
            </w:r>
          </w:p>
          <w:p>
            <w:pPr>
              <w:widowControl w:val="0"/>
              <w:numPr>
                <w:ilvl w:val="0"/>
                <w:numId w:val="12"/>
              </w:numPr>
              <w:shd w:val="clear" w:color="auto" w:fill="FFFFFF"/>
              <w:tabs>
                <w:tab w:val="left" w:pos="202"/>
              </w:tabs>
              <w:autoSpaceDE w:val="0"/>
              <w:autoSpaceDN w:val="0"/>
              <w:adjustRightInd w:val="0"/>
              <w:spacing w:line="252" w:lineRule="exact"/>
              <w:ind w:right="86"/>
              <w:jc w:val="both"/>
              <w:rPr>
                <w:lang w:eastAsia="zh-CN"/>
              </w:rPr>
            </w:pPr>
            <w:r>
              <w:rPr>
                <w:b/>
                <w:bCs/>
                <w:lang w:eastAsia="zh-CN"/>
              </w:rPr>
              <w:t xml:space="preserve">Certificat privind confirmarea lipsei restanţelor faţă de buget, sau </w:t>
            </w:r>
            <w:r>
              <w:rPr>
                <w:b/>
                <w:bCs/>
                <w:spacing w:val="-1"/>
                <w:lang w:eastAsia="zh-CN"/>
              </w:rPr>
              <w:t xml:space="preserve">declararea în DUAE prin indicarea </w:t>
            </w:r>
            <w:r>
              <w:rPr>
                <w:b/>
                <w:bCs/>
                <w:lang w:eastAsia="zh-CN"/>
              </w:rPr>
              <w:t>Iink-ului pentru verificare electronică</w:t>
            </w:r>
          </w:p>
          <w:p>
            <w:pPr>
              <w:widowControl w:val="0"/>
              <w:numPr>
                <w:ilvl w:val="0"/>
                <w:numId w:val="12"/>
              </w:numPr>
              <w:shd w:val="clear" w:color="auto" w:fill="FFFFFF"/>
              <w:tabs>
                <w:tab w:val="left" w:pos="202"/>
              </w:tabs>
              <w:autoSpaceDE w:val="0"/>
              <w:autoSpaceDN w:val="0"/>
              <w:adjustRightInd w:val="0"/>
              <w:spacing w:before="7" w:line="252" w:lineRule="exact"/>
              <w:rPr>
                <w:lang w:eastAsia="zh-CN"/>
              </w:rPr>
            </w:pPr>
            <w:r>
              <w:rPr>
                <w:lang w:eastAsia="zh-CN"/>
              </w:rPr>
              <w:t>eliberat de Serviciul Fiscal de Stat.</w:t>
            </w:r>
          </w:p>
        </w:tc>
        <w:tc>
          <w:tcPr>
            <w:tcW w:w="1999" w:type="dxa"/>
            <w:shd w:val="clear" w:color="auto" w:fill="auto"/>
          </w:tcPr>
          <w:p>
            <w:pPr>
              <w:shd w:val="clear" w:color="auto" w:fill="FFFFFF"/>
              <w:spacing w:before="245" w:line="252" w:lineRule="exact"/>
              <w:ind w:left="14"/>
              <w:rPr>
                <w:lang w:eastAsia="zh-CN"/>
              </w:rPr>
            </w:pPr>
            <w:r>
              <w:rPr>
                <w:b/>
                <w:bCs/>
                <w:spacing w:val="-1"/>
                <w:lang w:eastAsia="zh-CN"/>
              </w:rPr>
              <w:t>Obligatoriu.</w:t>
            </w:r>
          </w:p>
          <w:p>
            <w:pPr>
              <w:shd w:val="clear" w:color="auto" w:fill="FFFFFF"/>
              <w:spacing w:line="252" w:lineRule="exact"/>
              <w:ind w:left="14"/>
              <w:rPr>
                <w:lang w:eastAsia="zh-CN"/>
              </w:rPr>
            </w:pPr>
            <w:r>
              <w:rPr>
                <w:spacing w:val="-2"/>
                <w:lang w:eastAsia="zh-CN"/>
              </w:rPr>
              <w:t xml:space="preserve">Până la valoarea de 100,00 lei MD, nu </w:t>
            </w:r>
            <w:r>
              <w:rPr>
                <w:spacing w:val="-1"/>
                <w:lang w:eastAsia="zh-CN"/>
              </w:rPr>
              <w:t xml:space="preserve">vor fi considerate datorii sau restanţe </w:t>
            </w:r>
            <w:r>
              <w:rPr>
                <w:lang w:eastAsia="zh-CN"/>
              </w:rPr>
              <w:t>la buget.</w:t>
            </w:r>
          </w:p>
          <w:p>
            <w:pPr>
              <w:shd w:val="clear" w:color="auto" w:fill="FFFFFF"/>
              <w:rPr>
                <w:b/>
                <w:bCs/>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abs>
                <w:tab w:val="left" w:pos="612"/>
              </w:tabs>
              <w:spacing w:before="120" w:after="120"/>
              <w:rPr>
                <w:iCs/>
                <w:lang w:val="en-US" w:eastAsia="ru-RU"/>
              </w:rPr>
            </w:pPr>
            <w:r>
              <w:rPr>
                <w:iCs/>
                <w:lang w:val="en-US" w:eastAsia="ru-RU"/>
              </w:rPr>
              <w:t>4</w:t>
            </w:r>
          </w:p>
        </w:tc>
        <w:tc>
          <w:tcPr>
            <w:tcW w:w="3391" w:type="dxa"/>
            <w:shd w:val="clear" w:color="auto" w:fill="auto"/>
          </w:tcPr>
          <w:p>
            <w:pPr>
              <w:shd w:val="clear" w:color="auto" w:fill="FFFFFF"/>
              <w:tabs>
                <w:tab w:val="left" w:pos="1620"/>
                <w:tab w:val="left" w:pos="2786"/>
              </w:tabs>
              <w:spacing w:line="252" w:lineRule="exact"/>
              <w:ind w:left="14" w:right="43"/>
              <w:jc w:val="both"/>
              <w:rPr>
                <w:lang w:eastAsia="zh-CN"/>
              </w:rPr>
            </w:pPr>
            <w:r>
              <w:rPr>
                <w:lang w:eastAsia="zh-CN"/>
              </w:rPr>
              <w:t>Operatorii economici trebuie să dispună de capacitatea de exercitare a activităţii profesionale</w:t>
            </w:r>
          </w:p>
        </w:tc>
        <w:tc>
          <w:tcPr>
            <w:tcW w:w="3269" w:type="dxa"/>
            <w:shd w:val="clear" w:color="auto" w:fill="auto"/>
          </w:tcPr>
          <w:p>
            <w:pPr>
              <w:shd w:val="clear" w:color="auto" w:fill="FFFFFF"/>
              <w:spacing w:before="7" w:line="252" w:lineRule="exact"/>
              <w:ind w:left="58" w:right="50"/>
              <w:jc w:val="both"/>
              <w:rPr>
                <w:lang w:eastAsia="zh-CN"/>
              </w:rPr>
            </w:pPr>
            <w:r>
              <w:rPr>
                <w:spacing w:val="-1"/>
                <w:u w:val="single"/>
                <w:lang w:eastAsia="zh-CN"/>
              </w:rPr>
              <w:t xml:space="preserve">La depunerea ofertei se va prezenta: </w:t>
            </w:r>
            <w:r>
              <w:rPr>
                <w:lang w:eastAsia="zh-CN"/>
              </w:rPr>
              <w:t xml:space="preserve">- </w:t>
            </w:r>
            <w:r>
              <w:rPr>
                <w:b/>
                <w:bCs/>
                <w:lang w:eastAsia="zh-CN"/>
              </w:rPr>
              <w:t xml:space="preserve">DUAE </w:t>
            </w:r>
            <w:r>
              <w:rPr>
                <w:lang w:eastAsia="zh-CN"/>
              </w:rPr>
              <w:t xml:space="preserve">- document furnizat în format electronic prin utilizarea formatului </w:t>
            </w:r>
            <w:r>
              <w:rPr>
                <w:spacing w:val="-1"/>
                <w:lang w:eastAsia="zh-CN"/>
              </w:rPr>
              <w:t xml:space="preserve">standard aprobat de Ministerul Finanţelor prin Ordinul nr. 72/2020, constând în </w:t>
            </w:r>
            <w:r>
              <w:rPr>
                <w:lang w:eastAsia="zh-CN"/>
              </w:rPr>
              <w:t xml:space="preserve">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p>
          <w:p>
            <w:pPr>
              <w:shd w:val="clear" w:color="auto" w:fill="FFFFFF"/>
              <w:tabs>
                <w:tab w:val="left" w:pos="2873"/>
              </w:tabs>
              <w:spacing w:line="252" w:lineRule="exact"/>
              <w:ind w:left="65"/>
              <w:rPr>
                <w:lang w:eastAsia="zh-CN"/>
              </w:rPr>
            </w:pPr>
            <w:r>
              <w:rPr>
                <w:b/>
                <w:bCs/>
                <w:lang w:eastAsia="zh-CN"/>
              </w:rPr>
              <w:t>Dovada înregistrării</w:t>
            </w:r>
            <w:r>
              <w:rPr>
                <w:rFonts w:ascii="Arial" w:cs="Arial"/>
                <w:b/>
                <w:bCs/>
                <w:lang w:eastAsia="zh-CN"/>
              </w:rPr>
              <w:t xml:space="preserve"> </w:t>
            </w:r>
            <w:r>
              <w:rPr>
                <w:b/>
                <w:bCs/>
                <w:spacing w:val="-1"/>
                <w:lang w:eastAsia="zh-CN"/>
              </w:rPr>
              <w:t>persoanei</w:t>
            </w:r>
          </w:p>
          <w:p>
            <w:pPr>
              <w:shd w:val="clear" w:color="auto" w:fill="FFFFFF"/>
              <w:spacing w:line="252" w:lineRule="exact"/>
              <w:ind w:left="72" w:right="43"/>
              <w:jc w:val="both"/>
              <w:rPr>
                <w:lang w:eastAsia="zh-CN"/>
              </w:rPr>
            </w:pPr>
            <w:r>
              <w:rPr>
                <w:b/>
                <w:bCs/>
                <w:lang w:eastAsia="zh-CN"/>
              </w:rPr>
              <w:t>juridice, în conformitate prevederile actelor normative din ţara în care ofertantul este stabilit:</w:t>
            </w:r>
          </w:p>
          <w:p>
            <w:pPr>
              <w:widowControl w:val="0"/>
              <w:numPr>
                <w:ilvl w:val="0"/>
                <w:numId w:val="13"/>
              </w:numPr>
              <w:shd w:val="clear" w:color="auto" w:fill="FFFFFF"/>
              <w:tabs>
                <w:tab w:val="left" w:pos="382"/>
              </w:tabs>
              <w:autoSpaceDE w:val="0"/>
              <w:autoSpaceDN w:val="0"/>
              <w:adjustRightInd w:val="0"/>
              <w:spacing w:line="252" w:lineRule="exact"/>
              <w:rPr>
                <w:lang w:eastAsia="zh-CN"/>
              </w:rPr>
            </w:pPr>
            <w:r>
              <w:rPr>
                <w:lang w:eastAsia="zh-CN"/>
              </w:rPr>
              <w:t>Certificat/decizie   de   înregistrare   a întreprinderii;</w:t>
            </w:r>
          </w:p>
          <w:p>
            <w:pPr>
              <w:shd w:val="clear" w:color="auto" w:fill="FFFFFF"/>
              <w:tabs>
                <w:tab w:val="left" w:pos="202"/>
              </w:tabs>
              <w:spacing w:line="252" w:lineRule="exact"/>
              <w:ind w:left="382" w:right="101"/>
              <w:jc w:val="both"/>
              <w:rPr>
                <w:spacing w:val="-2"/>
                <w:u w:val="single"/>
                <w:lang w:eastAsia="zh-CN"/>
              </w:rPr>
            </w:pPr>
            <w:r>
              <w:rPr>
                <w:spacing w:val="-1"/>
                <w:lang w:eastAsia="zh-CN"/>
              </w:rPr>
              <w:t xml:space="preserve">-Extras    din   Registrul    de    stat    al </w:t>
            </w:r>
            <w:r>
              <w:rPr>
                <w:spacing w:val="-2"/>
                <w:u w:val="single"/>
                <w:lang w:eastAsia="zh-CN"/>
              </w:rPr>
              <w:t>persoanelor juridice</w:t>
            </w:r>
          </w:p>
          <w:p>
            <w:pPr>
              <w:shd w:val="clear" w:color="auto" w:fill="FFFFFF"/>
              <w:spacing w:line="259" w:lineRule="exact"/>
              <w:ind w:left="310" w:hanging="144"/>
              <w:rPr>
                <w:lang w:eastAsia="zh-CN"/>
              </w:rPr>
            </w:pPr>
            <w:r>
              <w:rPr>
                <w:lang w:eastAsia="zh-CN"/>
              </w:rPr>
              <w:t>- Document/autorizaţie de funcţionare aferentă obiectului procedurii de atribuire a contractului.</w:t>
            </w:r>
          </w:p>
        </w:tc>
        <w:tc>
          <w:tcPr>
            <w:tcW w:w="1999" w:type="dxa"/>
            <w:shd w:val="clear" w:color="auto" w:fill="auto"/>
          </w:tcPr>
          <w:p>
            <w:pPr>
              <w:shd w:val="clear" w:color="auto" w:fill="FFFFFF"/>
              <w:spacing w:before="245" w:line="252" w:lineRule="exact"/>
              <w:ind w:left="14"/>
              <w:rPr>
                <w:lang w:eastAsia="zh-CN"/>
              </w:rPr>
            </w:pPr>
            <w:r>
              <w:rPr>
                <w:b/>
                <w:bCs/>
                <w:spacing w:val="-1"/>
                <w:lang w:eastAsia="zh-CN"/>
              </w:rPr>
              <w:t>Obligatoriu.</w:t>
            </w:r>
          </w:p>
          <w:p>
            <w:pPr>
              <w:shd w:val="clear" w:color="auto" w:fill="FFFFFF"/>
              <w:spacing w:before="259" w:line="245" w:lineRule="exact"/>
              <w:ind w:left="58"/>
              <w:rPr>
                <w:lang w:eastAsia="zh-CN"/>
              </w:rPr>
            </w:pPr>
            <w:r>
              <w:rPr>
                <w:lang w:eastAsia="zh-CN"/>
              </w:rPr>
              <w:t>înregistrarea</w:t>
            </w:r>
          </w:p>
          <w:p>
            <w:pPr>
              <w:shd w:val="clear" w:color="auto" w:fill="FFFFFF"/>
              <w:spacing w:line="245" w:lineRule="exact"/>
              <w:ind w:left="50"/>
              <w:rPr>
                <w:lang w:eastAsia="zh-CN"/>
              </w:rPr>
            </w:pPr>
            <w:r>
              <w:rPr>
                <w:lang w:eastAsia="zh-CN"/>
              </w:rPr>
              <w:t>activităţii</w:t>
            </w:r>
          </w:p>
          <w:p>
            <w:pPr>
              <w:shd w:val="clear" w:color="auto" w:fill="FFFFFF"/>
              <w:spacing w:line="245" w:lineRule="exact"/>
              <w:ind w:left="58"/>
              <w:rPr>
                <w:lang w:eastAsia="zh-CN"/>
              </w:rPr>
            </w:pPr>
            <w:r>
              <w:rPr>
                <w:spacing w:val="-1"/>
                <w:lang w:eastAsia="zh-CN"/>
              </w:rPr>
              <w:t>antreprenoriale a</w:t>
            </w:r>
          </w:p>
          <w:p>
            <w:pPr>
              <w:shd w:val="clear" w:color="auto" w:fill="FFFFFF"/>
              <w:spacing w:line="245" w:lineRule="exact"/>
              <w:ind w:left="58"/>
              <w:rPr>
                <w:lang w:eastAsia="zh-CN"/>
              </w:rPr>
            </w:pPr>
            <w:r>
              <w:rPr>
                <w:spacing w:val="-1"/>
                <w:lang w:eastAsia="zh-CN"/>
              </w:rPr>
              <w:t>operatorului</w:t>
            </w:r>
          </w:p>
          <w:p>
            <w:pPr>
              <w:shd w:val="clear" w:color="auto" w:fill="FFFFFF"/>
              <w:spacing w:line="245" w:lineRule="exact"/>
              <w:ind w:left="65"/>
              <w:rPr>
                <w:lang w:eastAsia="zh-CN"/>
              </w:rPr>
            </w:pPr>
            <w:r>
              <w:rPr>
                <w:spacing w:val="-2"/>
                <w:lang w:eastAsia="zh-CN"/>
              </w:rPr>
              <w:t>economic.</w:t>
            </w:r>
          </w:p>
          <w:p>
            <w:pPr>
              <w:shd w:val="clear" w:color="auto" w:fill="FFFFFF"/>
              <w:spacing w:line="245" w:lineRule="exact"/>
              <w:ind w:left="65"/>
              <w:rPr>
                <w:lang w:eastAsia="zh-CN"/>
              </w:rPr>
            </w:pPr>
            <w:r>
              <w:rPr>
                <w:lang w:eastAsia="zh-CN"/>
              </w:rPr>
              <w:t>Prezentarea</w:t>
            </w:r>
          </w:p>
          <w:p>
            <w:pPr>
              <w:shd w:val="clear" w:color="auto" w:fill="FFFFFF"/>
              <w:spacing w:line="245" w:lineRule="exact"/>
              <w:ind w:left="65"/>
              <w:rPr>
                <w:lang w:eastAsia="zh-CN"/>
              </w:rPr>
            </w:pPr>
            <w:r>
              <w:rPr>
                <w:lang w:eastAsia="zh-CN"/>
              </w:rPr>
              <w:t>documentelor</w:t>
            </w:r>
          </w:p>
          <w:p>
            <w:pPr>
              <w:shd w:val="clear" w:color="auto" w:fill="FFFFFF"/>
              <w:spacing w:line="245" w:lineRule="exact"/>
              <w:ind w:left="72"/>
              <w:rPr>
                <w:lang w:eastAsia="zh-CN"/>
              </w:rPr>
            </w:pPr>
            <w:r>
              <w:rPr>
                <w:spacing w:val="-1"/>
                <w:lang w:eastAsia="zh-CN"/>
              </w:rPr>
              <w:t>specificate.</w:t>
            </w:r>
          </w:p>
          <w:p>
            <w:pPr>
              <w:shd w:val="clear" w:color="auto" w:fill="FFFFFF"/>
              <w:spacing w:before="245" w:line="252" w:lineRule="exact"/>
              <w:ind w:left="14"/>
              <w:rPr>
                <w:b/>
                <w:bCs/>
                <w:spacing w:val="-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abs>
                <w:tab w:val="left" w:pos="612"/>
              </w:tabs>
              <w:spacing w:before="120" w:after="120"/>
              <w:rPr>
                <w:iCs/>
                <w:lang w:val="en-US" w:eastAsia="ru-RU"/>
              </w:rPr>
            </w:pPr>
            <w:r>
              <w:rPr>
                <w:iCs/>
                <w:lang w:val="en-US" w:eastAsia="ru-RU"/>
              </w:rPr>
              <w:t>5</w:t>
            </w:r>
          </w:p>
        </w:tc>
        <w:tc>
          <w:tcPr>
            <w:tcW w:w="3391" w:type="dxa"/>
            <w:shd w:val="clear" w:color="auto" w:fill="auto"/>
          </w:tcPr>
          <w:p>
            <w:pPr>
              <w:shd w:val="clear" w:color="auto" w:fill="FFFFFF"/>
              <w:tabs>
                <w:tab w:val="left" w:pos="1930"/>
              </w:tabs>
              <w:spacing w:before="778" w:line="259" w:lineRule="exact"/>
              <w:rPr>
                <w:lang w:eastAsia="zh-CN"/>
              </w:rPr>
            </w:pPr>
            <w:r>
              <w:rPr>
                <w:lang w:eastAsia="zh-CN"/>
              </w:rPr>
              <w:t>Operatorii economici trebuie să</w:t>
            </w:r>
            <w:r>
              <w:rPr>
                <w:lang w:eastAsia="zh-CN"/>
              </w:rPr>
              <w:br w:type="textWrapping"/>
            </w:r>
            <w:r>
              <w:rPr>
                <w:lang w:eastAsia="zh-CN"/>
              </w:rPr>
              <w:t xml:space="preserve">dispună        </w:t>
            </w:r>
            <w:r>
              <w:rPr>
                <w:bCs/>
                <w:lang w:eastAsia="zh-CN"/>
              </w:rPr>
              <w:t>de</w:t>
            </w:r>
            <w:r>
              <w:rPr>
                <w:rFonts w:ascii="Arial" w:cs="Arial"/>
                <w:bCs/>
                <w:lang w:eastAsia="zh-CN"/>
              </w:rPr>
              <w:tab/>
            </w:r>
            <w:r>
              <w:rPr>
                <w:lang w:eastAsia="zh-CN"/>
              </w:rPr>
              <w:t>capacitatea</w:t>
            </w:r>
          </w:p>
          <w:p>
            <w:pPr>
              <w:shd w:val="clear" w:color="auto" w:fill="FFFFFF"/>
              <w:spacing w:line="259" w:lineRule="exact"/>
              <w:rPr>
                <w:lang w:eastAsia="zh-CN"/>
              </w:rPr>
            </w:pPr>
            <w:r>
              <w:rPr>
                <w:spacing w:val="-1"/>
                <w:lang w:eastAsia="zh-CN"/>
              </w:rPr>
              <w:t xml:space="preserve">economică, financiară, tehnică şi </w:t>
            </w:r>
            <w:r>
              <w:rPr>
                <w:lang w:eastAsia="zh-CN"/>
              </w:rPr>
              <w:t>profesională.</w:t>
            </w:r>
          </w:p>
          <w:p>
            <w:pPr>
              <w:shd w:val="clear" w:color="auto" w:fill="FFFFFF"/>
              <w:tabs>
                <w:tab w:val="left" w:pos="1620"/>
                <w:tab w:val="left" w:pos="2786"/>
              </w:tabs>
              <w:spacing w:line="252" w:lineRule="exact"/>
              <w:ind w:left="14" w:right="43"/>
              <w:jc w:val="both"/>
              <w:rPr>
                <w:lang w:eastAsia="zh-CN"/>
              </w:rPr>
            </w:pPr>
          </w:p>
        </w:tc>
        <w:tc>
          <w:tcPr>
            <w:tcW w:w="3269" w:type="dxa"/>
            <w:shd w:val="clear" w:color="auto" w:fill="auto"/>
          </w:tcPr>
          <w:p>
            <w:pPr>
              <w:shd w:val="clear" w:color="auto" w:fill="FFFFFF"/>
              <w:spacing w:before="7" w:line="252" w:lineRule="exact"/>
              <w:ind w:left="14" w:right="101"/>
              <w:jc w:val="both"/>
              <w:rPr>
                <w:lang w:eastAsia="zh-CN"/>
              </w:rPr>
            </w:pPr>
            <w:r>
              <w:rPr>
                <w:u w:val="single"/>
                <w:lang w:eastAsia="zh-CN"/>
              </w:rPr>
              <w:t xml:space="preserve">La depunerea ofertei se va prezenta: </w:t>
            </w:r>
            <w:r>
              <w:rPr>
                <w:lang w:eastAsia="zh-CN"/>
              </w:rPr>
              <w:t xml:space="preserve">DUAE - document furnizat în format electronic prin utilizarea formatului </w:t>
            </w:r>
            <w:r>
              <w:rPr>
                <w:spacing w:val="-1"/>
                <w:lang w:eastAsia="zh-CN"/>
              </w:rPr>
              <w:t xml:space="preserve">standard aprobat de Ministerul Finanţelor </w:t>
            </w:r>
            <w:r>
              <w:rPr>
                <w:lang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w:t>
            </w:r>
            <w:r>
              <w:rPr>
                <w:spacing w:val="-1"/>
                <w:lang w:eastAsia="zh-CN"/>
              </w:rPr>
              <w:t xml:space="preserve">procedura de achiziţie publică. </w:t>
            </w:r>
          </w:p>
          <w:p>
            <w:pPr>
              <w:widowControl w:val="0"/>
              <w:numPr>
                <w:ilvl w:val="0"/>
                <w:numId w:val="13"/>
              </w:numPr>
              <w:shd w:val="clear" w:color="auto" w:fill="FFFFFF"/>
              <w:tabs>
                <w:tab w:val="left" w:pos="317"/>
              </w:tabs>
              <w:autoSpaceDE w:val="0"/>
              <w:autoSpaceDN w:val="0"/>
              <w:adjustRightInd w:val="0"/>
              <w:spacing w:line="252" w:lineRule="exact"/>
              <w:ind w:right="101"/>
              <w:jc w:val="both"/>
              <w:rPr>
                <w:lang w:eastAsia="zh-CN"/>
              </w:rPr>
            </w:pPr>
            <w:r>
              <w:rPr>
                <w:b/>
                <w:bCs/>
                <w:lang w:eastAsia="zh-CN"/>
              </w:rPr>
              <w:t>Certificat privind deţinerea contului bancar.</w:t>
            </w:r>
          </w:p>
          <w:p>
            <w:pPr>
              <w:widowControl w:val="0"/>
              <w:numPr>
                <w:ilvl w:val="0"/>
                <w:numId w:val="13"/>
              </w:numPr>
              <w:shd w:val="clear" w:color="auto" w:fill="FFFFFF"/>
              <w:tabs>
                <w:tab w:val="left" w:pos="317"/>
              </w:tabs>
              <w:autoSpaceDE w:val="0"/>
              <w:autoSpaceDN w:val="0"/>
              <w:adjustRightInd w:val="0"/>
              <w:spacing w:line="252" w:lineRule="exact"/>
              <w:ind w:right="86"/>
              <w:jc w:val="both"/>
              <w:rPr>
                <w:b/>
                <w:bCs/>
                <w:lang w:eastAsia="zh-CN"/>
              </w:rPr>
            </w:pPr>
            <w:r>
              <w:rPr>
                <w:b/>
                <w:bCs/>
                <w:lang w:eastAsia="zh-CN"/>
              </w:rPr>
              <w:t>Lista asociaţilor/subcontractanţilor implicaţi în executarea contractului (după caz);</w:t>
            </w:r>
          </w:p>
          <w:p>
            <w:pPr>
              <w:widowControl w:val="0"/>
              <w:numPr>
                <w:ilvl w:val="0"/>
                <w:numId w:val="13"/>
              </w:numPr>
              <w:shd w:val="clear" w:color="auto" w:fill="FFFFFF"/>
              <w:tabs>
                <w:tab w:val="left" w:pos="317"/>
              </w:tabs>
              <w:autoSpaceDE w:val="0"/>
              <w:autoSpaceDN w:val="0"/>
              <w:adjustRightInd w:val="0"/>
              <w:spacing w:line="252" w:lineRule="exact"/>
              <w:ind w:right="86"/>
              <w:jc w:val="both"/>
              <w:rPr>
                <w:b/>
                <w:bCs/>
                <w:lang w:eastAsia="zh-CN"/>
              </w:rPr>
            </w:pPr>
            <w:r>
              <w:rPr>
                <w:b/>
                <w:bCs/>
                <w:lang w:eastAsia="zh-CN"/>
              </w:rPr>
              <w:t>Angajamentul terţ susţinător financiar (după caz);</w:t>
            </w:r>
          </w:p>
          <w:p>
            <w:pPr>
              <w:widowControl w:val="0"/>
              <w:numPr>
                <w:ilvl w:val="0"/>
                <w:numId w:val="13"/>
              </w:numPr>
              <w:shd w:val="clear" w:color="auto" w:fill="FFFFFF"/>
              <w:tabs>
                <w:tab w:val="left" w:pos="317"/>
              </w:tabs>
              <w:autoSpaceDE w:val="0"/>
              <w:autoSpaceDN w:val="0"/>
              <w:adjustRightInd w:val="0"/>
              <w:spacing w:line="252" w:lineRule="exact"/>
              <w:ind w:right="79"/>
              <w:jc w:val="both"/>
              <w:rPr>
                <w:b/>
                <w:bCs/>
                <w:lang w:eastAsia="zh-CN"/>
              </w:rPr>
            </w:pPr>
            <w:r>
              <w:rPr>
                <w:b/>
                <w:bCs/>
                <w:lang w:eastAsia="zh-CN"/>
              </w:rPr>
              <w:t>Declaraţie terţ susţinător financiar (după caz);</w:t>
            </w:r>
          </w:p>
          <w:p>
            <w:pPr>
              <w:widowControl w:val="0"/>
              <w:numPr>
                <w:ilvl w:val="0"/>
                <w:numId w:val="13"/>
              </w:numPr>
              <w:shd w:val="clear" w:color="auto" w:fill="FFFFFF"/>
              <w:tabs>
                <w:tab w:val="left" w:pos="317"/>
              </w:tabs>
              <w:autoSpaceDE w:val="0"/>
              <w:autoSpaceDN w:val="0"/>
              <w:adjustRightInd w:val="0"/>
              <w:spacing w:line="252" w:lineRule="exact"/>
              <w:ind w:right="79"/>
              <w:jc w:val="both"/>
              <w:rPr>
                <w:b/>
                <w:bCs/>
                <w:lang w:eastAsia="zh-CN"/>
              </w:rPr>
            </w:pPr>
            <w:r>
              <w:rPr>
                <w:b/>
                <w:bCs/>
                <w:lang w:eastAsia="zh-CN"/>
              </w:rPr>
              <w:t>Angajamentul privind susţinerea tehnică şi profesională a ofertantului/grupului de ofertanţi (după caz);</w:t>
            </w:r>
          </w:p>
          <w:p>
            <w:pPr>
              <w:widowControl w:val="0"/>
              <w:numPr>
                <w:ilvl w:val="0"/>
                <w:numId w:val="13"/>
              </w:numPr>
              <w:shd w:val="clear" w:color="auto" w:fill="FFFFFF"/>
              <w:tabs>
                <w:tab w:val="left" w:pos="317"/>
              </w:tabs>
              <w:autoSpaceDE w:val="0"/>
              <w:autoSpaceDN w:val="0"/>
              <w:adjustRightInd w:val="0"/>
              <w:spacing w:line="252" w:lineRule="exact"/>
              <w:ind w:right="72"/>
              <w:jc w:val="both"/>
              <w:rPr>
                <w:b/>
                <w:bCs/>
                <w:lang w:eastAsia="zh-CN"/>
              </w:rPr>
            </w:pPr>
            <w:r>
              <w:rPr>
                <w:b/>
                <w:bCs/>
                <w:lang w:eastAsia="zh-CN"/>
              </w:rPr>
              <w:t>Declaraţie terţ susţinător tehnic (după caz);</w:t>
            </w:r>
          </w:p>
          <w:p>
            <w:pPr>
              <w:shd w:val="clear" w:color="auto" w:fill="FFFFFF"/>
              <w:spacing w:before="7" w:line="252" w:lineRule="exact"/>
              <w:ind w:left="58" w:right="50"/>
              <w:jc w:val="both"/>
              <w:rPr>
                <w:spacing w:val="-1"/>
                <w:u w:val="single"/>
                <w:lang w:eastAsia="zh-CN"/>
              </w:rPr>
            </w:pPr>
            <w:r>
              <w:rPr>
                <w:b/>
                <w:bCs/>
                <w:lang w:eastAsia="zh-CN"/>
              </w:rPr>
              <w:t xml:space="preserve">Declaraţie terţ susţinător </w:t>
            </w:r>
            <w:r>
              <w:rPr>
                <w:b/>
                <w:bCs/>
                <w:spacing w:val="-1"/>
                <w:u w:val="single"/>
                <w:lang w:eastAsia="zh-CN"/>
              </w:rPr>
              <w:t>profesional (după caz)</w:t>
            </w:r>
          </w:p>
        </w:tc>
        <w:tc>
          <w:tcPr>
            <w:tcW w:w="1999" w:type="dxa"/>
            <w:shd w:val="clear" w:color="auto" w:fill="auto"/>
          </w:tcPr>
          <w:p>
            <w:pPr>
              <w:shd w:val="clear" w:color="auto" w:fill="FFFFFF"/>
              <w:spacing w:before="245" w:line="252" w:lineRule="exact"/>
              <w:ind w:left="14"/>
              <w:rPr>
                <w:lang w:eastAsia="zh-CN"/>
              </w:rPr>
            </w:pPr>
            <w:r>
              <w:rPr>
                <w:b/>
                <w:bCs/>
                <w:spacing w:val="-1"/>
                <w:lang w:eastAsia="zh-CN"/>
              </w:rPr>
              <w:t>Obligatoriu.</w:t>
            </w:r>
          </w:p>
          <w:p>
            <w:pPr>
              <w:shd w:val="clear" w:color="auto" w:fill="FFFFFF"/>
              <w:spacing w:line="245" w:lineRule="exact"/>
              <w:ind w:left="65"/>
              <w:rPr>
                <w:lang w:eastAsia="zh-CN"/>
              </w:rPr>
            </w:pPr>
            <w:r>
              <w:rPr>
                <w:lang w:eastAsia="zh-CN"/>
              </w:rPr>
              <w:t>Prezentarea</w:t>
            </w:r>
          </w:p>
          <w:p>
            <w:pPr>
              <w:shd w:val="clear" w:color="auto" w:fill="FFFFFF"/>
              <w:spacing w:line="245" w:lineRule="exact"/>
              <w:ind w:left="65"/>
              <w:rPr>
                <w:lang w:eastAsia="zh-CN"/>
              </w:rPr>
            </w:pPr>
            <w:r>
              <w:rPr>
                <w:lang w:eastAsia="zh-CN"/>
              </w:rPr>
              <w:t>documentelor</w:t>
            </w:r>
          </w:p>
          <w:p>
            <w:pPr>
              <w:shd w:val="clear" w:color="auto" w:fill="FFFFFF"/>
              <w:spacing w:line="245" w:lineRule="exact"/>
              <w:ind w:left="72"/>
              <w:rPr>
                <w:lang w:eastAsia="zh-CN"/>
              </w:rPr>
            </w:pPr>
            <w:r>
              <w:rPr>
                <w:spacing w:val="-1"/>
                <w:lang w:eastAsia="zh-CN"/>
              </w:rPr>
              <w:t>specificate.</w:t>
            </w:r>
          </w:p>
          <w:p>
            <w:pPr>
              <w:shd w:val="clear" w:color="auto" w:fill="FFFFFF"/>
              <w:spacing w:before="245" w:line="252" w:lineRule="exact"/>
              <w:ind w:left="14"/>
              <w:rPr>
                <w:b/>
                <w:bCs/>
                <w:spacing w:val="-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abs>
                <w:tab w:val="left" w:pos="612"/>
              </w:tabs>
              <w:spacing w:before="120" w:after="120"/>
              <w:rPr>
                <w:iCs/>
                <w:lang w:val="en-US" w:eastAsia="ru-RU"/>
              </w:rPr>
            </w:pPr>
            <w:r>
              <w:rPr>
                <w:iCs/>
                <w:lang w:val="en-US" w:eastAsia="ru-RU"/>
              </w:rPr>
              <w:t>6</w:t>
            </w:r>
          </w:p>
        </w:tc>
        <w:tc>
          <w:tcPr>
            <w:tcW w:w="3391" w:type="dxa"/>
            <w:shd w:val="clear" w:color="auto" w:fill="auto"/>
          </w:tcPr>
          <w:p>
            <w:pPr>
              <w:shd w:val="clear" w:color="auto" w:fill="FFFFFF"/>
              <w:tabs>
                <w:tab w:val="left" w:pos="1930"/>
              </w:tabs>
              <w:spacing w:before="778" w:line="259" w:lineRule="exact"/>
              <w:rPr>
                <w:lang w:eastAsia="zh-CN"/>
              </w:rPr>
            </w:pPr>
            <w:r>
              <w:rPr>
                <w:spacing w:val="-1"/>
                <w:lang w:eastAsia="zh-CN"/>
              </w:rPr>
              <w:t xml:space="preserve">Ofertantul urmează să dispună de un nivel minim de experienţă </w:t>
            </w:r>
            <w:r>
              <w:rPr>
                <w:lang w:eastAsia="zh-CN"/>
              </w:rPr>
              <w:t>pentru a se califica conform cerinţelor de îndeplinire a contractului prin demonstrarea experienţei specifice fiind minimum de 3 ani în livrarea bunurilor similare</w:t>
            </w:r>
          </w:p>
        </w:tc>
        <w:tc>
          <w:tcPr>
            <w:tcW w:w="3269" w:type="dxa"/>
            <w:shd w:val="clear" w:color="auto" w:fill="auto"/>
          </w:tcPr>
          <w:p>
            <w:pPr>
              <w:shd w:val="clear" w:color="auto" w:fill="FFFFFF"/>
              <w:spacing w:before="14" w:line="252" w:lineRule="exact"/>
              <w:ind w:left="58" w:right="36"/>
              <w:jc w:val="both"/>
              <w:rPr>
                <w:lang w:eastAsia="zh-CN"/>
              </w:rPr>
            </w:pPr>
            <w:r>
              <w:rPr>
                <w:u w:val="single"/>
                <w:lang w:eastAsia="zh-CN"/>
              </w:rPr>
              <w:t xml:space="preserve">La depunerea ofertei se va prezenta: </w:t>
            </w:r>
            <w:r>
              <w:rPr>
                <w:lang w:eastAsia="zh-CN"/>
              </w:rPr>
              <w:t xml:space="preserve">DUAE - document furnizat în format electronic prin utilizarea formatului </w:t>
            </w:r>
            <w:r>
              <w:rPr>
                <w:spacing w:val="-1"/>
                <w:lang w:eastAsia="zh-CN"/>
              </w:rPr>
              <w:t xml:space="preserve">standard aprobat de Ministerul Finanţelor </w:t>
            </w:r>
            <w:r>
              <w:rPr>
                <w:lang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Pr>
                <w:u w:val="single"/>
                <w:lang w:eastAsia="zh-CN"/>
              </w:rPr>
              <w:t>La evaluarea ofertei se va prezenta (termen 1 (una) zi după deschiderea ofertelor):</w:t>
            </w:r>
          </w:p>
          <w:p>
            <w:pPr>
              <w:widowControl w:val="0"/>
              <w:numPr>
                <w:ilvl w:val="0"/>
                <w:numId w:val="14"/>
              </w:numPr>
              <w:shd w:val="clear" w:color="auto" w:fill="FFFFFF"/>
              <w:tabs>
                <w:tab w:val="left" w:pos="374"/>
                <w:tab w:val="left" w:pos="2023"/>
                <w:tab w:val="left" w:pos="3391"/>
              </w:tabs>
              <w:autoSpaceDE w:val="0"/>
              <w:autoSpaceDN w:val="0"/>
              <w:adjustRightInd w:val="0"/>
              <w:spacing w:line="252" w:lineRule="exact"/>
              <w:ind w:right="36"/>
              <w:jc w:val="both"/>
              <w:rPr>
                <w:lang w:eastAsia="zh-CN"/>
              </w:rPr>
            </w:pPr>
            <w:r>
              <w:rPr>
                <w:b/>
                <w:bCs/>
                <w:spacing w:val="-1"/>
                <w:lang w:eastAsia="zh-CN"/>
              </w:rPr>
              <w:t>Declaraţia</w:t>
            </w:r>
            <w:r>
              <w:rPr>
                <w:rFonts w:ascii="Arial" w:cs="Arial"/>
                <w:b/>
                <w:bCs/>
                <w:lang w:eastAsia="zh-CN"/>
              </w:rPr>
              <w:tab/>
            </w:r>
            <w:r>
              <w:rPr>
                <w:b/>
                <w:bCs/>
                <w:spacing w:val="-3"/>
                <w:lang w:eastAsia="zh-CN"/>
              </w:rPr>
              <w:t>privind</w:t>
            </w:r>
            <w:r>
              <w:rPr>
                <w:rFonts w:ascii="Arial" w:cs="Arial"/>
                <w:b/>
                <w:bCs/>
                <w:lang w:eastAsia="zh-CN"/>
              </w:rPr>
              <w:tab/>
            </w:r>
            <w:r>
              <w:rPr>
                <w:b/>
                <w:bCs/>
                <w:spacing w:val="-1"/>
                <w:lang w:eastAsia="zh-CN"/>
              </w:rPr>
              <w:t xml:space="preserve">lista </w:t>
            </w:r>
            <w:r>
              <w:rPr>
                <w:b/>
                <w:bCs/>
                <w:lang w:eastAsia="zh-CN"/>
              </w:rPr>
              <w:t>principalelor livrară efectuate în ultimii 3 ani de activitate;</w:t>
            </w:r>
          </w:p>
          <w:p>
            <w:pPr>
              <w:shd w:val="clear" w:color="auto" w:fill="FFFFFF"/>
              <w:spacing w:before="7" w:line="252" w:lineRule="exact"/>
              <w:ind w:left="14" w:right="101"/>
              <w:jc w:val="both"/>
              <w:rPr>
                <w:u w:val="single"/>
                <w:lang w:eastAsia="zh-CN"/>
              </w:rPr>
            </w:pPr>
            <w:r>
              <w:rPr>
                <w:b/>
                <w:bCs/>
                <w:spacing w:val="-1"/>
                <w:u w:val="single"/>
                <w:lang w:eastAsia="zh-CN"/>
              </w:rPr>
              <w:t>Copii ale contractelor similare.</w:t>
            </w:r>
          </w:p>
        </w:tc>
        <w:tc>
          <w:tcPr>
            <w:tcW w:w="1999" w:type="dxa"/>
            <w:shd w:val="clear" w:color="auto" w:fill="auto"/>
          </w:tcPr>
          <w:p>
            <w:pPr>
              <w:shd w:val="clear" w:color="auto" w:fill="FFFFFF"/>
              <w:spacing w:before="245" w:line="252" w:lineRule="exact"/>
              <w:ind w:left="14"/>
              <w:rPr>
                <w:lang w:eastAsia="zh-CN"/>
              </w:rPr>
            </w:pPr>
            <w:r>
              <w:rPr>
                <w:b/>
                <w:bCs/>
                <w:spacing w:val="-1"/>
                <w:lang w:eastAsia="zh-CN"/>
              </w:rPr>
              <w:t>Obligatoriu.</w:t>
            </w:r>
          </w:p>
          <w:p>
            <w:pPr>
              <w:shd w:val="clear" w:color="auto" w:fill="FFFFFF"/>
              <w:spacing w:line="245" w:lineRule="exact"/>
              <w:ind w:left="65"/>
              <w:rPr>
                <w:lang w:eastAsia="zh-CN"/>
              </w:rPr>
            </w:pPr>
            <w:r>
              <w:rPr>
                <w:lang w:eastAsia="zh-CN"/>
              </w:rPr>
              <w:t>Prezentarea</w:t>
            </w:r>
          </w:p>
          <w:p>
            <w:pPr>
              <w:shd w:val="clear" w:color="auto" w:fill="FFFFFF"/>
              <w:spacing w:line="245" w:lineRule="exact"/>
              <w:ind w:left="65"/>
              <w:rPr>
                <w:lang w:eastAsia="zh-CN"/>
              </w:rPr>
            </w:pPr>
            <w:r>
              <w:rPr>
                <w:lang w:eastAsia="zh-CN"/>
              </w:rPr>
              <w:t>documentelor</w:t>
            </w:r>
          </w:p>
          <w:p>
            <w:pPr>
              <w:shd w:val="clear" w:color="auto" w:fill="FFFFFF"/>
              <w:spacing w:line="245" w:lineRule="exact"/>
              <w:ind w:left="72"/>
              <w:rPr>
                <w:lang w:eastAsia="zh-CN"/>
              </w:rPr>
            </w:pPr>
            <w:r>
              <w:rPr>
                <w:spacing w:val="-1"/>
                <w:lang w:eastAsia="zh-CN"/>
              </w:rPr>
              <w:t>specificate.</w:t>
            </w:r>
          </w:p>
          <w:p>
            <w:pPr>
              <w:shd w:val="clear" w:color="auto" w:fill="FFFFFF"/>
              <w:spacing w:before="245" w:line="252" w:lineRule="exact"/>
              <w:ind w:left="14"/>
              <w:rPr>
                <w:b/>
                <w:bCs/>
                <w:spacing w:val="-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abs>
                <w:tab w:val="left" w:pos="612"/>
              </w:tabs>
              <w:spacing w:before="120" w:after="120"/>
              <w:rPr>
                <w:iCs/>
                <w:lang w:val="en-US" w:eastAsia="ru-RU"/>
              </w:rPr>
            </w:pPr>
            <w:r>
              <w:rPr>
                <w:iCs/>
                <w:lang w:val="en-US" w:eastAsia="ru-RU"/>
              </w:rPr>
              <w:t>7</w:t>
            </w:r>
          </w:p>
        </w:tc>
        <w:tc>
          <w:tcPr>
            <w:tcW w:w="3391" w:type="dxa"/>
            <w:shd w:val="clear" w:color="auto" w:fill="auto"/>
          </w:tcPr>
          <w:p>
            <w:pPr>
              <w:shd w:val="clear" w:color="auto" w:fill="FFFFFF"/>
              <w:tabs>
                <w:tab w:val="left" w:pos="1930"/>
              </w:tabs>
              <w:spacing w:before="778" w:line="259" w:lineRule="exact"/>
              <w:rPr>
                <w:spacing w:val="-1"/>
                <w:lang w:eastAsia="zh-CN"/>
              </w:rPr>
            </w:pPr>
            <w:r>
              <w:rPr>
                <w:lang w:eastAsia="zh-CN"/>
              </w:rPr>
              <w:t xml:space="preserve">Operatorii economici trebuie să dispună de certificate de </w:t>
            </w:r>
            <w:r>
              <w:rPr>
                <w:spacing w:val="-1"/>
                <w:lang w:eastAsia="zh-CN"/>
              </w:rPr>
              <w:t xml:space="preserve">calitatea sau alte documente </w:t>
            </w:r>
            <w:r>
              <w:rPr>
                <w:lang w:eastAsia="zh-CN"/>
              </w:rPr>
              <w:t xml:space="preserve">ce confirmă calitatea, tara de </w:t>
            </w:r>
            <w:r>
              <w:rPr>
                <w:spacing w:val="-1"/>
                <w:lang w:eastAsia="zh-CN"/>
              </w:rPr>
              <w:t xml:space="preserve">origine şi producătorul bunurilor </w:t>
            </w:r>
            <w:r>
              <w:rPr>
                <w:lang w:eastAsia="zh-CN"/>
              </w:rPr>
              <w:t>propuse</w:t>
            </w:r>
          </w:p>
        </w:tc>
        <w:tc>
          <w:tcPr>
            <w:tcW w:w="3269" w:type="dxa"/>
            <w:shd w:val="clear" w:color="auto" w:fill="auto"/>
          </w:tcPr>
          <w:p>
            <w:pPr>
              <w:shd w:val="clear" w:color="auto" w:fill="FFFFFF"/>
              <w:spacing w:before="7" w:line="252" w:lineRule="exact"/>
              <w:ind w:right="22"/>
              <w:jc w:val="both"/>
              <w:rPr>
                <w:u w:val="single"/>
                <w:lang w:eastAsia="zh-CN"/>
              </w:rPr>
            </w:pPr>
            <w:r>
              <w:rPr>
                <w:u w:val="single"/>
                <w:lang w:eastAsia="zh-CN"/>
              </w:rPr>
              <w:t xml:space="preserve">La depunerea ofertei se va prezenta: </w:t>
            </w:r>
            <w:r>
              <w:rPr>
                <w:lang w:eastAsia="zh-CN"/>
              </w:rPr>
              <w:t xml:space="preserve">DUAE - document furnizat în format electronic prin utilizarea formatului </w:t>
            </w:r>
            <w:r>
              <w:rPr>
                <w:spacing w:val="-1"/>
                <w:lang w:eastAsia="zh-CN"/>
              </w:rPr>
              <w:t xml:space="preserve">standard aprobat de Ministerul Finanţelor </w:t>
            </w:r>
            <w:r>
              <w:rPr>
                <w:lang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Pr>
                <w:b/>
                <w:bCs/>
                <w:lang w:eastAsia="zh-CN"/>
              </w:rPr>
              <w:t xml:space="preserve">Certificate de calitate CE Marca şi ISO </w:t>
            </w:r>
            <w:r>
              <w:rPr>
                <w:lang w:eastAsia="zh-CN"/>
              </w:rPr>
              <w:t>- eliberate de instituţii autorizate în acest sens</w:t>
            </w:r>
          </w:p>
        </w:tc>
        <w:tc>
          <w:tcPr>
            <w:tcW w:w="1999" w:type="dxa"/>
            <w:shd w:val="clear" w:color="auto" w:fill="auto"/>
          </w:tcPr>
          <w:p>
            <w:pPr>
              <w:shd w:val="clear" w:color="auto" w:fill="FFFFFF"/>
              <w:spacing w:before="245" w:line="252" w:lineRule="exact"/>
              <w:ind w:left="14"/>
              <w:rPr>
                <w:lang w:eastAsia="zh-CN"/>
              </w:rPr>
            </w:pPr>
            <w:r>
              <w:rPr>
                <w:b/>
                <w:bCs/>
                <w:spacing w:val="-1"/>
                <w:lang w:eastAsia="zh-CN"/>
              </w:rPr>
              <w:t>Obligatoriu.</w:t>
            </w:r>
          </w:p>
          <w:p>
            <w:pPr>
              <w:shd w:val="clear" w:color="auto" w:fill="FFFFFF"/>
              <w:spacing w:line="245" w:lineRule="exact"/>
              <w:ind w:left="65"/>
              <w:rPr>
                <w:lang w:eastAsia="zh-CN"/>
              </w:rPr>
            </w:pPr>
            <w:r>
              <w:rPr>
                <w:lang w:eastAsia="zh-CN"/>
              </w:rPr>
              <w:t>Certificate CE Marca și ISO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abs>
                <w:tab w:val="left" w:pos="612"/>
              </w:tabs>
              <w:spacing w:before="120" w:after="120"/>
              <w:rPr>
                <w:iCs/>
                <w:lang w:val="en-US" w:eastAsia="ru-RU"/>
              </w:rPr>
            </w:pPr>
            <w:r>
              <w:rPr>
                <w:iCs/>
                <w:lang w:val="en-US" w:eastAsia="ru-RU"/>
              </w:rPr>
              <w:t>8</w:t>
            </w:r>
          </w:p>
        </w:tc>
        <w:tc>
          <w:tcPr>
            <w:tcW w:w="3391" w:type="dxa"/>
            <w:shd w:val="clear" w:color="auto" w:fill="auto"/>
          </w:tcPr>
          <w:p>
            <w:pPr>
              <w:shd w:val="clear" w:color="auto" w:fill="FFFFFF"/>
              <w:tabs>
                <w:tab w:val="left" w:pos="1930"/>
              </w:tabs>
              <w:spacing w:before="778" w:line="259" w:lineRule="exact"/>
              <w:rPr>
                <w:spacing w:val="-1"/>
                <w:lang w:eastAsia="zh-CN"/>
              </w:rPr>
            </w:pPr>
            <w:r>
              <w:rPr>
                <w:lang w:eastAsia="zh-CN"/>
              </w:rPr>
              <w:t>Operatorii economici trebuie să dispună de</w:t>
            </w:r>
            <w:r>
              <w:rPr>
                <w:rFonts w:eastAsia="SimSun"/>
                <w:lang w:val="en-US" w:eastAsia="ru-RU"/>
              </w:rPr>
              <w:t xml:space="preserve"> certificate de calificare a inginerilor eliberat de</w:t>
            </w:r>
            <w:r>
              <w:rPr>
                <w:spacing w:val="-1"/>
                <w:lang w:eastAsia="zh-CN"/>
              </w:rPr>
              <w:t xml:space="preserve"> producătorul analizatorului</w:t>
            </w:r>
          </w:p>
        </w:tc>
        <w:tc>
          <w:tcPr>
            <w:tcW w:w="3269" w:type="dxa"/>
            <w:shd w:val="clear" w:color="auto" w:fill="auto"/>
          </w:tcPr>
          <w:p>
            <w:pPr>
              <w:shd w:val="clear" w:color="auto" w:fill="FFFFFF"/>
              <w:spacing w:before="7" w:line="252" w:lineRule="exact"/>
              <w:ind w:right="22"/>
              <w:jc w:val="both"/>
              <w:rPr>
                <w:u w:val="single"/>
                <w:lang w:val="zh-CN" w:eastAsia="zh-CN"/>
              </w:rPr>
            </w:pPr>
            <w:r>
              <w:rPr>
                <w:u w:val="single"/>
                <w:lang w:eastAsia="zh-CN"/>
              </w:rPr>
              <w:t xml:space="preserve">La depunerea ofertei se va prezenta: </w:t>
            </w:r>
            <w:r>
              <w:rPr>
                <w:lang w:eastAsia="zh-CN"/>
              </w:rPr>
              <w:t xml:space="preserve">DUAE - document furnizat în format electronic prin utilizarea formatului </w:t>
            </w:r>
            <w:r>
              <w:rPr>
                <w:spacing w:val="-1"/>
                <w:lang w:eastAsia="zh-CN"/>
              </w:rPr>
              <w:t xml:space="preserve">standard aprobat de Ministerul Finanţelor </w:t>
            </w:r>
            <w:r>
              <w:rPr>
                <w:lang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Pr>
                <w:b/>
                <w:bCs/>
                <w:lang w:eastAsia="zh-CN"/>
              </w:rPr>
              <w:t xml:space="preserve">Certificat de calificare a inginerilor </w:t>
            </w:r>
            <w:r>
              <w:rPr>
                <w:lang w:eastAsia="zh-CN"/>
              </w:rPr>
              <w:t>- eliberate de producătorul ana</w:t>
            </w:r>
            <w:r>
              <w:rPr>
                <w:lang w:val="zh-CN" w:eastAsia="zh-CN"/>
              </w:rPr>
              <w:t>lizatorului</w:t>
            </w:r>
          </w:p>
        </w:tc>
        <w:tc>
          <w:tcPr>
            <w:tcW w:w="1999" w:type="dxa"/>
            <w:shd w:val="clear" w:color="auto" w:fill="auto"/>
          </w:tcPr>
          <w:p>
            <w:pPr>
              <w:shd w:val="clear" w:color="auto" w:fill="FFFFFF"/>
              <w:spacing w:before="245" w:line="252" w:lineRule="exact"/>
              <w:ind w:left="14"/>
              <w:rPr>
                <w:lang w:eastAsia="zh-CN"/>
              </w:rPr>
            </w:pPr>
            <w:r>
              <w:rPr>
                <w:b/>
                <w:bCs/>
                <w:spacing w:val="-1"/>
                <w:lang w:eastAsia="zh-CN"/>
              </w:rPr>
              <w:t>Obligatoriu.</w:t>
            </w:r>
          </w:p>
          <w:p>
            <w:pPr>
              <w:shd w:val="clear" w:color="auto" w:fill="FFFFFF"/>
              <w:spacing w:line="245" w:lineRule="exact"/>
              <w:ind w:left="65"/>
              <w:rPr>
                <w:lang w:eastAsia="zh-CN"/>
              </w:rPr>
            </w:pPr>
            <w:r>
              <w:rPr>
                <w:lang w:eastAsia="zh-CN"/>
              </w:rPr>
              <w:t>Certificate de calificare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abs>
                <w:tab w:val="left" w:pos="612"/>
              </w:tabs>
              <w:spacing w:before="120" w:after="120"/>
              <w:rPr>
                <w:iCs/>
                <w:lang w:val="en-US" w:eastAsia="ru-RU"/>
              </w:rPr>
            </w:pPr>
            <w:r>
              <w:rPr>
                <w:iCs/>
                <w:lang w:val="en-US" w:eastAsia="ru-RU"/>
              </w:rPr>
              <w:t>9</w:t>
            </w:r>
          </w:p>
        </w:tc>
        <w:tc>
          <w:tcPr>
            <w:tcW w:w="3391" w:type="dxa"/>
            <w:shd w:val="clear" w:color="auto" w:fill="auto"/>
          </w:tcPr>
          <w:p>
            <w:pPr>
              <w:shd w:val="clear" w:color="auto" w:fill="FFFFFF"/>
              <w:rPr>
                <w:lang w:val="en-US" w:eastAsia="ru-RU"/>
              </w:rPr>
            </w:pPr>
            <w:r>
              <w:rPr>
                <w:lang w:val="en-US" w:eastAsia="ru-RU"/>
              </w:rPr>
              <w:t>Garanţia pentru oferta (anexa 9)</w:t>
            </w:r>
          </w:p>
        </w:tc>
        <w:tc>
          <w:tcPr>
            <w:tcW w:w="3269" w:type="dxa"/>
            <w:shd w:val="clear" w:color="auto" w:fill="auto"/>
          </w:tcPr>
          <w:p>
            <w:pPr>
              <w:shd w:val="clear" w:color="auto" w:fill="FFFFFF"/>
              <w:tabs>
                <w:tab w:val="left" w:pos="612"/>
              </w:tabs>
              <w:rPr>
                <w:iCs/>
                <w:lang w:val="en-US" w:eastAsia="ru-RU"/>
              </w:rPr>
            </w:pPr>
            <w:r>
              <w:rPr>
                <w:lang w:val="en-US" w:eastAsia="ru-RU"/>
              </w:rPr>
              <w:t>Confirmată prin semnătura şi ştampila participantului</w:t>
            </w:r>
          </w:p>
        </w:tc>
        <w:tc>
          <w:tcPr>
            <w:tcW w:w="1999" w:type="dxa"/>
            <w:shd w:val="clear" w:color="auto" w:fill="auto"/>
          </w:tcPr>
          <w:p>
            <w:pPr>
              <w:shd w:val="clear" w:color="auto" w:fill="FFFFFF"/>
              <w:rPr>
                <w:b/>
                <w:lang w:val="ru-RU" w:eastAsia="ru-RU"/>
              </w:rPr>
            </w:pPr>
            <w:r>
              <w:rPr>
                <w:b/>
                <w:iCs/>
                <w:lang w:val="en-US" w:eastAsia="ru-RU"/>
              </w:rPr>
              <w:t>Obligatoriu</w:t>
            </w:r>
          </w:p>
        </w:tc>
      </w:tr>
    </w:tbl>
    <w:p>
      <w:pPr>
        <w:numPr>
          <w:ilvl w:val="0"/>
          <w:numId w:val="9"/>
        </w:numPr>
        <w:shd w:val="clear" w:color="auto" w:fill="FFFFFF"/>
        <w:tabs>
          <w:tab w:val="right" w:pos="426"/>
        </w:tabs>
        <w:spacing w:before="120"/>
        <w:ind w:left="360"/>
        <w:jc w:val="both"/>
        <w:rPr>
          <w:b/>
          <w:lang w:val="it-IT" w:eastAsia="ru-RU"/>
        </w:rPr>
      </w:pPr>
      <w:r>
        <w:rPr>
          <w:b/>
          <w:lang w:val="it-IT" w:eastAsia="ru-RU"/>
        </w:rPr>
        <w:t>Garanția pentru ofertă, după caz______________</w:t>
      </w:r>
      <w:r>
        <w:rPr>
          <w:u w:val="single"/>
        </w:rPr>
        <w:t>1%</w:t>
      </w:r>
      <w:r>
        <w:rPr>
          <w:b/>
          <w:lang w:val="it-IT" w:eastAsia="ru-RU"/>
        </w:rPr>
        <w:t>_________________.</w:t>
      </w:r>
    </w:p>
    <w:p>
      <w:pPr>
        <w:numPr>
          <w:ilvl w:val="0"/>
          <w:numId w:val="9"/>
        </w:numPr>
        <w:tabs>
          <w:tab w:val="left" w:pos="1134"/>
        </w:tabs>
        <w:ind w:left="426" w:hanging="426"/>
        <w:jc w:val="both"/>
        <w:rPr>
          <w:b/>
          <w:lang w:val="it-IT" w:eastAsia="ru-RU"/>
        </w:rPr>
      </w:pPr>
      <w:r>
        <w:rPr>
          <w:b/>
          <w:lang w:val="it-IT" w:eastAsia="ru-RU"/>
        </w:rPr>
        <w:t>Garanția de bună execuție a contractului, după caz____</w:t>
      </w:r>
      <w:r>
        <w:rPr>
          <w:b/>
          <w:u w:val="single"/>
          <w:lang w:val="it-IT" w:eastAsia="ru-RU"/>
        </w:rPr>
        <w:t>5%</w:t>
      </w:r>
      <w:r>
        <w:rPr>
          <w:b/>
          <w:lang w:val="it-IT" w:eastAsia="ru-RU"/>
        </w:rPr>
        <w:t>______, cuantumul_.</w:t>
      </w:r>
    </w:p>
    <w:p>
      <w:pPr>
        <w:numPr>
          <w:ilvl w:val="0"/>
          <w:numId w:val="9"/>
        </w:numPr>
        <w:shd w:val="clear" w:color="auto" w:fill="FFFFFF"/>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w:t>
      </w:r>
      <w:r>
        <w:rPr>
          <w:b/>
          <w:u w:val="single"/>
          <w:lang w:val="it-IT" w:eastAsia="ru-RU"/>
        </w:rPr>
        <w:t>nu se aplică</w:t>
      </w:r>
      <w:r>
        <w:rPr>
          <w:b/>
          <w:lang w:val="it-IT" w:eastAsia="ru-RU"/>
        </w:rPr>
        <w:t>___________________</w:t>
      </w:r>
    </w:p>
    <w:p>
      <w:pPr>
        <w:numPr>
          <w:ilvl w:val="0"/>
          <w:numId w:val="9"/>
        </w:numPr>
        <w:shd w:val="clear" w:color="auto" w:fill="FFFFFF"/>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w:t>
      </w:r>
      <w:r>
        <w:rPr>
          <w:i/>
          <w:iCs/>
          <w:sz w:val="22"/>
          <w:szCs w:val="22"/>
        </w:rPr>
        <w:t xml:space="preserve"> licitaţie electronică în trei runde cu aplicarea pasului minim specificat în SIA RSAP</w:t>
      </w:r>
      <w:r>
        <w:rPr>
          <w:b/>
          <w:lang w:val="it-IT" w:eastAsia="ru-RU"/>
        </w:rPr>
        <w:t xml:space="preserve"> __</w:t>
      </w:r>
    </w:p>
    <w:p>
      <w:pPr>
        <w:numPr>
          <w:ilvl w:val="0"/>
          <w:numId w:val="9"/>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w:t>
      </w:r>
      <w:r>
        <w:rPr>
          <w:b/>
          <w:u w:val="single"/>
          <w:lang w:val="it-IT" w:eastAsia="ru-RU"/>
        </w:rPr>
        <w:t>nu se aplică</w:t>
      </w:r>
      <w:r>
        <w:rPr>
          <w:b/>
          <w:lang w:val="it-IT" w:eastAsia="ru-RU"/>
        </w:rPr>
        <w:t>___________________________________________</w:t>
      </w:r>
    </w:p>
    <w:p>
      <w:pPr>
        <w:numPr>
          <w:ilvl w:val="0"/>
          <w:numId w:val="9"/>
        </w:numPr>
        <w:tabs>
          <w:tab w:val="right" w:pos="426"/>
        </w:tabs>
        <w:spacing w:before="120"/>
        <w:ind w:left="0" w:firstLine="0"/>
        <w:rPr>
          <w:b/>
          <w:lang w:val="it-IT" w:eastAsia="ru-RU"/>
        </w:rPr>
      </w:pPr>
      <w:bookmarkStart w:id="70" w:name="_Hlk71621175"/>
      <w:r>
        <w:rPr>
          <w:b/>
          <w:lang w:val="it-IT" w:eastAsia="ru-RU"/>
        </w:rPr>
        <w:t>Ofertele se prezintă în valuta___</w:t>
      </w:r>
      <w:r>
        <w:rPr>
          <w:i/>
          <w:iCs/>
          <w:sz w:val="22"/>
          <w:szCs w:val="22"/>
        </w:rPr>
        <w:t xml:space="preserve"> </w:t>
      </w:r>
      <w:r>
        <w:rPr>
          <w:i/>
          <w:iCs/>
          <w:sz w:val="22"/>
          <w:szCs w:val="22"/>
          <w:u w:val="single"/>
        </w:rPr>
        <w:t>lei moldoveneşti, cu 2 (două) cifre după virgulă</w:t>
      </w:r>
      <w:bookmarkEnd w:id="70"/>
      <w:r>
        <w:rPr>
          <w:b/>
          <w:lang w:val="it-IT" w:eastAsia="ru-RU"/>
        </w:rPr>
        <w:t>____</w:t>
      </w:r>
    </w:p>
    <w:p>
      <w:pPr>
        <w:numPr>
          <w:ilvl w:val="0"/>
          <w:numId w:val="9"/>
        </w:numPr>
        <w:tabs>
          <w:tab w:val="right" w:pos="426"/>
        </w:tabs>
        <w:spacing w:before="120"/>
        <w:ind w:left="0" w:firstLine="0"/>
        <w:rPr>
          <w:b/>
          <w:lang w:val="it-IT" w:eastAsia="ru-RU"/>
        </w:rPr>
      </w:pPr>
      <w:r>
        <w:rPr>
          <w:b/>
          <w:lang w:val="it-IT" w:eastAsia="ru-RU"/>
        </w:rPr>
        <w:t>Criteriul de evaluare aplicat pentru atribuirea contractului: __</w:t>
      </w:r>
      <w:r>
        <w:rPr>
          <w:i/>
          <w:iCs/>
          <w:sz w:val="22"/>
          <w:szCs w:val="22"/>
        </w:rPr>
        <w:t xml:space="preserve"> </w:t>
      </w:r>
      <w:r>
        <w:rPr>
          <w:i/>
          <w:iCs/>
          <w:sz w:val="22"/>
          <w:szCs w:val="22"/>
          <w:u w:val="single"/>
        </w:rPr>
        <w:t>preţul cel mai scăzut pe lot, ţinând cont de cerinţele tehnice solicitate</w:t>
      </w:r>
      <w:r>
        <w:rPr>
          <w:b/>
          <w:lang w:val="it-IT" w:eastAsia="ru-RU"/>
        </w:rPr>
        <w:t xml:space="preserve"> __________</w:t>
      </w:r>
      <w:r>
        <w:rPr>
          <w:b/>
          <w:lang w:eastAsia="ru-RU"/>
        </w:rPr>
        <w:t>_____</w:t>
      </w:r>
    </w:p>
    <w:p>
      <w:pPr>
        <w:numPr>
          <w:ilvl w:val="0"/>
          <w:numId w:val="9"/>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577" w:type="dxa"/>
            <w:shd w:val="clear" w:color="auto" w:fill="auto"/>
          </w:tcPr>
          <w:p>
            <w:pPr>
              <w:shd w:val="clear" w:color="auto" w:fill="FFFFFF"/>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pPr>
              <w:shd w:val="clear" w:color="auto" w:fill="FFFFFF"/>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abs>
                <w:tab w:val="left" w:pos="612"/>
              </w:tabs>
              <w:spacing w:before="120" w:after="120"/>
              <w:rPr>
                <w:iCs/>
                <w:lang w:val="ru-RU" w:eastAsia="ru-RU"/>
              </w:rPr>
            </w:pPr>
          </w:p>
        </w:tc>
        <w:tc>
          <w:tcPr>
            <w:tcW w:w="7248" w:type="dxa"/>
            <w:shd w:val="clear" w:color="auto" w:fill="auto"/>
          </w:tcPr>
          <w:p>
            <w:pPr>
              <w:shd w:val="clear" w:color="auto" w:fill="FFFFFF"/>
              <w:tabs>
                <w:tab w:val="left" w:pos="612"/>
              </w:tabs>
              <w:spacing w:before="120" w:after="120"/>
              <w:rPr>
                <w:iCs/>
                <w:lang w:eastAsia="ru-RU"/>
              </w:rPr>
            </w:pPr>
            <w:r>
              <w:rPr>
                <w:iCs/>
                <w:lang w:eastAsia="ru-RU"/>
              </w:rPr>
              <w:t>Nu se aplică</w:t>
            </w:r>
          </w:p>
        </w:tc>
        <w:tc>
          <w:tcPr>
            <w:tcW w:w="1800" w:type="dxa"/>
            <w:shd w:val="clear" w:color="auto" w:fill="auto"/>
          </w:tcPr>
          <w:p>
            <w:pPr>
              <w:shd w:val="clear" w:color="auto" w:fill="FFFFFF"/>
              <w:tabs>
                <w:tab w:val="left" w:pos="612"/>
              </w:tabs>
              <w:spacing w:before="120" w:after="120"/>
              <w:rPr>
                <w:iCs/>
                <w:lang w:val="ru-RU" w:eastAsia="ru-RU"/>
              </w:rPr>
            </w:pPr>
          </w:p>
        </w:tc>
      </w:tr>
    </w:tbl>
    <w:p>
      <w:pPr>
        <w:numPr>
          <w:ilvl w:val="0"/>
          <w:numId w:val="9"/>
        </w:numPr>
        <w:shd w:val="clear" w:color="auto" w:fill="FFFFFF"/>
        <w:tabs>
          <w:tab w:val="right" w:pos="426"/>
        </w:tabs>
        <w:spacing w:before="120"/>
        <w:ind w:left="0" w:firstLine="0"/>
        <w:rPr>
          <w:b/>
          <w:lang w:val="it-IT" w:eastAsia="ru-RU"/>
        </w:rPr>
      </w:pPr>
      <w:r>
        <w:rPr>
          <w:b/>
          <w:lang w:val="it-IT" w:eastAsia="ru-RU"/>
        </w:rPr>
        <w:t>Termenul limită de depunere/deschidere a ofertelor:</w:t>
      </w:r>
    </w:p>
    <w:p>
      <w:pPr>
        <w:numPr>
          <w:ilvl w:val="0"/>
          <w:numId w:val="15"/>
        </w:numPr>
        <w:shd w:val="clear" w:color="auto" w:fill="FFFFFF"/>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i/>
          <w:u w:val="single"/>
          <w:lang w:val="en-US" w:eastAsia="ru-RU"/>
        </w:rPr>
        <w:t>]</w:t>
      </w:r>
      <w:r>
        <w:rPr>
          <w:b/>
          <w:u w:val="single"/>
          <w:lang w:val="en-US" w:eastAsia="ru-RU"/>
        </w:rPr>
        <w:t>__</w:t>
      </w:r>
      <w:r>
        <w:rPr>
          <w:i/>
          <w:iCs/>
          <w:sz w:val="22"/>
          <w:szCs w:val="22"/>
          <w:u w:val="single"/>
        </w:rPr>
        <w:t xml:space="preserve"> Informaţia o găsiţi în SIA RSAP</w:t>
      </w:r>
      <w:r>
        <w:rPr>
          <w:b/>
          <w:lang w:val="en-US" w:eastAsia="ru-RU"/>
        </w:rPr>
        <w:t xml:space="preserve"> _</w:t>
      </w:r>
    </w:p>
    <w:p>
      <w:pPr>
        <w:numPr>
          <w:ilvl w:val="0"/>
          <w:numId w:val="15"/>
        </w:numPr>
        <w:shd w:val="clear" w:color="auto" w:fill="FFFFFF"/>
        <w:tabs>
          <w:tab w:val="right" w:pos="426"/>
        </w:tabs>
        <w:spacing w:before="120"/>
        <w:rPr>
          <w:b/>
          <w:lang w:val="en-US" w:eastAsia="ru-RU"/>
        </w:rPr>
      </w:pPr>
      <w:r>
        <w:rPr>
          <w:b/>
          <w:lang w:val="en-US" w:eastAsia="ru-RU"/>
        </w:rPr>
        <w:t xml:space="preserve">pe: </w:t>
      </w:r>
      <w:r>
        <w:rPr>
          <w:b/>
          <w:i/>
          <w:lang w:val="en-US" w:eastAsia="ru-RU"/>
        </w:rPr>
        <w:t>[data]</w:t>
      </w:r>
      <w:r>
        <w:rPr>
          <w:b/>
          <w:lang w:val="en-US" w:eastAsia="ru-RU"/>
        </w:rPr>
        <w:t>___</w:t>
      </w:r>
      <w:r>
        <w:rPr>
          <w:i/>
          <w:iCs/>
          <w:sz w:val="22"/>
          <w:szCs w:val="22"/>
          <w:u w:val="single"/>
        </w:rPr>
        <w:t xml:space="preserve"> Informaţia o găsiţi în SIA RSAP</w:t>
      </w:r>
      <w:r>
        <w:rPr>
          <w:b/>
          <w:lang w:val="en-US" w:eastAsia="ru-RU"/>
        </w:rPr>
        <w:t xml:space="preserve"> ___________________________</w:t>
      </w:r>
    </w:p>
    <w:p>
      <w:pPr>
        <w:numPr>
          <w:ilvl w:val="0"/>
          <w:numId w:val="9"/>
        </w:numPr>
        <w:shd w:val="clear" w:color="auto" w:fill="FFFFFF"/>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9"/>
        </w:numPr>
        <w:tabs>
          <w:tab w:val="right" w:pos="426"/>
        </w:tabs>
        <w:spacing w:before="120"/>
        <w:ind w:left="0" w:firstLine="0"/>
        <w:rPr>
          <w:b/>
          <w:lang w:val="it-IT" w:eastAsia="ru-RU"/>
        </w:rPr>
      </w:pPr>
      <w:r>
        <w:rPr>
          <w:b/>
          <w:lang w:val="it-IT" w:eastAsia="ru-RU"/>
        </w:rPr>
        <w:t>Termenul de valabilitate a ofertelor: _</w:t>
      </w:r>
      <w:r>
        <w:rPr>
          <w:b/>
          <w:u w:val="single"/>
          <w:lang w:val="it-IT" w:eastAsia="ru-RU"/>
        </w:rPr>
        <w:t>30 zile</w:t>
      </w:r>
      <w:r>
        <w:rPr>
          <w:b/>
          <w:lang w:val="it-IT" w:eastAsia="ru-RU"/>
        </w:rPr>
        <w:t>___________________</w:t>
      </w:r>
    </w:p>
    <w:p>
      <w:pPr>
        <w:numPr>
          <w:ilvl w:val="0"/>
          <w:numId w:val="9"/>
        </w:numPr>
        <w:tabs>
          <w:tab w:val="right" w:pos="426"/>
        </w:tabs>
        <w:spacing w:before="120"/>
        <w:ind w:left="0" w:firstLine="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ofertelor: ___</w:t>
      </w:r>
      <w:r>
        <w:fldChar w:fldCharType="begin"/>
      </w:r>
      <w:r>
        <w:instrText xml:space="preserve"> HYPERLINK "https://mtender.20v.md/tenders" </w:instrText>
      </w:r>
      <w:r>
        <w:fldChar w:fldCharType="separate"/>
      </w:r>
      <w:r>
        <w:rPr>
          <w:i/>
          <w:iCs/>
          <w:u w:val="single"/>
          <w:lang w:val="en-US"/>
        </w:rPr>
        <w:t>https://mtender.20v.md/tenders</w:t>
      </w:r>
      <w:r>
        <w:rPr>
          <w:i/>
          <w:iCs/>
          <w:u w:val="single"/>
          <w:lang w:val="en-US"/>
        </w:rPr>
        <w:fldChar w:fldCharType="end"/>
      </w:r>
      <w:r>
        <w:rPr>
          <w:b/>
          <w:lang w:val="en-US" w:eastAsia="ru-RU"/>
        </w:rPr>
        <w:t>______________</w:t>
      </w:r>
    </w:p>
    <w:p>
      <w:pPr>
        <w:shd w:val="clear" w:color="auto" w:fill="FFFFFF"/>
        <w:tabs>
          <w:tab w:val="right" w:pos="426"/>
        </w:tabs>
        <w:contextualSpacing/>
        <w:rPr>
          <w:sz w:val="20"/>
          <w:lang w:val="it-IT" w:eastAsia="ru-RU"/>
        </w:rPr>
      </w:pPr>
      <w:r>
        <w:rPr>
          <w:sz w:val="20"/>
          <w:lang w:val="it-IT" w:eastAsia="ru-RU"/>
        </w:rPr>
        <w:t xml:space="preserve">                                                                                              (SIA RSAP sau adresa deschiderii)</w:t>
      </w:r>
    </w:p>
    <w:p>
      <w:pPr>
        <w:shd w:val="clear" w:color="auto" w:fill="FFFFFF"/>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9"/>
        </w:numPr>
        <w:shd w:val="clear" w:color="auto" w:fill="FFFFFF"/>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9"/>
        </w:numPr>
        <w:shd w:val="clear" w:color="auto" w:fill="FFFFFF"/>
        <w:tabs>
          <w:tab w:val="right" w:pos="426"/>
        </w:tabs>
        <w:spacing w:before="120"/>
        <w:ind w:left="450" w:hanging="450"/>
        <w:rPr>
          <w:b/>
          <w:lang w:val="it-IT" w:eastAsia="ru-RU"/>
        </w:rPr>
      </w:pPr>
      <w:r>
        <w:rPr>
          <w:b/>
          <w:lang w:val="it-IT" w:eastAsia="ru-RU"/>
        </w:rPr>
        <w:t>Limba sau limbile în care trebuie redactate ofertele sau cererile de participare: __</w:t>
      </w:r>
      <w:r>
        <w:rPr>
          <w:b/>
          <w:i/>
          <w:u w:val="single"/>
          <w:lang w:val="it-IT" w:eastAsia="ru-RU"/>
        </w:rPr>
        <w:t>Limba de stat</w:t>
      </w:r>
      <w:r>
        <w:rPr>
          <w:b/>
          <w:lang w:val="it-IT" w:eastAsia="ru-RU"/>
        </w:rPr>
        <w:t>____________________________________________</w:t>
      </w:r>
    </w:p>
    <w:p>
      <w:pPr>
        <w:numPr>
          <w:ilvl w:val="0"/>
          <w:numId w:val="9"/>
        </w:numPr>
        <w:shd w:val="clear" w:color="auto" w:fill="FFFFFF"/>
        <w:tabs>
          <w:tab w:val="right" w:pos="426"/>
        </w:tabs>
        <w:spacing w:before="120"/>
        <w:ind w:left="360"/>
        <w:rPr>
          <w:b/>
          <w:lang w:val="it-IT" w:eastAsia="ru-RU"/>
        </w:rPr>
      </w:pPr>
      <w:r>
        <w:rPr>
          <w:b/>
          <w:lang w:val="it-IT" w:eastAsia="ru-RU"/>
        </w:rPr>
        <w:t>Respectivul contract se referă la un proiect și/sau program finanțat din fonduri ale Uniunii Europene: ___</w:t>
      </w:r>
      <w:r>
        <w:rPr>
          <w:b/>
          <w:i/>
          <w:u w:val="single"/>
          <w:lang w:val="it-IT" w:eastAsia="ru-RU"/>
        </w:rPr>
        <w:t>nu se aplică</w:t>
      </w:r>
      <w:r>
        <w:rPr>
          <w:b/>
          <w:lang w:val="it-IT" w:eastAsia="ru-RU"/>
        </w:rPr>
        <w:t>___________________________________</w:t>
      </w:r>
    </w:p>
    <w:p>
      <w:pPr>
        <w:shd w:val="clear" w:color="auto" w:fill="FFFFFF"/>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9"/>
        </w:numPr>
        <w:shd w:val="clear" w:color="auto" w:fill="FFFFFF"/>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abs>
          <w:tab w:val="right" w:pos="426"/>
        </w:tabs>
        <w:ind w:left="450"/>
        <w:rPr>
          <w:b/>
          <w:i/>
          <w:lang w:val="it-IT" w:eastAsia="ru-RU"/>
        </w:rPr>
      </w:pPr>
      <w:r>
        <w:rPr>
          <w:b/>
          <w:i/>
          <w:lang w:val="it-IT" w:eastAsia="ru-RU"/>
        </w:rPr>
        <w:t>Agenția Națională pentru Soluționarea Contestațiilor</w:t>
      </w:r>
    </w:p>
    <w:p>
      <w:pPr>
        <w:shd w:val="clear" w:color="auto" w:fill="FFFFFF"/>
        <w:tabs>
          <w:tab w:val="right" w:pos="426"/>
        </w:tabs>
        <w:ind w:left="450"/>
        <w:rPr>
          <w:b/>
          <w:i/>
          <w:lang w:val="it-IT" w:eastAsia="ru-RU"/>
        </w:rPr>
      </w:pPr>
      <w:r>
        <w:rPr>
          <w:b/>
          <w:i/>
          <w:lang w:val="it-IT" w:eastAsia="ru-RU"/>
        </w:rPr>
        <w:t>Adresa: mun. Chișinău, bd. Ștefan cel Mare și Sfânt nr.124 (et.4), MD 2001;</w:t>
      </w:r>
    </w:p>
    <w:p>
      <w:pPr>
        <w:shd w:val="clear" w:color="auto" w:fill="FFFFFF"/>
        <w:tabs>
          <w:tab w:val="right" w:pos="426"/>
        </w:tabs>
        <w:ind w:left="450"/>
        <w:rPr>
          <w:b/>
          <w:i/>
          <w:lang w:val="en-US" w:eastAsia="ru-RU"/>
        </w:rPr>
      </w:pPr>
      <w:r>
        <w:rPr>
          <w:b/>
          <w:i/>
          <w:lang w:val="en-US" w:eastAsia="ru-RU"/>
        </w:rPr>
        <w:t>Tel/Fax/email:022-820 652, 022 820-651, contestatii@ansc.md</w:t>
      </w:r>
    </w:p>
    <w:p>
      <w:pPr>
        <w:numPr>
          <w:ilvl w:val="0"/>
          <w:numId w:val="9"/>
        </w:numPr>
        <w:shd w:val="clear" w:color="auto" w:fill="FFFFFF"/>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w:t>
      </w:r>
      <w:r>
        <w:rPr>
          <w:b/>
          <w:i/>
          <w:u w:val="single"/>
          <w:lang w:val="it-IT" w:eastAsia="ru-RU"/>
        </w:rPr>
        <w:t xml:space="preserve"> nu se aplică</w:t>
      </w:r>
      <w:r>
        <w:rPr>
          <w:b/>
          <w:lang w:val="it-IT" w:eastAsia="ru-RU"/>
        </w:rPr>
        <w:t>_______________________________</w:t>
      </w:r>
    </w:p>
    <w:p>
      <w:pPr>
        <w:numPr>
          <w:ilvl w:val="0"/>
          <w:numId w:val="9"/>
        </w:numPr>
        <w:shd w:val="clear" w:color="auto" w:fill="FFFFFF"/>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lang w:val="it-IT" w:eastAsia="ru-RU"/>
        </w:rPr>
        <w:t>:___</w:t>
      </w:r>
      <w:r>
        <w:rPr>
          <w:b/>
          <w:i/>
          <w:u w:val="single"/>
          <w:lang w:val="it-IT" w:eastAsia="ru-RU"/>
        </w:rPr>
        <w:t xml:space="preserve"> nu se aplică</w:t>
      </w:r>
      <w:r>
        <w:rPr>
          <w:b/>
          <w:shd w:val="clear" w:color="auto" w:fill="FFFFFF"/>
          <w:lang w:val="it-IT" w:eastAsia="ru-RU"/>
        </w:rPr>
        <w:t>_____________________________________________</w:t>
      </w:r>
    </w:p>
    <w:p>
      <w:pPr>
        <w:numPr>
          <w:ilvl w:val="0"/>
          <w:numId w:val="9"/>
        </w:numPr>
        <w:shd w:val="clear" w:color="auto" w:fill="FFFFFF"/>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anunţ:__</w:t>
      </w:r>
      <w:r>
        <w:rPr>
          <w:b/>
          <w:u w:val="single"/>
          <w:shd w:val="clear" w:color="auto" w:fill="FFFFFF"/>
          <w:lang w:val="it-IT" w:eastAsia="ru-RU"/>
        </w:rPr>
        <w:t>nu a fost publicat</w:t>
      </w:r>
      <w:r>
        <w:rPr>
          <w:b/>
          <w:shd w:val="clear" w:color="auto" w:fill="FFFFFF"/>
          <w:lang w:val="it-IT" w:eastAsia="ru-RU"/>
        </w:rPr>
        <w:t>________________________</w:t>
      </w:r>
    </w:p>
    <w:p>
      <w:pPr>
        <w:numPr>
          <w:ilvl w:val="0"/>
          <w:numId w:val="9"/>
        </w:numPr>
        <w:shd w:val="clear" w:color="auto" w:fill="FFFFFF"/>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lang w:val="it-IT" w:eastAsia="ru-RU"/>
        </w:rPr>
        <w:t>e:_</w:t>
      </w:r>
      <w:r>
        <w:rPr>
          <w:b/>
          <w:bCs/>
          <w:i/>
          <w:iCs/>
          <w:u w:val="single"/>
          <w:lang w:val="en-US"/>
        </w:rPr>
        <w:t xml:space="preserve"> </w:t>
      </w:r>
      <w:r>
        <w:fldChar w:fldCharType="begin"/>
      </w:r>
      <w:r>
        <w:instrText xml:space="preserve"> HYPERLINK "https://mtender.sov.md/tenders" </w:instrText>
      </w:r>
      <w:r>
        <w:fldChar w:fldCharType="separate"/>
      </w:r>
      <w:r>
        <w:rPr>
          <w:b/>
          <w:bCs/>
          <w:i/>
          <w:iCs/>
          <w:u w:val="single"/>
          <w:lang w:val="en-US"/>
        </w:rPr>
        <w:t>https://mtender.sov.md/tenders</w:t>
      </w:r>
      <w:r>
        <w:rPr>
          <w:b/>
          <w:bCs/>
          <w:i/>
          <w:iCs/>
          <w:u w:val="single"/>
          <w:lang w:val="en-US"/>
        </w:rPr>
        <w:fldChar w:fldCharType="end"/>
      </w:r>
      <w:r>
        <w:rPr>
          <w:b/>
          <w:bCs/>
          <w:i/>
          <w:iCs/>
          <w:lang w:val="en-US"/>
        </w:rPr>
        <w:t>.</w:t>
      </w:r>
    </w:p>
    <w:p>
      <w:pPr>
        <w:numPr>
          <w:ilvl w:val="0"/>
          <w:numId w:val="9"/>
        </w:numPr>
        <w:shd w:val="clear" w:color="auto" w:fill="FFFFFF"/>
        <w:tabs>
          <w:tab w:val="right" w:pos="426"/>
        </w:tabs>
        <w:spacing w:before="120"/>
        <w:ind w:left="0" w:firstLine="0"/>
        <w:rPr>
          <w:b/>
          <w:lang w:val="it-IT" w:eastAsia="ru-RU"/>
        </w:rPr>
      </w:pPr>
      <w:r>
        <w:rPr>
          <w:b/>
          <w:lang w:val="it-IT" w:eastAsia="ru-RU"/>
        </w:rPr>
        <w:t>În cadrul procedurii de achiziție publică se va utiliza/accepta:</w:t>
      </w:r>
    </w:p>
    <w:tbl>
      <w:tblPr>
        <w:tblStyle w:val="87"/>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9"/>
        <w:gridCol w:w="3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959" w:type="dxa"/>
            <w:shd w:val="clear" w:color="auto" w:fill="FFFFFF" w:themeFill="background1"/>
          </w:tcPr>
          <w:p>
            <w:pPr>
              <w:shd w:val="clear" w:color="auto" w:fill="FFFFFF"/>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577" w:type="dxa"/>
            <w:shd w:val="clear" w:color="auto" w:fill="FFFFFF" w:themeFill="background1"/>
          </w:tcPr>
          <w:p>
            <w:pPr>
              <w:shd w:val="clear" w:color="auto" w:fill="FFFFFF"/>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959" w:type="dxa"/>
            <w:shd w:val="clear" w:color="auto" w:fill="FFFFFF" w:themeFill="background1"/>
          </w:tcPr>
          <w:p>
            <w:pPr>
              <w:shd w:val="clear" w:color="auto" w:fill="FFFFFF"/>
              <w:tabs>
                <w:tab w:val="right" w:pos="426"/>
              </w:tabs>
              <w:rPr>
                <w:lang w:val="en-US" w:eastAsia="ru-RU"/>
              </w:rPr>
            </w:pPr>
            <w:r>
              <w:rPr>
                <w:lang w:val="en-US" w:eastAsia="ru-RU"/>
              </w:rPr>
              <w:t>Depunerea electronică a ofertelor sau a cererilor de participare</w:t>
            </w:r>
          </w:p>
        </w:tc>
        <w:tc>
          <w:tcPr>
            <w:tcW w:w="3577" w:type="dxa"/>
            <w:shd w:val="clear" w:color="auto" w:fill="FFFFFF" w:themeFill="background1"/>
          </w:tcPr>
          <w:p>
            <w:pPr>
              <w:shd w:val="clear" w:color="auto" w:fill="FFFFFF"/>
              <w:ind w:left="7"/>
              <w:rPr>
                <w:lang w:eastAsia="zh-CN"/>
              </w:rPr>
            </w:pPr>
            <w:r>
              <w:rPr>
                <w:lang w:eastAsia="zh-CN"/>
              </w:rPr>
              <w:t>Se acceptă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959" w:type="dxa"/>
            <w:shd w:val="clear" w:color="auto" w:fill="FFFFFF" w:themeFill="background1"/>
          </w:tcPr>
          <w:p>
            <w:pPr>
              <w:shd w:val="clear" w:color="auto" w:fill="FFFFFF"/>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577" w:type="dxa"/>
            <w:shd w:val="clear" w:color="auto" w:fill="FFFFFF" w:themeFill="background1"/>
          </w:tcPr>
          <w:p>
            <w:pPr>
              <w:shd w:val="clear" w:color="auto" w:fill="FFFFFF"/>
              <w:rPr>
                <w:lang w:eastAsia="zh-CN"/>
              </w:rPr>
            </w:pPr>
            <w:r>
              <w:rPr>
                <w:lang w:eastAsia="zh-CN"/>
              </w:rPr>
              <w:t>Nu se acceptă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959" w:type="dxa"/>
            <w:shd w:val="clear" w:color="auto" w:fill="FFFFFF" w:themeFill="background1"/>
          </w:tcPr>
          <w:p>
            <w:pPr>
              <w:shd w:val="clear" w:color="auto" w:fill="FFFFFF"/>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577" w:type="dxa"/>
            <w:shd w:val="clear" w:color="auto" w:fill="FFFFFF" w:themeFill="background1"/>
          </w:tcPr>
          <w:p>
            <w:pPr>
              <w:shd w:val="clear" w:color="auto" w:fill="FFFFFF"/>
              <w:ind w:left="7"/>
              <w:rPr>
                <w:lang w:eastAsia="zh-CN"/>
              </w:rPr>
            </w:pPr>
            <w:r>
              <w:rPr>
                <w:lang w:eastAsia="zh-CN"/>
              </w:rPr>
              <w:t>Se acceptă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4959" w:type="dxa"/>
            <w:shd w:val="clear" w:color="auto" w:fill="FFFFFF" w:themeFill="background1"/>
          </w:tcPr>
          <w:p>
            <w:pPr>
              <w:shd w:val="clear" w:color="auto" w:fill="FFFFFF"/>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577" w:type="dxa"/>
            <w:shd w:val="clear" w:color="auto" w:fill="FFFFFF" w:themeFill="background1"/>
          </w:tcPr>
          <w:p>
            <w:pPr>
              <w:shd w:val="clear" w:color="auto" w:fill="FFFFFF"/>
              <w:ind w:left="7"/>
              <w:rPr>
                <w:lang w:eastAsia="zh-CN"/>
              </w:rPr>
            </w:pPr>
            <w:r>
              <w:rPr>
                <w:lang w:eastAsia="zh-CN"/>
              </w:rPr>
              <w:t>Se acceptă</w:t>
            </w:r>
          </w:p>
        </w:tc>
      </w:tr>
    </w:tbl>
    <w:p>
      <w:pPr>
        <w:numPr>
          <w:ilvl w:val="0"/>
          <w:numId w:val="9"/>
        </w:numPr>
        <w:shd w:val="clear" w:color="auto" w:fill="FFFFFF"/>
        <w:tabs>
          <w:tab w:val="right" w:pos="426"/>
        </w:tabs>
        <w:spacing w:before="120"/>
        <w:ind w:left="360"/>
        <w:rPr>
          <w:b/>
          <w:lang w:eastAsia="ru-RU"/>
        </w:rPr>
      </w:pPr>
      <w:r>
        <w:rPr>
          <w:b/>
          <w:lang w:eastAsia="ru-RU"/>
        </w:rPr>
        <w:t>Contractul intră sub incidența Acordului privind achizițiile guvernamentale al Organizației Mondiale a Comerțului (numai în cazul anunțurilor transmise spre publicare în Jurnalul Oficial al Uniunii Europene):</w:t>
      </w:r>
      <w:r>
        <w:rPr>
          <w:b/>
          <w:shd w:val="clear" w:color="auto" w:fill="FFFFFF"/>
          <w:lang w:eastAsia="ru-RU"/>
        </w:rPr>
        <w:t>__</w:t>
      </w:r>
      <w:r>
        <w:rPr>
          <w:b/>
          <w:u w:val="single"/>
          <w:shd w:val="clear" w:color="auto" w:fill="FFFFFF"/>
          <w:lang w:eastAsia="ru-RU"/>
        </w:rPr>
        <w:t>nu</w:t>
      </w:r>
      <w:r>
        <w:rPr>
          <w:b/>
          <w:shd w:val="clear" w:color="auto" w:fill="FFFFFF"/>
          <w:lang w:eastAsia="ru-RU"/>
        </w:rPr>
        <w:t>____________________</w:t>
      </w:r>
    </w:p>
    <w:p>
      <w:pPr>
        <w:shd w:val="clear" w:color="auto" w:fill="FFFFFF"/>
        <w:tabs>
          <w:tab w:val="right" w:pos="426"/>
        </w:tabs>
        <w:ind w:left="3960"/>
        <w:contextualSpacing/>
        <w:jc w:val="center"/>
        <w:rPr>
          <w:sz w:val="20"/>
          <w:lang w:val="it-IT" w:eastAsia="ru-RU"/>
        </w:rPr>
      </w:pPr>
      <w:r>
        <w:rPr>
          <w:sz w:val="20"/>
          <w:lang w:val="it-IT" w:eastAsia="ru-RU"/>
        </w:rPr>
        <w:t>(se specifică da sau nu)</w:t>
      </w:r>
    </w:p>
    <w:p>
      <w:pPr>
        <w:numPr>
          <w:ilvl w:val="0"/>
          <w:numId w:val="9"/>
        </w:numPr>
        <w:shd w:val="clear" w:color="auto" w:fill="FFFFFF"/>
        <w:tabs>
          <w:tab w:val="right" w:pos="426"/>
        </w:tabs>
        <w:spacing w:before="120"/>
        <w:ind w:left="0" w:firstLine="0"/>
        <w:rPr>
          <w:b/>
          <w:lang w:val="en-US" w:eastAsia="ru-RU"/>
        </w:rPr>
      </w:pPr>
      <w:r>
        <w:rPr>
          <w:b/>
          <w:lang w:val="en-US" w:eastAsia="ru-RU"/>
        </w:rPr>
        <w:t>Alte</w:t>
      </w:r>
      <w:r>
        <w:rPr>
          <w:b/>
          <w:lang w:eastAsia="ru-RU"/>
        </w:rPr>
        <w:t xml:space="preserve"> </w:t>
      </w:r>
      <w:r>
        <w:rPr>
          <w:b/>
          <w:lang w:val="en-US" w:eastAsia="ru-RU"/>
        </w:rPr>
        <w:t>informații</w:t>
      </w:r>
      <w:r>
        <w:rPr>
          <w:b/>
          <w:lang w:eastAsia="ru-RU"/>
        </w:rPr>
        <w:t xml:space="preserve"> </w:t>
      </w:r>
      <w:r>
        <w:rPr>
          <w:b/>
          <w:lang w:val="en-US" w:eastAsia="ru-RU"/>
        </w:rPr>
        <w:t xml:space="preserve">relevante: </w:t>
      </w:r>
      <w:r>
        <w:rPr>
          <w:b/>
          <w:shd w:val="clear" w:color="auto" w:fill="FFFFFF"/>
          <w:lang w:val="en-US" w:eastAsia="ru-RU"/>
        </w:rPr>
        <w:t>_____</w:t>
      </w:r>
      <w:r>
        <w:rPr>
          <w:b/>
          <w:u w:val="single"/>
          <w:shd w:val="clear" w:color="auto" w:fill="FFFFFF"/>
          <w:lang w:eastAsia="ru-RU"/>
        </w:rPr>
        <w:t>nu  sunt</w:t>
      </w:r>
      <w:r>
        <w:rPr>
          <w:b/>
          <w:shd w:val="clear" w:color="auto" w:fill="FFFFFF"/>
          <w:lang w:val="en-US" w:eastAsia="ru-RU"/>
        </w:rPr>
        <w:t>_______________________________</w:t>
      </w:r>
    </w:p>
    <w:p>
      <w:pPr>
        <w:shd w:val="clear" w:color="auto" w:fill="FFFFFF"/>
        <w:tabs>
          <w:tab w:val="left" w:pos="284"/>
          <w:tab w:val="left" w:pos="426"/>
          <w:tab w:val="decimal" w:pos="8364"/>
        </w:tabs>
        <w:spacing w:line="276" w:lineRule="auto"/>
        <w:ind w:left="-284" w:right="-144" w:firstLine="284"/>
        <w:rPr>
          <w:b/>
          <w:lang w:val="it-IT" w:eastAsia="ru-RU"/>
        </w:rPr>
      </w:pPr>
    </w:p>
    <w:p>
      <w:pPr>
        <w:shd w:val="clear" w:color="auto" w:fill="FFFFFF"/>
        <w:tabs>
          <w:tab w:val="left" w:pos="284"/>
          <w:tab w:val="left" w:pos="426"/>
          <w:tab w:val="decimal" w:pos="8364"/>
        </w:tabs>
        <w:spacing w:line="276" w:lineRule="auto"/>
        <w:ind w:left="-284" w:right="-144" w:firstLine="284"/>
        <w:rPr>
          <w:b/>
          <w:lang w:val="it-IT" w:eastAsia="ru-RU"/>
        </w:rPr>
      </w:pPr>
    </w:p>
    <w:p>
      <w:pPr>
        <w:shd w:val="clear" w:color="auto" w:fill="FFFFFF"/>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rPr>
        <w:t>.</w:t>
      </w:r>
    </w:p>
    <w:p>
      <w:pPr>
        <w:tabs>
          <w:tab w:val="decimal" w:pos="8364"/>
        </w:tabs>
        <w:spacing w:line="276" w:lineRule="auto"/>
        <w:ind w:right="-144"/>
        <w:jc w:val="center"/>
        <w:rPr>
          <w:b/>
          <w:bCs/>
          <w:color w:val="00000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rFonts w:eastAsia="PMingLiU"/>
          <w:lang w:val="ro-RO" w:eastAsia="zh-CN"/>
        </w:rPr>
      </w:pPr>
      <w:r>
        <w:rPr>
          <w:lang w:val="it-IT"/>
        </w:rPr>
        <w:t>din “____” ________ 20___</w:t>
      </w:r>
    </w:p>
    <w:p>
      <w:pPr>
        <w:spacing w:before="240" w:after="160"/>
        <w:jc w:val="center"/>
        <w:rPr>
          <w:rFonts w:eastAsia="Calibri"/>
          <w:b/>
          <w:sz w:val="28"/>
          <w:szCs w:val="28"/>
        </w:rPr>
      </w:pPr>
      <w:bookmarkStart w:id="71" w:name="_Hlk77770975"/>
      <w:r>
        <w:rPr>
          <w:rFonts w:eastAsia="Calibri"/>
          <w:b/>
          <w:sz w:val="28"/>
          <w:szCs w:val="28"/>
        </w:rPr>
        <w:t>ANUNȚ DE ATRIBUIRE</w:t>
      </w:r>
    </w:p>
    <w:bookmarkEnd w:id="71"/>
    <w:p>
      <w:pPr>
        <w:spacing w:after="160"/>
        <w:jc w:val="center"/>
        <w:rPr>
          <w:rFonts w:eastAsia="Calibri"/>
          <w:u w:val="single"/>
        </w:rPr>
      </w:pPr>
      <w:r>
        <w:rPr>
          <w:rFonts w:eastAsia="Cambria"/>
        </w:rPr>
        <w:t>Nr. din___________</w:t>
      </w:r>
    </w:p>
    <w:p>
      <w:pPr>
        <w:numPr>
          <w:ilvl w:val="0"/>
          <w:numId w:val="16"/>
        </w:numPr>
        <w:spacing w:after="160" w:line="259" w:lineRule="auto"/>
        <w:contextualSpacing/>
        <w:jc w:val="both"/>
        <w:rPr>
          <w:rFonts w:eastAsia="Calibri"/>
          <w:b/>
        </w:rPr>
      </w:pPr>
      <w:r>
        <w:rPr>
          <w:rFonts w:eastAsia="Calibri"/>
          <w:b/>
        </w:rPr>
        <w:t>Date cu privire la autoritatea contractantă</w:t>
      </w:r>
    </w:p>
    <w:tbl>
      <w:tblPr>
        <w:tblStyle w:val="8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p>
        </w:tc>
        <w:tc>
          <w:tcPr>
            <w:tcW w:w="5528" w:type="dxa"/>
          </w:tcPr>
          <w:p>
            <w:pPr>
              <w:ind w:right="-1"/>
              <w:jc w:val="both"/>
              <w:rPr>
                <w:rFonts w:eastAsia="Cambria"/>
              </w:rPr>
            </w:pPr>
          </w:p>
        </w:tc>
      </w:tr>
    </w:tbl>
    <w:p>
      <w:pPr>
        <w:numPr>
          <w:ilvl w:val="0"/>
          <w:numId w:val="16"/>
        </w:numPr>
        <w:spacing w:before="240" w:after="160" w:line="259" w:lineRule="auto"/>
        <w:contextualSpacing/>
        <w:jc w:val="both"/>
        <w:rPr>
          <w:rFonts w:eastAsia="Calibri"/>
        </w:rPr>
      </w:pPr>
      <w:r>
        <w:rPr>
          <w:rFonts w:eastAsia="Calibri"/>
          <w:b/>
        </w:rPr>
        <w:t>Date cu privire la procedura de atribuire</w:t>
      </w:r>
    </w:p>
    <w:tbl>
      <w:tblPr>
        <w:tblStyle w:val="89"/>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6"/>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8"/>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shd w:val="clear" w:color="auto" w:fill="F2F2F2"/>
          </w:tcPr>
          <w:p>
            <w:pPr>
              <w:tabs>
                <w:tab w:val="left" w:pos="1134"/>
                <w:tab w:val="left" w:pos="2694"/>
              </w:tabs>
              <w:jc w:val="center"/>
              <w:rPr>
                <w:rFonts w:eastAsia="Calibri"/>
              </w:rPr>
            </w:pPr>
            <w:r>
              <w:rPr>
                <w:rFonts w:eastAsia="Calibri"/>
              </w:rPr>
              <w:t>Nr. crt.</w:t>
            </w:r>
          </w:p>
        </w:tc>
        <w:tc>
          <w:tcPr>
            <w:tcW w:w="3061" w:type="dxa"/>
            <w:shd w:val="clear" w:color="auto" w:fill="F2F2F2"/>
          </w:tcPr>
          <w:p>
            <w:pPr>
              <w:tabs>
                <w:tab w:val="left" w:pos="1134"/>
                <w:tab w:val="left" w:pos="2694"/>
              </w:tabs>
              <w:jc w:val="center"/>
              <w:rPr>
                <w:rFonts w:eastAsia="Calibri"/>
              </w:rPr>
            </w:pPr>
            <w:r>
              <w:rPr>
                <w:rFonts w:eastAsia="Calibri"/>
              </w:rPr>
              <w:t>Denumirea bunurilor/serviciilor</w:t>
            </w:r>
          </w:p>
        </w:tc>
        <w:tc>
          <w:tcPr>
            <w:tcW w:w="1218" w:type="dxa"/>
            <w:shd w:val="clear" w:color="auto" w:fill="F2F2F2"/>
          </w:tcPr>
          <w:p>
            <w:pPr>
              <w:tabs>
                <w:tab w:val="left" w:pos="1134"/>
                <w:tab w:val="left" w:pos="2694"/>
              </w:tabs>
              <w:jc w:val="center"/>
              <w:rPr>
                <w:rFonts w:eastAsia="Calibri"/>
              </w:rPr>
            </w:pPr>
            <w:r>
              <w:rPr>
                <w:rFonts w:eastAsia="Calibri"/>
              </w:rPr>
              <w:t>Cod CPV</w:t>
            </w:r>
          </w:p>
        </w:tc>
        <w:tc>
          <w:tcPr>
            <w:tcW w:w="1344" w:type="dxa"/>
            <w:shd w:val="clear" w:color="auto" w:fill="F2F2F2"/>
          </w:tcPr>
          <w:p>
            <w:pPr>
              <w:tabs>
                <w:tab w:val="left" w:pos="1134"/>
                <w:tab w:val="left" w:pos="2694"/>
              </w:tabs>
              <w:jc w:val="center"/>
              <w:rPr>
                <w:rFonts w:eastAsia="Calibri"/>
              </w:rPr>
            </w:pPr>
            <w:r>
              <w:rPr>
                <w:rFonts w:eastAsia="Calibri"/>
              </w:rPr>
              <w:t>Cantitate/ Unitate de măsură</w:t>
            </w:r>
          </w:p>
        </w:tc>
        <w:tc>
          <w:tcPr>
            <w:tcW w:w="1507" w:type="dxa"/>
            <w:shd w:val="clear" w:color="auto" w:fill="F2F2F2"/>
          </w:tcPr>
          <w:p>
            <w:pPr>
              <w:tabs>
                <w:tab w:val="left" w:pos="1134"/>
                <w:tab w:val="left" w:pos="2694"/>
              </w:tabs>
              <w:jc w:val="center"/>
              <w:rPr>
                <w:rFonts w:eastAsia="Calibri"/>
              </w:rPr>
            </w:pPr>
            <w:r>
              <w:rPr>
                <w:rFonts w:eastAsia="Calibri"/>
              </w:rPr>
              <w:t>Nr. și data contractului</w:t>
            </w:r>
          </w:p>
        </w:tc>
        <w:tc>
          <w:tcPr>
            <w:tcW w:w="1298"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pPr>
              <w:tabs>
                <w:tab w:val="left" w:pos="1134"/>
                <w:tab w:val="left" w:pos="2694"/>
              </w:tabs>
              <w:spacing w:before="240"/>
              <w:jc w:val="center"/>
              <w:rPr>
                <w:rFonts w:eastAsia="Calibri"/>
              </w:rPr>
            </w:pPr>
            <w:r>
              <w:rPr>
                <w:rFonts w:eastAsia="Calibri"/>
              </w:rPr>
              <w:t>1</w:t>
            </w:r>
          </w:p>
        </w:tc>
        <w:tc>
          <w:tcPr>
            <w:tcW w:w="3061" w:type="dxa"/>
          </w:tcPr>
          <w:p>
            <w:pPr>
              <w:tabs>
                <w:tab w:val="left" w:pos="1134"/>
                <w:tab w:val="left" w:pos="2694"/>
              </w:tabs>
              <w:spacing w:before="240"/>
              <w:jc w:val="both"/>
              <w:rPr>
                <w:rFonts w:eastAsia="Calibri"/>
              </w:rPr>
            </w:pPr>
            <w:r>
              <w:rPr>
                <w:rFonts w:eastAsia="Calibri"/>
              </w:rPr>
              <w:t>Denumire lot nr. 1</w:t>
            </w:r>
          </w:p>
        </w:tc>
        <w:tc>
          <w:tcPr>
            <w:tcW w:w="1218" w:type="dxa"/>
          </w:tcPr>
          <w:p>
            <w:pPr>
              <w:tabs>
                <w:tab w:val="left" w:pos="1134"/>
                <w:tab w:val="left" w:pos="2694"/>
              </w:tabs>
              <w:spacing w:before="240"/>
              <w:jc w:val="center"/>
              <w:rPr>
                <w:rFonts w:eastAsia="Calibri"/>
              </w:rPr>
            </w:pPr>
          </w:p>
        </w:tc>
        <w:tc>
          <w:tcPr>
            <w:tcW w:w="1344" w:type="dxa"/>
          </w:tcPr>
          <w:p>
            <w:pPr>
              <w:tabs>
                <w:tab w:val="left" w:pos="1134"/>
                <w:tab w:val="left" w:pos="2694"/>
              </w:tabs>
              <w:spacing w:before="240"/>
              <w:jc w:val="center"/>
              <w:rPr>
                <w:rFonts w:eastAsia="Calibri"/>
              </w:rPr>
            </w:pPr>
          </w:p>
        </w:tc>
        <w:tc>
          <w:tcPr>
            <w:tcW w:w="1507" w:type="dxa"/>
          </w:tcPr>
          <w:p>
            <w:pPr>
              <w:tabs>
                <w:tab w:val="left" w:pos="1134"/>
                <w:tab w:val="left" w:pos="2694"/>
              </w:tabs>
              <w:spacing w:before="240"/>
              <w:jc w:val="center"/>
              <w:rPr>
                <w:rFonts w:eastAsia="Calibri"/>
              </w:rPr>
            </w:pPr>
          </w:p>
        </w:tc>
        <w:tc>
          <w:tcPr>
            <w:tcW w:w="1298"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6"/>
        </w:numPr>
        <w:spacing w:before="240" w:after="160" w:line="259" w:lineRule="auto"/>
        <w:jc w:val="both"/>
        <w:rPr>
          <w:rFonts w:eastAsia="Calibri"/>
          <w:b/>
        </w:rPr>
      </w:pPr>
      <w:r>
        <w:rPr>
          <w:rFonts w:eastAsia="Calibri"/>
          <w:b/>
        </w:rPr>
        <w:t>Alte informații:</w:t>
      </w:r>
    </w:p>
    <w:tbl>
      <w:tblPr>
        <w:tblStyle w:val="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lang w:val="it-IT"/>
        </w:rPr>
      </w:pPr>
    </w:p>
    <w:p>
      <w:pPr>
        <w:jc w:val="right"/>
        <w:rPr>
          <w:lang w:val="it-IT"/>
        </w:rPr>
      </w:pPr>
    </w:p>
    <w:p>
      <w:pPr>
        <w:jc w:val="both"/>
        <w:rPr>
          <w:lang w:val="it-IT"/>
        </w:rPr>
      </w:pPr>
    </w:p>
    <w:p>
      <w:pPr>
        <w:jc w:val="right"/>
        <w:rPr>
          <w:lang w:val="it-IT"/>
        </w:rPr>
      </w:pP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rFonts w:eastAsia="Calibri"/>
          <w:i/>
          <w:sz w:val="20"/>
          <w:szCs w:val="20"/>
          <w:shd w:val="clear" w:color="auto" w:fill="FFFFFF"/>
        </w:rPr>
      </w:pPr>
      <w:r>
        <w:rPr>
          <w:lang w:val="it-IT"/>
        </w:rPr>
        <w:t>din “____” ________ 20___</w:t>
      </w:r>
    </w:p>
    <w:p>
      <w:pPr>
        <w:ind w:right="-1"/>
        <w:jc w:val="center"/>
        <w:rPr>
          <w:b/>
          <w:bCs/>
          <w:color w:val="000000"/>
          <w:sz w:val="22"/>
          <w:szCs w:val="22"/>
        </w:rPr>
      </w:pPr>
    </w:p>
    <w:p>
      <w:pPr>
        <w:ind w:right="-1"/>
        <w:jc w:val="center"/>
        <w:rPr>
          <w:b/>
          <w:bCs/>
          <w:color w:val="000000"/>
          <w:sz w:val="28"/>
          <w:szCs w:val="28"/>
        </w:rPr>
      </w:pPr>
      <w:bookmarkStart w:id="72"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2"/>
    <w:p>
      <w:pPr>
        <w:spacing w:before="240" w:after="240"/>
        <w:ind w:right="-1"/>
        <w:jc w:val="center"/>
        <w:rPr>
          <w:rFonts w:eastAsia="Cambria"/>
          <w:sz w:val="22"/>
          <w:szCs w:val="22"/>
        </w:rPr>
      </w:pPr>
      <w:r>
        <w:rPr>
          <w:rFonts w:eastAsia="Cambria"/>
          <w:sz w:val="22"/>
          <w:szCs w:val="22"/>
        </w:rPr>
        <w:t>Nr. ___________ din _____________</w:t>
      </w:r>
    </w:p>
    <w:p>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7"/>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7"/>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7"/>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both"/>
        <w:rPr>
          <w:lang w:val="it-IT"/>
        </w:rPr>
      </w:pPr>
      <w:bookmarkStart w:id="73" w:name="_Toc449692095"/>
    </w:p>
    <w:p>
      <w:pPr>
        <w:jc w:val="right"/>
        <w:rPr>
          <w:lang w:val="it-IT"/>
        </w:rPr>
      </w:pPr>
    </w:p>
    <w:p>
      <w:pPr>
        <w:jc w:val="right"/>
        <w:rPr>
          <w:sz w:val="22"/>
          <w:szCs w:val="22"/>
          <w:lang w:val="it-IT"/>
        </w:rPr>
      </w:pPr>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bookmarkEnd w:id="73"/>
    <w:p>
      <w:pPr>
        <w:pStyle w:val="13"/>
        <w:tabs>
          <w:tab w:val="left" w:pos="567"/>
        </w:tabs>
        <w:rPr>
          <w:rFonts w:asciiTheme="majorHAnsi" w:hAnsiTheme="majorHAnsi" w:cstheme="majorHAnsi"/>
          <w:b/>
          <w:szCs w:val="24"/>
        </w:rPr>
      </w:pPr>
      <w:bookmarkStart w:id="74" w:name="_Toc449692096"/>
    </w:p>
    <w:p>
      <w:pPr>
        <w:pStyle w:val="13"/>
        <w:tabs>
          <w:tab w:val="left" w:pos="567"/>
        </w:tabs>
        <w:jc w:val="center"/>
        <w:rPr>
          <w:rFonts w:ascii="Times New Roman" w:hAnsi="Times New Roman"/>
          <w:sz w:val="28"/>
          <w:szCs w:val="28"/>
        </w:rPr>
      </w:pPr>
      <w:bookmarkStart w:id="75" w:name="_Hlk77771042"/>
      <w:r>
        <w:rPr>
          <w:rFonts w:ascii="Times New Roman" w:hAnsi="Times New Roman"/>
          <w:b/>
          <w:sz w:val="28"/>
          <w:szCs w:val="28"/>
        </w:rPr>
        <w:t>CERERE DE PARTICIPARE</w:t>
      </w:r>
    </w:p>
    <w:bookmarkEnd w:id="75"/>
    <w:p>
      <w:pPr>
        <w:pStyle w:val="13"/>
        <w:tabs>
          <w:tab w:val="left" w:pos="-142"/>
        </w:tabs>
        <w:spacing w:before="240"/>
        <w:jc w:val="center"/>
        <w:rPr>
          <w:rFonts w:asciiTheme="majorHAnsi" w:hAnsiTheme="majorHAnsi" w:cstheme="majorHAnsi"/>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6" w:name="_Hlk77771056"/>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6"/>
    <w:p>
      <w:pPr>
        <w:pStyle w:val="13"/>
        <w:tabs>
          <w:tab w:val="left" w:pos="567"/>
        </w:tabs>
        <w:spacing w:line="360" w:lineRule="auto"/>
        <w:rPr>
          <w:rFonts w:ascii="Times New Roman" w:hAnsi="Times New Roman"/>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bookmarkEnd w:id="74"/>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77" w:name="_Hlk77771091"/>
      <w:r>
        <w:rPr>
          <w:rFonts w:ascii="Times New Roman" w:hAnsi="Times New Roman"/>
          <w:b/>
          <w:szCs w:val="24"/>
        </w:rPr>
        <w:t>SCRISOARE  DE  GARANŢIE  BANCARĂ</w:t>
      </w:r>
      <w:bookmarkEnd w:id="77"/>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8"/>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8" w:name="_Hlk69119432"/>
      <w:r>
        <w:rPr>
          <w:rFonts w:ascii="Times New Roman" w:hAnsi="Times New Roman"/>
          <w:szCs w:val="24"/>
        </w:rPr>
        <w:t>Anexa nr.2 Anunțul de Participare</w:t>
      </w:r>
      <w:bookmarkEnd w:id="7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79" w:name="_Toc449692097"/>
    </w:p>
    <w:p>
      <w:pPr>
        <w:spacing w:after="200" w:line="276" w:lineRule="auto"/>
        <w:rPr>
          <w:lang w:eastAsia="zh-CN"/>
        </w:rPr>
      </w:pPr>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rPr>
            </w:pPr>
          </w:p>
        </w:tc>
      </w:tr>
      <w:tr>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0" w:name="_Hlk77771126"/>
            <w:r>
              <w:rPr>
                <w:b/>
                <w:bCs/>
                <w:sz w:val="28"/>
                <w:szCs w:val="28"/>
              </w:rPr>
              <w:t>GARANŢIA DE BUNĂ EXECUŢIE</w:t>
            </w:r>
            <w:bookmarkEnd w:id="80"/>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79"/>
    </w:tbl>
    <w:p>
      <w:pPr>
        <w:jc w:val="right"/>
        <w:rPr>
          <w:sz w:val="22"/>
          <w:szCs w:val="22"/>
          <w:lang w:val="it-IT"/>
        </w:rPr>
      </w:pPr>
      <w:bookmarkStart w:id="81"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1"/>
    <w:p>
      <w:pPr>
        <w:pStyle w:val="13"/>
        <w:tabs>
          <w:tab w:val="left" w:pos="567"/>
        </w:tabs>
        <w:jc w:val="center"/>
        <w:rPr>
          <w:rFonts w:ascii="Times New Roman" w:hAnsi="Times New Roman"/>
          <w:b/>
          <w:szCs w:val="24"/>
        </w:rPr>
      </w:pPr>
      <w:bookmarkStart w:id="82" w:name="_Hlk77771143"/>
      <w:r>
        <w:rPr>
          <w:rFonts w:ascii="Times New Roman" w:hAnsi="Times New Roman"/>
          <w:b/>
          <w:szCs w:val="24"/>
        </w:rPr>
        <w:t>INFORMAŢII PRIVIND ASOCIEREA</w:t>
      </w:r>
    </w:p>
    <w:bookmarkEnd w:id="82"/>
    <w:p>
      <w:pPr>
        <w:pStyle w:val="13"/>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9"/>
        </w:numPr>
        <w:tabs>
          <w:tab w:val="left" w:pos="567"/>
          <w:tab w:val="left" w:pos="1080"/>
          <w:tab w:val="clear" w:pos="1069"/>
        </w:tabs>
        <w:ind w:left="0" w:firstLine="0"/>
        <w:jc w:val="both"/>
      </w:pPr>
      <w:r>
        <w:t>____________________________________________________________________</w:t>
      </w:r>
    </w:p>
    <w:p>
      <w:pPr>
        <w:numPr>
          <w:ilvl w:val="0"/>
          <w:numId w:val="19"/>
        </w:numPr>
        <w:tabs>
          <w:tab w:val="left" w:pos="567"/>
          <w:tab w:val="left" w:pos="1080"/>
          <w:tab w:val="clear" w:pos="1069"/>
        </w:tabs>
        <w:ind w:left="0" w:firstLine="0"/>
        <w:jc w:val="both"/>
      </w:pPr>
      <w:r>
        <w:t>____________________________________________________________________</w:t>
      </w:r>
    </w:p>
    <w:p>
      <w:pPr>
        <w:numPr>
          <w:ilvl w:val="0"/>
          <w:numId w:val="19"/>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20"/>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20"/>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20"/>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3"/>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3" w:name="_Toc390252620"/>
      <w:bookmarkStart w:id="84" w:name="_Toc449692117"/>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5"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5"/>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6" w:name="_Toc449632664"/>
      <w:bookmarkStart w:id="87" w:name="_Toc449692111"/>
      <w:bookmarkStart w:id="88" w:name="_Toc449633156"/>
      <w:bookmarkStart w:id="89"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6"/>
      <w:bookmarkEnd w:id="87"/>
      <w:bookmarkEnd w:id="88"/>
    </w:p>
    <w:p>
      <w:pPr>
        <w:tabs>
          <w:tab w:val="left" w:pos="720"/>
        </w:tabs>
        <w:jc w:val="center"/>
        <w:outlineLvl w:val="1"/>
        <w:rPr>
          <w:rFonts w:eastAsia="PMingLiU"/>
          <w:b/>
          <w:lang w:eastAsia="zh-CN"/>
        </w:rPr>
      </w:pPr>
      <w:bookmarkStart w:id="90" w:name="_Toc449692112"/>
      <w:bookmarkStart w:id="91" w:name="_Toc449633157"/>
      <w:bookmarkStart w:id="92"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0"/>
      <w:bookmarkEnd w:id="91"/>
      <w:bookmarkEnd w:id="92"/>
    </w:p>
    <w:bookmarkEnd w:id="89"/>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3"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3"/>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4" w:name="_Hlk77771231"/>
      <w:bookmarkStart w:id="95"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4"/>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5"/>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rPr>
          <w:rFonts w:eastAsia="PMingLiU"/>
          <w:b/>
          <w:lang w:eastAsia="zh-CN"/>
        </w:rPr>
      </w:pPr>
    </w:p>
    <w:p>
      <w:pPr>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6" w:name="_Hlk77771256"/>
      <w:r>
        <w:t>ANGAJAMENT TERŢ SUSŢINĂTOR FINANCIAR</w:t>
      </w:r>
    </w:p>
    <w:bookmarkEnd w:id="96"/>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97" w:name="_Hlk77771277"/>
      <w:r>
        <w:rPr>
          <w:b/>
          <w:bCs/>
          <w:kern w:val="32"/>
        </w:rPr>
        <w:t xml:space="preserve">DECLARAŢIE TERŢ SUSŢINĂTOR FINANCIAR </w:t>
      </w:r>
      <w:bookmarkEnd w:id="97"/>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98" w:name="_Hlk77771292"/>
      <w:r>
        <w:rPr>
          <w:lang w:val="it-IT"/>
        </w:rPr>
        <w:t>ANGAJAMENT PRIVIND SUSŢINEREA TEHNICĂ ȘI PROFESIONALĂ A OFERTANTULUI/GRUPULUI DE OPERATORI ECONOMICI</w:t>
      </w:r>
      <w:bookmarkEnd w:id="98"/>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99" w:name="_Hlk77771312"/>
      <w:r>
        <w:rPr>
          <w:b/>
          <w:bCs/>
          <w:kern w:val="32"/>
        </w:rPr>
        <w:t xml:space="preserve">DECLARAŢIE TERŢ SUSŢINĂTOR TEHNIC </w:t>
      </w:r>
    </w:p>
    <w:bookmarkEnd w:id="99"/>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0"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bookmarkEnd w:id="100"/>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keepNext/>
        <w:spacing w:before="240" w:after="60"/>
        <w:ind w:left="432" w:hanging="432"/>
        <w:jc w:val="center"/>
        <w:outlineLvl w:val="0"/>
        <w:rPr>
          <w:b/>
          <w:bCs/>
          <w:kern w:val="32"/>
        </w:rPr>
      </w:pPr>
      <w:bookmarkStart w:id="101" w:name="_Hlk77771330"/>
      <w:r>
        <w:rPr>
          <w:b/>
          <w:bCs/>
          <w:kern w:val="32"/>
        </w:rPr>
        <w:t>DECLARAŢIE TERŢ SUSŢINĂTOR PROFESIONAL</w:t>
      </w:r>
    </w:p>
    <w:bookmarkEnd w:id="101"/>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bookmarkStart w:id="102" w:name="_Hlk70343526"/>
    </w:p>
    <w:p>
      <w:pPr>
        <w:spacing w:after="200" w:line="276" w:lineRule="auto"/>
        <w:ind w:left="5040" w:firstLine="720"/>
        <w:jc w:val="both"/>
        <w:rPr>
          <w:rFonts w:eastAsia="Calibri"/>
          <w:i/>
          <w:spacing w:val="-1"/>
        </w:rPr>
      </w:pPr>
    </w:p>
    <w:p>
      <w:pPr>
        <w:jc w:val="right"/>
        <w:rPr>
          <w:lang w:val="it-IT"/>
        </w:rPr>
      </w:pPr>
    </w:p>
    <w:p>
      <w:pPr>
        <w:jc w:val="right"/>
        <w:rPr>
          <w:sz w:val="22"/>
          <w:szCs w:val="22"/>
          <w:lang w:val="it-IT"/>
        </w:rPr>
      </w:pPr>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2"/>
    <w:p>
      <w:pPr>
        <w:keepNext/>
        <w:keepLines/>
        <w:outlineLvl w:val="1"/>
        <w:rPr>
          <w:rFonts w:eastAsiaTheme="majorEastAsia"/>
          <w:b/>
          <w:bCs/>
        </w:rPr>
      </w:pPr>
    </w:p>
    <w:bookmarkEnd w:id="83"/>
    <w:bookmarkEnd w:id="84"/>
    <w:p>
      <w:pPr>
        <w:keepNext/>
        <w:keepLines/>
        <w:jc w:val="center"/>
        <w:outlineLvl w:val="1"/>
        <w:rPr>
          <w:rFonts w:eastAsiaTheme="majorEastAsia"/>
          <w:b/>
        </w:rPr>
      </w:pPr>
      <w:bookmarkStart w:id="103" w:name="_Toc449692118"/>
    </w:p>
    <w:p>
      <w:pPr>
        <w:keepNext/>
        <w:keepLines/>
        <w:jc w:val="center"/>
        <w:outlineLvl w:val="1"/>
        <w:rPr>
          <w:rFonts w:eastAsiaTheme="majorEastAsia"/>
          <w:b/>
        </w:rPr>
      </w:pPr>
      <w:bookmarkStart w:id="104" w:name="_Hlk77771358"/>
      <w:r>
        <w:rPr>
          <w:rFonts w:eastAsiaTheme="majorEastAsia"/>
          <w:b/>
        </w:rPr>
        <w:t>CAIET DE SARCINI</w:t>
      </w:r>
      <w:bookmarkEnd w:id="103"/>
    </w:p>
    <w:bookmarkEnd w:id="104"/>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jc w:val="both"/>
        <w:rPr>
          <w:bCs/>
        </w:rPr>
      </w:pPr>
      <w:r>
        <w:rPr>
          <w:bCs/>
        </w:rPr>
        <w:t>Obiectul__</w:t>
      </w:r>
      <w:r>
        <w:rPr>
          <w:b/>
          <w:bCs/>
          <w:i/>
          <w:iCs/>
          <w:u w:val="single"/>
        </w:rPr>
        <w:t xml:space="preserve"> Reagenți și consumabile de laborator</w:t>
      </w:r>
      <w:r>
        <w:rPr>
          <w:bCs/>
        </w:rPr>
        <w:t>________________________</w:t>
      </w:r>
    </w:p>
    <w:p>
      <w:pPr>
        <w:jc w:val="both"/>
        <w:rPr>
          <w:bCs/>
          <w:sz w:val="20"/>
          <w:szCs w:val="20"/>
        </w:rPr>
      </w:pPr>
      <w:r>
        <w:rPr>
          <w:bCs/>
          <w:sz w:val="20"/>
          <w:szCs w:val="20"/>
        </w:rPr>
        <w:t xml:space="preserve">                                                                            (denumirea, adresa)</w:t>
      </w:r>
    </w:p>
    <w:p>
      <w:pPr>
        <w:jc w:val="both"/>
        <w:rPr>
          <w:bCs/>
        </w:rPr>
      </w:pPr>
      <w:r>
        <w:rPr>
          <w:bCs/>
        </w:rPr>
        <w:t>Autoritatea contractantă___</w:t>
      </w:r>
      <w:r>
        <w:rPr>
          <w:bCs/>
          <w:u w:val="single"/>
        </w:rPr>
        <w:t>IMSP Spitalul Raional Călăraşi</w:t>
      </w:r>
      <w:r>
        <w:rPr>
          <w:bCs/>
        </w:rPr>
        <w:t>______________________</w:t>
      </w:r>
    </w:p>
    <w:p>
      <w:pPr>
        <w:jc w:val="both"/>
        <w:rPr>
          <w:bCs/>
          <w:sz w:val="20"/>
          <w:szCs w:val="20"/>
        </w:rPr>
      </w:pPr>
      <w:r>
        <w:rPr>
          <w:bCs/>
          <w:sz w:val="20"/>
          <w:szCs w:val="20"/>
        </w:rPr>
        <w:t xml:space="preserve">                                                                              (denumirea, adresa)</w:t>
      </w:r>
    </w:p>
    <w:p>
      <w:pPr>
        <w:keepNext/>
        <w:keepLines/>
        <w:outlineLvl w:val="1"/>
        <w:rPr>
          <w:rFonts w:eastAsiaTheme="majorEastAsia"/>
          <w:b/>
        </w:rPr>
      </w:pPr>
    </w:p>
    <w:p>
      <w:pPr>
        <w:ind w:left="709"/>
        <w:rPr>
          <w:b/>
        </w:rPr>
      </w:pPr>
      <w:r>
        <w:rPr>
          <w:b/>
        </w:rPr>
        <w:t>1. Descriere generală. Informaţii</w:t>
      </w:r>
    </w:p>
    <w:p>
      <w:pPr>
        <w:widowControl w:val="0"/>
        <w:numPr>
          <w:ilvl w:val="0"/>
          <w:numId w:val="21"/>
        </w:numPr>
        <w:shd w:val="clear" w:color="auto" w:fill="FFFFFF"/>
        <w:tabs>
          <w:tab w:val="left" w:pos="994"/>
        </w:tabs>
        <w:autoSpaceDE w:val="0"/>
        <w:autoSpaceDN w:val="0"/>
        <w:adjustRightInd w:val="0"/>
        <w:spacing w:before="288" w:line="274" w:lineRule="exact"/>
        <w:ind w:right="50" w:firstLine="698"/>
        <w:jc w:val="both"/>
        <w:rPr>
          <w:b/>
          <w:bCs/>
          <w:spacing w:val="-18"/>
        </w:rPr>
      </w:pPr>
      <w:r>
        <w:t xml:space="preserve">Atribuirea contractului de achiziţie publică </w:t>
      </w:r>
      <w:r>
        <w:rPr>
          <w:b/>
          <w:bCs/>
        </w:rPr>
        <w:t xml:space="preserve">de </w:t>
      </w:r>
      <w:r>
        <w:t>bunuri şi servicii se realizează în conformitate cu prevederile Legii nr. 131/2015 privind achiziţiile publice.</w:t>
      </w:r>
    </w:p>
    <w:p>
      <w:pPr>
        <w:widowControl w:val="0"/>
        <w:numPr>
          <w:ilvl w:val="0"/>
          <w:numId w:val="21"/>
        </w:numPr>
        <w:shd w:val="clear" w:color="auto" w:fill="FFFFFF"/>
        <w:tabs>
          <w:tab w:val="left" w:pos="994"/>
        </w:tabs>
        <w:autoSpaceDE w:val="0"/>
        <w:autoSpaceDN w:val="0"/>
        <w:adjustRightInd w:val="0"/>
        <w:spacing w:before="137" w:line="266" w:lineRule="exact"/>
        <w:ind w:right="50" w:firstLine="698"/>
        <w:jc w:val="both"/>
        <w:rPr>
          <w:spacing w:val="-7"/>
        </w:rPr>
      </w:pPr>
      <w:r>
        <w:t>Ofertantul suportă toate costurile asociate elaborării şi prezentării ofertei sale, precum şi documentelor care o însoţesc.</w:t>
      </w:r>
    </w:p>
    <w:p>
      <w:pPr>
        <w:widowControl w:val="0"/>
        <w:numPr>
          <w:ilvl w:val="0"/>
          <w:numId w:val="21"/>
        </w:numPr>
        <w:shd w:val="clear" w:color="auto" w:fill="FFFFFF"/>
        <w:tabs>
          <w:tab w:val="left" w:pos="994"/>
        </w:tabs>
        <w:autoSpaceDE w:val="0"/>
        <w:autoSpaceDN w:val="0"/>
        <w:adjustRightInd w:val="0"/>
        <w:spacing w:before="130" w:line="274" w:lineRule="exact"/>
        <w:ind w:right="36" w:firstLine="698"/>
        <w:jc w:val="both"/>
        <w:rPr>
          <w:spacing w:val="-5"/>
        </w:rPr>
      </w:pPr>
      <w:r>
        <w:t xml:space="preserve">Cererea de participare </w:t>
      </w:r>
      <w:r>
        <w:rPr>
          <w:b/>
          <w:bCs/>
        </w:rPr>
        <w:t xml:space="preserve">(Anexa nr. 7), </w:t>
      </w:r>
      <w:r>
        <w:t>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în una din limbile de circulaţie internaţională. Documentele justificative şi literatura de specialitate tipărită, care fac parte din ofertă, pot fi întocmite şi în altă limbă, specificată în documentaţia de atribuire, cu condiţia ca acestea să fie însoţite de o traducere exactă a fragmentelor relevante în limba română.</w:t>
      </w:r>
    </w:p>
    <w:p>
      <w:pPr>
        <w:widowControl w:val="0"/>
        <w:numPr>
          <w:ilvl w:val="0"/>
          <w:numId w:val="21"/>
        </w:numPr>
        <w:shd w:val="clear" w:color="auto" w:fill="FFFFFF"/>
        <w:tabs>
          <w:tab w:val="left" w:pos="994"/>
        </w:tabs>
        <w:autoSpaceDE w:val="0"/>
        <w:autoSpaceDN w:val="0"/>
        <w:adjustRightInd w:val="0"/>
        <w:spacing w:before="115" w:line="281" w:lineRule="exact"/>
        <w:ind w:right="29" w:firstLine="698"/>
        <w:jc w:val="both"/>
        <w:rPr>
          <w:spacing w:val="-11"/>
        </w:rPr>
      </w:pPr>
      <w:r>
        <w:t>In cazul în care autoritatea contractantă a depistat că ofertantul a fost implicat în practicile descrise la pct. 15 şi pct. 16 în cadrul procedurii de atribuire pentru contractul de achiziţie publică aceasta:</w:t>
      </w:r>
    </w:p>
    <w:p>
      <w:pPr>
        <w:rPr>
          <w:sz w:val="2"/>
          <w:szCs w:val="2"/>
        </w:rPr>
      </w:pPr>
    </w:p>
    <w:p>
      <w:pPr>
        <w:widowControl w:val="0"/>
        <w:numPr>
          <w:ilvl w:val="0"/>
          <w:numId w:val="22"/>
        </w:numPr>
        <w:shd w:val="clear" w:color="auto" w:fill="FFFFFF"/>
        <w:tabs>
          <w:tab w:val="left" w:pos="994"/>
        </w:tabs>
        <w:autoSpaceDE w:val="0"/>
        <w:autoSpaceDN w:val="0"/>
        <w:adjustRightInd w:val="0"/>
        <w:spacing w:before="122" w:line="274" w:lineRule="exact"/>
        <w:ind w:left="7" w:right="29" w:firstLine="706"/>
        <w:jc w:val="both"/>
        <w:rPr>
          <w:spacing w:val="-17"/>
        </w:rPr>
      </w:pPr>
      <w:r>
        <w:t xml:space="preserve">exclude ofertantul din procedura respectivă de achiziţie şi înaintează solicitarea către </w:t>
      </w:r>
      <w:r>
        <w:rPr>
          <w:spacing w:val="-1"/>
        </w:rPr>
        <w:t xml:space="preserve">Agenţia Achiziţii Publice privind includerea lui în Lista de interdicţie, conform prevederilor Hotărârii </w:t>
      </w:r>
      <w:r>
        <w:t>Guvernului nr. 1420/2016 pentru aprobarea Regulamentul privind evidenţa Listei operatorilor economici calificaţi; sau</w:t>
      </w:r>
    </w:p>
    <w:p>
      <w:pPr>
        <w:widowControl w:val="0"/>
        <w:numPr>
          <w:ilvl w:val="0"/>
          <w:numId w:val="22"/>
        </w:numPr>
        <w:shd w:val="clear" w:color="auto" w:fill="FFFFFF"/>
        <w:tabs>
          <w:tab w:val="left" w:pos="994"/>
        </w:tabs>
        <w:autoSpaceDE w:val="0"/>
        <w:autoSpaceDN w:val="0"/>
        <w:adjustRightInd w:val="0"/>
        <w:spacing w:line="288" w:lineRule="exact"/>
        <w:ind w:left="7" w:right="29" w:firstLine="706"/>
        <w:jc w:val="both"/>
        <w:rPr>
          <w:spacing w:val="-4"/>
        </w:rPr>
      </w:pPr>
      <w:r>
        <w:t>întreprinde orice alte măsuri prevăzute în art. 42 al Legii nr. 131/2015 privind achiziţiile publice.</w:t>
      </w:r>
    </w:p>
    <w:p>
      <w:pPr>
        <w:shd w:val="clear" w:color="auto" w:fill="FFFFFF"/>
        <w:tabs>
          <w:tab w:val="left" w:pos="994"/>
        </w:tabs>
        <w:ind w:left="698"/>
      </w:pPr>
      <w:r>
        <w:rPr>
          <w:spacing w:val="-11"/>
        </w:rPr>
        <w:t>5.</w:t>
      </w:r>
      <w:r>
        <w:tab/>
      </w:r>
      <w:r>
        <w:t>Sunt interzise următoarele acţiuni în cadrul procedurii de achiziţie:</w:t>
      </w:r>
    </w:p>
    <w:p>
      <w:pPr>
        <w:widowControl w:val="0"/>
        <w:numPr>
          <w:ilvl w:val="0"/>
          <w:numId w:val="23"/>
        </w:numPr>
        <w:shd w:val="clear" w:color="auto" w:fill="FFFFFF"/>
        <w:tabs>
          <w:tab w:val="left" w:pos="1001"/>
        </w:tabs>
        <w:autoSpaceDE w:val="0"/>
        <w:autoSpaceDN w:val="0"/>
        <w:adjustRightInd w:val="0"/>
        <w:spacing w:before="122" w:line="274" w:lineRule="exact"/>
        <w:ind w:left="22" w:right="22" w:firstLine="698"/>
        <w:jc w:val="both"/>
        <w:rPr>
          <w:spacing w:val="-14"/>
        </w:rPr>
      </w:pPr>
      <w:r>
        <w:t>promisiunea sau oferirea unei persoane cu funcţie de răspundere, personal sau prin mijlocitor, de bunuri sau servicii, sau privilegii, sau avantaje sub orice formă, pentru a influenţa acţiunile unei alte părţi;</w:t>
      </w:r>
    </w:p>
    <w:p>
      <w:pPr>
        <w:widowControl w:val="0"/>
        <w:numPr>
          <w:ilvl w:val="0"/>
          <w:numId w:val="23"/>
        </w:numPr>
        <w:shd w:val="clear" w:color="auto" w:fill="FFFFFF"/>
        <w:tabs>
          <w:tab w:val="left" w:pos="1001"/>
        </w:tabs>
        <w:autoSpaceDE w:val="0"/>
        <w:autoSpaceDN w:val="0"/>
        <w:adjustRightInd w:val="0"/>
        <w:spacing w:line="274" w:lineRule="exact"/>
        <w:ind w:left="22" w:right="14" w:firstLine="698"/>
        <w:jc w:val="both"/>
        <w:rPr>
          <w:spacing w:val="-4"/>
        </w:rPr>
      </w:pPr>
      <w:r>
        <w:t>orice acţiune sau omisiune, inclusiv interpretare eronată, care, conştient sau din neglijenţă, induce în eroare sau tinde să inducă în eroare o parte pentru obţinerea unui beneficiu financiar sau de altă natură ori pentru a evita o obligaţie;</w:t>
      </w:r>
    </w:p>
    <w:p>
      <w:pPr>
        <w:widowControl w:val="0"/>
        <w:numPr>
          <w:ilvl w:val="0"/>
          <w:numId w:val="23"/>
        </w:numPr>
        <w:shd w:val="clear" w:color="auto" w:fill="FFFFFF"/>
        <w:tabs>
          <w:tab w:val="left" w:pos="1001"/>
        </w:tabs>
        <w:autoSpaceDE w:val="0"/>
        <w:autoSpaceDN w:val="0"/>
        <w:adjustRightInd w:val="0"/>
        <w:spacing w:line="281" w:lineRule="exact"/>
        <w:ind w:left="22" w:right="29" w:firstLine="698"/>
        <w:jc w:val="both"/>
        <w:rPr>
          <w:spacing w:val="-10"/>
        </w:rPr>
      </w:pPr>
      <w:r>
        <w:rPr>
          <w:spacing w:val="-1"/>
        </w:rPr>
        <w:t xml:space="preserve">înţelegerea interzisă de lege, între două sau mai multe părţi, realizată în scopul coordonării </w:t>
      </w:r>
      <w:r>
        <w:t>comportamentului lor la procedurile de achiziţii publice;</w:t>
      </w:r>
    </w:p>
    <w:p>
      <w:pPr>
        <w:widowControl w:val="0"/>
        <w:numPr>
          <w:ilvl w:val="0"/>
          <w:numId w:val="23"/>
        </w:numPr>
        <w:shd w:val="clear" w:color="auto" w:fill="FFFFFF"/>
        <w:tabs>
          <w:tab w:val="left" w:pos="1001"/>
        </w:tabs>
        <w:autoSpaceDE w:val="0"/>
        <w:autoSpaceDN w:val="0"/>
        <w:adjustRightInd w:val="0"/>
        <w:spacing w:line="281" w:lineRule="exact"/>
        <w:ind w:left="22" w:right="7" w:firstLine="698"/>
        <w:jc w:val="both"/>
        <w:rPr>
          <w:spacing w:val="-6"/>
        </w:rPr>
      </w:pPr>
      <w:r>
        <w:t xml:space="preserve">prejudicierea, direct sau indirect, </w:t>
      </w:r>
      <w:r>
        <w:rPr>
          <w:b/>
          <w:bCs/>
        </w:rPr>
        <w:t xml:space="preserve">a </w:t>
      </w:r>
      <w:r>
        <w:t>oricărei părţi sau a proprietăţii acestei părţi, pentru a influenţa în mod necorespunzător acţiunile acesteia;</w:t>
      </w:r>
    </w:p>
    <w:p>
      <w:pPr>
        <w:widowControl w:val="0"/>
        <w:numPr>
          <w:ilvl w:val="0"/>
          <w:numId w:val="23"/>
        </w:numPr>
        <w:shd w:val="clear" w:color="auto" w:fill="FFFFFF"/>
        <w:tabs>
          <w:tab w:val="left" w:pos="1001"/>
        </w:tabs>
        <w:autoSpaceDE w:val="0"/>
        <w:autoSpaceDN w:val="0"/>
        <w:adjustRightInd w:val="0"/>
        <w:spacing w:line="274" w:lineRule="exact"/>
        <w:ind w:left="22" w:right="7" w:firstLine="698"/>
        <w:jc w:val="both"/>
        <w:rPr>
          <w:spacing w:val="-6"/>
        </w:rPr>
      </w:pPr>
      <w: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pPr>
        <w:rPr>
          <w:sz w:val="2"/>
          <w:szCs w:val="2"/>
        </w:rPr>
      </w:pPr>
    </w:p>
    <w:p>
      <w:pPr>
        <w:widowControl w:val="0"/>
        <w:numPr>
          <w:ilvl w:val="0"/>
          <w:numId w:val="24"/>
        </w:numPr>
        <w:shd w:val="clear" w:color="auto" w:fill="FFFFFF"/>
        <w:tabs>
          <w:tab w:val="left" w:pos="994"/>
        </w:tabs>
        <w:autoSpaceDE w:val="0"/>
        <w:autoSpaceDN w:val="0"/>
        <w:adjustRightInd w:val="0"/>
        <w:spacing w:before="281" w:line="274" w:lineRule="exact"/>
        <w:ind w:firstLine="698"/>
        <w:jc w:val="both"/>
        <w:rPr>
          <w:spacing w:val="-7"/>
        </w:rPr>
      </w:pPr>
      <w:r>
        <w:t>Orice operator economic, rezident sau nerezident, persoana fizică sau juridică de drept public sau privat ori asociaţie de astfel de persoane are dreptul de a participa la procedura de atribuire a contractului de achiziţie publică de bunuri şi servicii.</w:t>
      </w:r>
    </w:p>
    <w:p>
      <w:pPr>
        <w:widowControl w:val="0"/>
        <w:numPr>
          <w:ilvl w:val="0"/>
          <w:numId w:val="24"/>
        </w:numPr>
        <w:shd w:val="clear" w:color="auto" w:fill="FFFFFF"/>
        <w:tabs>
          <w:tab w:val="left" w:pos="994"/>
        </w:tabs>
        <w:autoSpaceDE w:val="0"/>
        <w:autoSpaceDN w:val="0"/>
        <w:adjustRightInd w:val="0"/>
        <w:spacing w:before="115" w:line="274" w:lineRule="exact"/>
        <w:ind w:firstLine="698"/>
        <w:jc w:val="both"/>
        <w:rPr>
          <w:spacing w:val="-11"/>
        </w:rPr>
      </w:pPr>
      <w:r>
        <w:t>Persoana fizică sau juridică care a participat la întocmirea documentaţiei de atribuire are dreptul, în calitate de operator economic, de a fi ofertant, ofertant asociat sau subcontractant, dar</w:t>
      </w:r>
      <w:r>
        <w:rPr>
          <w:spacing w:val="-11"/>
        </w:rPr>
        <w:t xml:space="preserve"> n</w:t>
      </w:r>
      <w:r>
        <w:t xml:space="preserve">umai în cazul în care implicarea sa în elaborarea documentaţiei de atribuire nu este de natură să </w:t>
      </w:r>
      <w:r>
        <w:rPr>
          <w:spacing w:val="-1"/>
        </w:rPr>
        <w:t xml:space="preserve">distorsioneze concurenţa. Persoana fizică sau juridică care participă direct în procesul de verificare şi </w:t>
      </w:r>
      <w:r>
        <w:t>evaluare a ofertelor nu are dreptul de a ii ofertant, ofertant asociat sau subcontractant, sub sancţiunea excluderii din procedura de atribuire.</w:t>
      </w:r>
    </w:p>
    <w:p>
      <w:pPr>
        <w:widowControl w:val="0"/>
        <w:numPr>
          <w:ilvl w:val="0"/>
          <w:numId w:val="25"/>
        </w:numPr>
        <w:shd w:val="clear" w:color="auto" w:fill="FFFFFF"/>
        <w:tabs>
          <w:tab w:val="left" w:pos="1001"/>
        </w:tabs>
        <w:autoSpaceDE w:val="0"/>
        <w:autoSpaceDN w:val="0"/>
        <w:adjustRightInd w:val="0"/>
        <w:spacing w:before="130" w:line="274" w:lineRule="exact"/>
        <w:ind w:right="50" w:firstLine="713"/>
        <w:jc w:val="both"/>
        <w:rPr>
          <w:spacing w:val="-12"/>
        </w:rPr>
      </w:pPr>
      <w:r>
        <w:t>Mai multe persoane juridice au dreptul să se asocieze în scopul depunerii unei oferte comune, de asemenea, fiecare asociat urmează să prezinte DUAE-ul separat. Asocierea trebuie prezentată în formă scrisă la solicitarea autorităţii contractante, odată ce a fost declarat în DUAE.</w:t>
      </w:r>
    </w:p>
    <w:p>
      <w:pPr>
        <w:widowControl w:val="0"/>
        <w:numPr>
          <w:ilvl w:val="0"/>
          <w:numId w:val="25"/>
        </w:numPr>
        <w:shd w:val="clear" w:color="auto" w:fill="FFFFFF"/>
        <w:tabs>
          <w:tab w:val="left" w:pos="1001"/>
        </w:tabs>
        <w:autoSpaceDE w:val="0"/>
        <w:autoSpaceDN w:val="0"/>
        <w:adjustRightInd w:val="0"/>
        <w:spacing w:before="122" w:line="274" w:lineRule="exact"/>
        <w:ind w:right="43" w:firstLine="713"/>
        <w:jc w:val="both"/>
        <w:rPr>
          <w:spacing w:val="-12"/>
        </w:rPr>
      </w:pPr>
      <w:r>
        <w:t>Filialele agenţilor economici, cu personalitate juridică şi înregistrate în conformitate cu prevederile pct. 22, au dreptul de a participa la procedura de atribuire a contractului de achiziţie publică de bunuri şi servicii în nume propriu şi, în acest scop, trebuie să prezinte documente care dovedesc eligibilitatea, înregistrarea, capacitatea tehnică şi capacitatea economico-financiară.</w:t>
      </w:r>
    </w:p>
    <w:p>
      <w:pPr>
        <w:shd w:val="clear" w:color="auto" w:fill="FFFFFF"/>
        <w:tabs>
          <w:tab w:val="left" w:pos="1094"/>
        </w:tabs>
        <w:spacing w:before="122" w:line="274" w:lineRule="exact"/>
        <w:ind w:right="50" w:firstLine="713"/>
        <w:jc w:val="both"/>
      </w:pPr>
      <w:r>
        <w:rPr>
          <w:spacing w:val="-7"/>
        </w:rPr>
        <w:t>10.</w:t>
      </w:r>
      <w:r>
        <w:tab/>
      </w:r>
      <w:r>
        <w:t>Sucursalele au dreptul de a participa la procedura de atribuire a contractului de achiziţie</w:t>
      </w:r>
      <w:r>
        <w:br w:type="textWrapping"/>
      </w:r>
      <w:r>
        <w:t>publică de bunuri şi servicii şi de a încheia contractul respectiv numai în numele persoanei juridice,</w:t>
      </w:r>
      <w:r>
        <w:br w:type="textWrapping"/>
      </w:r>
      <w:r>
        <w:t>prin împuternicire. In acest caz documentele prezentate, care dovedesc eligibilitatea, înregistrarea,</w:t>
      </w:r>
      <w:r>
        <w:br w:type="textWrapping"/>
      </w:r>
      <w:r>
        <w:t>capacitatea tehnică şi capacitatea economico-financiară, trebuie să fie cele ale persoanei juridice.</w:t>
      </w:r>
    </w:p>
    <w:p>
      <w:pPr>
        <w:widowControl w:val="0"/>
        <w:numPr>
          <w:ilvl w:val="0"/>
          <w:numId w:val="26"/>
        </w:numPr>
        <w:shd w:val="clear" w:color="auto" w:fill="FFFFFF"/>
        <w:tabs>
          <w:tab w:val="left" w:pos="1080"/>
        </w:tabs>
        <w:autoSpaceDE w:val="0"/>
        <w:autoSpaceDN w:val="0"/>
        <w:adjustRightInd w:val="0"/>
        <w:spacing w:before="115" w:line="274" w:lineRule="exact"/>
        <w:ind w:left="7" w:right="36" w:firstLine="713"/>
        <w:jc w:val="both"/>
        <w:rPr>
          <w:spacing w:val="-10"/>
        </w:rPr>
      </w:pPr>
      <w:r>
        <w:t xml:space="preserve">Pentru confirmarea datelor de calificare în cadrul procedurii de achiziţii publice, </w:t>
      </w:r>
      <w:r>
        <w:rPr>
          <w:spacing w:val="-1"/>
        </w:rPr>
        <w:t xml:space="preserve">operatorul economic completează şi prezintă DUAE, conform formularului standard al Documentului unic de achiziţii European, aprobat prin Ordinul ministrului finanţelor nr. 72/2020, în conformitate cu </w:t>
      </w:r>
      <w:r>
        <w:t>cerinţele stabilite de autoritatea contractantă. Prezentarea oricărui alt formular DUAE, este temei de descalificare de la procedura de achiziţie publică.</w:t>
      </w:r>
    </w:p>
    <w:p>
      <w:pPr>
        <w:widowControl w:val="0"/>
        <w:numPr>
          <w:ilvl w:val="0"/>
          <w:numId w:val="26"/>
        </w:numPr>
        <w:shd w:val="clear" w:color="auto" w:fill="FFFFFF"/>
        <w:tabs>
          <w:tab w:val="left" w:pos="1080"/>
        </w:tabs>
        <w:autoSpaceDE w:val="0"/>
        <w:autoSpaceDN w:val="0"/>
        <w:adjustRightInd w:val="0"/>
        <w:spacing w:before="115" w:line="274" w:lineRule="exact"/>
        <w:ind w:left="7" w:right="43" w:firstLine="713"/>
        <w:jc w:val="both"/>
        <w:rPr>
          <w:spacing w:val="-9"/>
        </w:rPr>
      </w:pPr>
      <w:r>
        <w:t xml:space="preserve">In dependenţă de specificul achiziţiei şi procedura aleasă, autoritatea contractantă are </w:t>
      </w:r>
      <w:r>
        <w:rPr>
          <w:spacing w:val="-1"/>
        </w:rPr>
        <w:t xml:space="preserve">obligaţia de a stabili pentru fiecare procedură în parte criteriile de calificare cât şi documentele suport </w:t>
      </w:r>
      <w:r>
        <w:t>necesare pentru a fi prezentate de către operatorii economici.</w:t>
      </w:r>
    </w:p>
    <w:p>
      <w:pPr>
        <w:widowControl w:val="0"/>
        <w:numPr>
          <w:ilvl w:val="0"/>
          <w:numId w:val="26"/>
        </w:numPr>
        <w:shd w:val="clear" w:color="auto" w:fill="FFFFFF"/>
        <w:tabs>
          <w:tab w:val="left" w:pos="1080"/>
        </w:tabs>
        <w:autoSpaceDE w:val="0"/>
        <w:autoSpaceDN w:val="0"/>
        <w:adjustRightInd w:val="0"/>
        <w:spacing w:before="122"/>
        <w:ind w:left="720"/>
        <w:rPr>
          <w:spacing w:val="-9"/>
        </w:rPr>
      </w:pPr>
      <w:r>
        <w:t>Autoritatea contractantă aplică criterii şi cerinţe de calificare numai referitoare la:</w:t>
      </w:r>
    </w:p>
    <w:p>
      <w:pPr>
        <w:rPr>
          <w:sz w:val="2"/>
          <w:szCs w:val="2"/>
        </w:rPr>
      </w:pPr>
    </w:p>
    <w:p>
      <w:pPr>
        <w:widowControl w:val="0"/>
        <w:numPr>
          <w:ilvl w:val="0"/>
          <w:numId w:val="27"/>
        </w:numPr>
        <w:shd w:val="clear" w:color="auto" w:fill="FFFFFF"/>
        <w:tabs>
          <w:tab w:val="left" w:pos="979"/>
        </w:tabs>
        <w:autoSpaceDE w:val="0"/>
        <w:autoSpaceDN w:val="0"/>
        <w:adjustRightInd w:val="0"/>
        <w:spacing w:before="115" w:line="274" w:lineRule="exact"/>
        <w:ind w:left="720"/>
        <w:rPr>
          <w:spacing w:val="-14"/>
        </w:rPr>
      </w:pPr>
      <w:r>
        <w:t>eligibilitatea ofertantului sau candidatului;</w:t>
      </w:r>
    </w:p>
    <w:p>
      <w:pPr>
        <w:widowControl w:val="0"/>
        <w:numPr>
          <w:ilvl w:val="0"/>
          <w:numId w:val="27"/>
        </w:numPr>
        <w:shd w:val="clear" w:color="auto" w:fill="FFFFFF"/>
        <w:tabs>
          <w:tab w:val="left" w:pos="979"/>
        </w:tabs>
        <w:autoSpaceDE w:val="0"/>
        <w:autoSpaceDN w:val="0"/>
        <w:adjustRightInd w:val="0"/>
        <w:spacing w:line="274" w:lineRule="exact"/>
        <w:ind w:left="720"/>
        <w:rPr>
          <w:spacing w:val="-11"/>
        </w:rPr>
      </w:pPr>
      <w:r>
        <w:t>capacitatea de exercitare a activităţii profesionale;</w:t>
      </w:r>
    </w:p>
    <w:p>
      <w:pPr>
        <w:widowControl w:val="0"/>
        <w:numPr>
          <w:ilvl w:val="0"/>
          <w:numId w:val="27"/>
        </w:numPr>
        <w:shd w:val="clear" w:color="auto" w:fill="FFFFFF"/>
        <w:tabs>
          <w:tab w:val="left" w:pos="979"/>
        </w:tabs>
        <w:autoSpaceDE w:val="0"/>
        <w:autoSpaceDN w:val="0"/>
        <w:adjustRightInd w:val="0"/>
        <w:spacing w:line="274" w:lineRule="exact"/>
        <w:ind w:left="720"/>
        <w:rPr>
          <w:spacing w:val="-7"/>
        </w:rPr>
      </w:pPr>
      <w:r>
        <w:t>capacitatea economică şi financiară;</w:t>
      </w:r>
    </w:p>
    <w:p>
      <w:pPr>
        <w:widowControl w:val="0"/>
        <w:numPr>
          <w:ilvl w:val="0"/>
          <w:numId w:val="27"/>
        </w:numPr>
        <w:shd w:val="clear" w:color="auto" w:fill="FFFFFF"/>
        <w:tabs>
          <w:tab w:val="left" w:pos="979"/>
        </w:tabs>
        <w:autoSpaceDE w:val="0"/>
        <w:autoSpaceDN w:val="0"/>
        <w:adjustRightInd w:val="0"/>
        <w:spacing w:line="274" w:lineRule="exact"/>
        <w:ind w:left="720"/>
        <w:rPr>
          <w:spacing w:val="-7"/>
        </w:rPr>
      </w:pPr>
      <w:r>
        <w:t>capacitatea tehnică;</w:t>
      </w:r>
    </w:p>
    <w:p>
      <w:pPr>
        <w:widowControl w:val="0"/>
        <w:numPr>
          <w:ilvl w:val="0"/>
          <w:numId w:val="27"/>
        </w:numPr>
        <w:shd w:val="clear" w:color="auto" w:fill="FFFFFF"/>
        <w:tabs>
          <w:tab w:val="left" w:pos="979"/>
        </w:tabs>
        <w:autoSpaceDE w:val="0"/>
        <w:autoSpaceDN w:val="0"/>
        <w:adjustRightInd w:val="0"/>
        <w:spacing w:line="274" w:lineRule="exact"/>
        <w:ind w:left="720"/>
        <w:rPr>
          <w:spacing w:val="-7"/>
        </w:rPr>
      </w:pPr>
      <w:r>
        <w:t>standarde de asigurare a calităţii;</w:t>
      </w:r>
    </w:p>
    <w:p>
      <w:pPr>
        <w:rPr>
          <w:sz w:val="2"/>
          <w:szCs w:val="2"/>
        </w:rPr>
      </w:pPr>
    </w:p>
    <w:p>
      <w:pPr>
        <w:widowControl w:val="0"/>
        <w:numPr>
          <w:ilvl w:val="0"/>
          <w:numId w:val="28"/>
        </w:numPr>
        <w:shd w:val="clear" w:color="auto" w:fill="FFFFFF"/>
        <w:tabs>
          <w:tab w:val="left" w:pos="1109"/>
        </w:tabs>
        <w:autoSpaceDE w:val="0"/>
        <w:autoSpaceDN w:val="0"/>
        <w:adjustRightInd w:val="0"/>
        <w:spacing w:before="382" w:line="274" w:lineRule="exact"/>
        <w:ind w:left="22" w:right="22" w:firstLine="713"/>
        <w:jc w:val="both"/>
        <w:rPr>
          <w:spacing w:val="-7"/>
        </w:rPr>
      </w:pPr>
      <w:r>
        <w:t xml:space="preserve">Pentru constatarea datelor de calificare în cadrul procedurilor de achiziţii publice, operatorul economic prezintă la momentul evaluării documentele solicitate de către autoritatea </w:t>
      </w:r>
      <w:r>
        <w:rPr>
          <w:spacing w:val="-1"/>
        </w:rPr>
        <w:t>contractantă în cadrul procedurilor de achiziţii publice. Documentele se prezintă în format electronic, utilizând Sistemul informaţional automatizat "Registrul de stat al achiziţiilor publice" (în continuare -</w:t>
      </w:r>
      <w:r>
        <w:t>SIA RSAP), cu excepţia cazurilor prevăzute la art. 33 alin. (7) şi alin. (11) din Legea nr. 131/2015 privind achiziţiile publice.</w:t>
      </w:r>
    </w:p>
    <w:p>
      <w:pPr>
        <w:widowControl w:val="0"/>
        <w:numPr>
          <w:ilvl w:val="0"/>
          <w:numId w:val="28"/>
        </w:numPr>
        <w:shd w:val="clear" w:color="auto" w:fill="FFFFFF"/>
        <w:tabs>
          <w:tab w:val="left" w:pos="1109"/>
        </w:tabs>
        <w:autoSpaceDE w:val="0"/>
        <w:autoSpaceDN w:val="0"/>
        <w:adjustRightInd w:val="0"/>
        <w:spacing w:before="108" w:line="274" w:lineRule="exact"/>
        <w:ind w:left="22" w:right="7" w:firstLine="713"/>
        <w:jc w:val="both"/>
        <w:rPr>
          <w:spacing w:val="-9"/>
        </w:rPr>
      </w:pPr>
      <w:r>
        <w:t>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pPr>
        <w:widowControl w:val="0"/>
        <w:numPr>
          <w:ilvl w:val="0"/>
          <w:numId w:val="28"/>
        </w:numPr>
        <w:shd w:val="clear" w:color="auto" w:fill="FFFFFF"/>
        <w:tabs>
          <w:tab w:val="left" w:pos="1109"/>
        </w:tabs>
        <w:autoSpaceDE w:val="0"/>
        <w:autoSpaceDN w:val="0"/>
        <w:adjustRightInd w:val="0"/>
        <w:spacing w:before="115" w:line="274" w:lineRule="exact"/>
        <w:ind w:left="22" w:right="22" w:firstLine="713"/>
        <w:jc w:val="both"/>
        <w:rPr>
          <w:spacing w:val="-11"/>
        </w:rPr>
      </w:pPr>
      <w:r>
        <w:rPr>
          <w:spacing w:val="-1"/>
        </w:rPr>
        <w:t xml:space="preserve">Se exclude de la procedura pentru atribuire a contractului de achiziţie publică, şi respectiv, </w:t>
      </w:r>
      <w:r>
        <w:t>nu este eligibil, orice ofertant care se află în oricare dintre situaţiile prevăzute la art. 19 alin. (2) şi alin. (3) şi art. 16 alin. (6) al Legii nr. 131/2015 privind achiziţiile publice.</w:t>
      </w:r>
    </w:p>
    <w:p>
      <w:pPr>
        <w:widowControl w:val="0"/>
        <w:numPr>
          <w:ilvl w:val="0"/>
          <w:numId w:val="28"/>
        </w:numPr>
        <w:shd w:val="clear" w:color="auto" w:fill="FFFFFF"/>
        <w:tabs>
          <w:tab w:val="left" w:pos="1109"/>
        </w:tabs>
        <w:autoSpaceDE w:val="0"/>
        <w:autoSpaceDN w:val="0"/>
        <w:adjustRightInd w:val="0"/>
        <w:spacing w:before="115" w:line="274" w:lineRule="exact"/>
        <w:ind w:left="22" w:firstLine="713"/>
        <w:jc w:val="both"/>
        <w:rPr>
          <w:spacing w:val="-6"/>
        </w:rPr>
      </w:pPr>
      <w:r>
        <w:t>Orice ofertant/candidat care se află în una din situaţiile menţionate la pct. 22 şi pct. 23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w:t>
      </w:r>
    </w:p>
    <w:p>
      <w:pPr>
        <w:shd w:val="clear" w:color="auto" w:fill="FFFFFF"/>
        <w:spacing w:line="281" w:lineRule="exact"/>
        <w:ind w:left="22" w:right="43"/>
        <w:jc w:val="both"/>
      </w:pPr>
      <w:r>
        <w:t>achiziţie publică, cu excepţia cazului în care operatorul economic a fost exclus prin hotărâre definitivă a unei instanţe de judecată de la participarea la procedurile de achiziţii publice.</w:t>
      </w:r>
    </w:p>
    <w:p>
      <w:pPr>
        <w:widowControl w:val="0"/>
        <w:numPr>
          <w:ilvl w:val="0"/>
          <w:numId w:val="29"/>
        </w:numPr>
        <w:shd w:val="clear" w:color="auto" w:fill="FFFFFF"/>
        <w:tabs>
          <w:tab w:val="left" w:pos="1087"/>
        </w:tabs>
        <w:autoSpaceDE w:val="0"/>
        <w:autoSpaceDN w:val="0"/>
        <w:adjustRightInd w:val="0"/>
        <w:spacing w:before="115" w:line="274" w:lineRule="exact"/>
        <w:ind w:right="43" w:firstLine="727"/>
        <w:jc w:val="both"/>
        <w:rPr>
          <w:spacing w:val="-9"/>
        </w:rPr>
      </w:pPr>
      <w:r>
        <w:t xml:space="preserve">Autoritatea contractantă extrage informaţia necesară pentru constatarea existenţei sau inexistenţei circumstanţelor menţionate la pct. 15 şi pct. 16 în bazele de date disponibile ale </w:t>
      </w:r>
      <w:r>
        <w:rPr>
          <w:spacing w:val="-1"/>
        </w:rPr>
        <w:t xml:space="preserve">autorităţilor publice sau ale părţilor terţe. Dacă acest lucru nu este posibil, autoritatea contractantă are </w:t>
      </w:r>
      <w:r>
        <w:t>obligaţia de a accepta ca fiind suficient şi relevant pentru demonstrarea faptului că ofertantul/candidatul nu se încadrează în una dintre situaţiile prevăzute la pct. 15 şi pct. 16 orice document considerat edificator, din acest punct de vedere, în ţara de origine sau în ţara în care ofertantul este stabilit, cum ar fi certificate, caziere judiciare sau alte documente echivalente emise de autorităţi competente din ţara respectivă.</w:t>
      </w:r>
    </w:p>
    <w:p>
      <w:pPr>
        <w:widowControl w:val="0"/>
        <w:numPr>
          <w:ilvl w:val="0"/>
          <w:numId w:val="29"/>
        </w:numPr>
        <w:shd w:val="clear" w:color="auto" w:fill="FFFFFF"/>
        <w:tabs>
          <w:tab w:val="left" w:pos="1087"/>
        </w:tabs>
        <w:autoSpaceDE w:val="0"/>
        <w:autoSpaceDN w:val="0"/>
        <w:adjustRightInd w:val="0"/>
        <w:spacing w:before="122" w:line="274" w:lineRule="exact"/>
        <w:ind w:right="50" w:firstLine="727"/>
        <w:jc w:val="both"/>
        <w:rPr>
          <w:spacing w:val="-9"/>
        </w:rPr>
      </w:pPr>
      <w:r>
        <w:rPr>
          <w:spacing w:val="-1"/>
        </w:rPr>
        <w:t xml:space="preserve">In ceea ce privesc referinţele de la pct. 16, în conformitate cu legislaţia internă a statului în </w:t>
      </w:r>
      <w:r>
        <w:t xml:space="preserve">care sunt stabiliţi ofertanţii, aceste solicitări se referă la persoanele fizice şi persoanele juridice, </w:t>
      </w:r>
      <w:r>
        <w:rPr>
          <w:spacing w:val="-1"/>
        </w:rPr>
        <w:t xml:space="preserve">inclusiv, după caz, la directori de companii sau la orice persoană cu putere de reprezentare, de decizie </w:t>
      </w:r>
      <w:r>
        <w:t>ori de control în ceea ce priveşte ofertantul/candidatul.</w:t>
      </w:r>
    </w:p>
    <w:p>
      <w:pPr>
        <w:widowControl w:val="0"/>
        <w:numPr>
          <w:ilvl w:val="0"/>
          <w:numId w:val="29"/>
        </w:numPr>
        <w:shd w:val="clear" w:color="auto" w:fill="FFFFFF"/>
        <w:tabs>
          <w:tab w:val="left" w:pos="1087"/>
        </w:tabs>
        <w:autoSpaceDE w:val="0"/>
        <w:autoSpaceDN w:val="0"/>
        <w:adjustRightInd w:val="0"/>
        <w:spacing w:before="115" w:line="274" w:lineRule="exact"/>
        <w:ind w:right="36" w:firstLine="727"/>
        <w:jc w:val="both"/>
        <w:rPr>
          <w:spacing w:val="-7"/>
        </w:rPr>
      </w:pPr>
      <w:r>
        <w:rPr>
          <w:spacing w:val="-1"/>
        </w:rPr>
        <w:t xml:space="preserve">In cazul în care în ţara de origine sau în ţara în care este stabilit ofertantul/candidatul nu se </w:t>
      </w:r>
      <w:r>
        <w:t>emit documente de natura celor prevăzute la pct. 15 sau respectivele documente nu vizează toate situaţiile referitoare de la pct. 16,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rPr>
          <w:sz w:val="2"/>
          <w:szCs w:val="2"/>
        </w:rPr>
      </w:pPr>
    </w:p>
    <w:p>
      <w:pPr>
        <w:widowControl w:val="0"/>
        <w:numPr>
          <w:ilvl w:val="0"/>
          <w:numId w:val="30"/>
        </w:numPr>
        <w:shd w:val="clear" w:color="auto" w:fill="FFFFFF"/>
        <w:tabs>
          <w:tab w:val="left" w:pos="1116"/>
        </w:tabs>
        <w:autoSpaceDE w:val="0"/>
        <w:autoSpaceDN w:val="0"/>
        <w:adjustRightInd w:val="0"/>
        <w:spacing w:before="115" w:line="274" w:lineRule="exact"/>
        <w:ind w:left="29" w:right="29" w:firstLine="698"/>
        <w:jc w:val="both"/>
        <w:rPr>
          <w:spacing w:val="-5"/>
        </w:rPr>
      </w:pPr>
      <w:r>
        <w:t>Autoritatea contractantă evaluează măsurile întreprinse de către operatorii economici ţinînd seama de gravitatea şi circumstanţele particulare ale infracţiunii sau ale abaterii. In cazul în care consideră că măsurile întreprinse sunt insuficiente, autoritatea contractantă informează ofertantul/candidatul despre motivele excluderii.</w:t>
      </w:r>
    </w:p>
    <w:p>
      <w:pPr>
        <w:widowControl w:val="0"/>
        <w:numPr>
          <w:ilvl w:val="0"/>
          <w:numId w:val="30"/>
        </w:numPr>
        <w:shd w:val="clear" w:color="auto" w:fill="FFFFFF"/>
        <w:tabs>
          <w:tab w:val="left" w:pos="1116"/>
        </w:tabs>
        <w:autoSpaceDE w:val="0"/>
        <w:autoSpaceDN w:val="0"/>
        <w:adjustRightInd w:val="0"/>
        <w:spacing w:before="122" w:line="274" w:lineRule="exact"/>
        <w:ind w:left="29" w:right="29" w:firstLine="698"/>
        <w:jc w:val="both"/>
        <w:rPr>
          <w:spacing w:val="-6"/>
        </w:rPr>
      </w:pPr>
      <w:r>
        <w:t>Autoritatea contractantă solicită oricărui ofertant să prezinte dovada din care să rezulte o formă de înregistrare în cazul persoanei juridice, capacitatea legală de a executa documentaţia de atribuire şi de a livra/presta bunurile/serviciile, în conformitate cu prevederile legale din ţara în care este stabilit.</w:t>
      </w:r>
    </w:p>
    <w:p>
      <w:pPr>
        <w:shd w:val="clear" w:color="auto" w:fill="FFFFFF"/>
        <w:tabs>
          <w:tab w:val="left" w:pos="1138"/>
        </w:tabs>
        <w:spacing w:before="94" w:line="281" w:lineRule="exact"/>
        <w:ind w:left="43" w:right="22" w:firstLine="691"/>
        <w:jc w:val="both"/>
      </w:pPr>
      <w:r>
        <w:rPr>
          <w:spacing w:val="-3"/>
        </w:rPr>
        <w:t>23.</w:t>
      </w:r>
      <w:r>
        <w:tab/>
      </w:r>
      <w:r>
        <w:t>Ofertantul urmează să dispună de un nivel minim de capacitate economică şi/sau</w:t>
      </w:r>
      <w:r>
        <w:br w:type="textWrapping"/>
      </w:r>
      <w:r>
        <w:t>financiară şi să prezinte informaţii/documente privind capacitatea economică şi/sau financiară pentru</w:t>
      </w:r>
      <w:r>
        <w:br w:type="textWrapping"/>
      </w:r>
      <w:r>
        <w:t>a se califica conform cerinţelor de îndeplinire a contractului, cum ar fi:</w:t>
      </w:r>
    </w:p>
    <w:p>
      <w:pPr>
        <w:shd w:val="clear" w:color="auto" w:fill="FFFFFF"/>
        <w:tabs>
          <w:tab w:val="left" w:pos="1001"/>
        </w:tabs>
        <w:spacing w:before="115" w:line="274" w:lineRule="exact"/>
        <w:ind w:left="50" w:right="14" w:firstLine="720"/>
        <w:jc w:val="both"/>
      </w:pPr>
      <w:r>
        <w:rPr>
          <w:spacing w:val="-18"/>
        </w:rPr>
        <w:t>1)</w:t>
      </w:r>
      <w:r>
        <w:tab/>
      </w:r>
      <w:r>
        <w:t>realizarea unei cifre medii anuale de afaceri în ultimii 3 ani egală sau mai mare decât suma</w:t>
      </w:r>
      <w:r>
        <w:br w:type="textWrapping"/>
      </w:r>
      <w:r>
        <w:t xml:space="preserve">stabilită </w:t>
      </w:r>
      <w:r>
        <w:rPr>
          <w:i/>
          <w:iCs/>
        </w:rPr>
        <w:t xml:space="preserve">{după caz), </w:t>
      </w:r>
      <w:r>
        <w:t>care nu trebuie să depăşească de două ori valoarea estimată a contractului, cu</w:t>
      </w:r>
      <w:r>
        <w:br w:type="textWrapping"/>
      </w:r>
      <w:r>
        <w:t>excepţia cazurilor bine justificate, precum cele legate de riscurile speciale aferente naturii bunurilor</w:t>
      </w:r>
      <w:r>
        <w:br w:type="textWrapping"/>
      </w:r>
      <w:r>
        <w:t>sau serviciilor;</w:t>
      </w:r>
    </w:p>
    <w:p>
      <w:pPr>
        <w:widowControl w:val="0"/>
        <w:numPr>
          <w:ilvl w:val="0"/>
          <w:numId w:val="31"/>
        </w:numPr>
        <w:shd w:val="clear" w:color="auto" w:fill="FFFFFF"/>
        <w:tabs>
          <w:tab w:val="left" w:pos="1037"/>
        </w:tabs>
        <w:autoSpaceDE w:val="0"/>
        <w:autoSpaceDN w:val="0"/>
        <w:adjustRightInd w:val="0"/>
        <w:spacing w:line="281" w:lineRule="exact"/>
        <w:ind w:left="43" w:right="22" w:firstLine="706"/>
        <w:jc w:val="both"/>
        <w:rPr>
          <w:spacing w:val="-4"/>
        </w:rPr>
      </w:pPr>
      <w:r>
        <w:t>declaraţii bancare corespunzătoare sau, după caz, dovezi privind asigurarea riscului profesional;</w:t>
      </w:r>
    </w:p>
    <w:p>
      <w:pPr>
        <w:widowControl w:val="0"/>
        <w:numPr>
          <w:ilvl w:val="0"/>
          <w:numId w:val="31"/>
        </w:numPr>
        <w:shd w:val="clear" w:color="auto" w:fill="FFFFFF"/>
        <w:tabs>
          <w:tab w:val="left" w:pos="1037"/>
        </w:tabs>
        <w:autoSpaceDE w:val="0"/>
        <w:autoSpaceDN w:val="0"/>
        <w:adjustRightInd w:val="0"/>
        <w:spacing w:line="281" w:lineRule="exact"/>
        <w:ind w:left="43" w:right="14" w:firstLine="706"/>
        <w:jc w:val="both"/>
        <w:rPr>
          <w:spacing w:val="-6"/>
        </w:rPr>
      </w:pPr>
      <w:r>
        <w:t>situaţia financiară pentru perioada de gestiune anterioară, avizat şi înregistrat de organele competente, şi orice alte documente legale edificatoare prin care ofertantul îşi poate dovedi capacitatea economico-financiară.</w:t>
      </w:r>
    </w:p>
    <w:p>
      <w:pPr>
        <w:rPr>
          <w:sz w:val="2"/>
          <w:szCs w:val="2"/>
        </w:rPr>
      </w:pPr>
    </w:p>
    <w:p>
      <w:pPr>
        <w:widowControl w:val="0"/>
        <w:numPr>
          <w:ilvl w:val="0"/>
          <w:numId w:val="32"/>
        </w:numPr>
        <w:shd w:val="clear" w:color="auto" w:fill="FFFFFF"/>
        <w:tabs>
          <w:tab w:val="left" w:pos="1138"/>
        </w:tabs>
        <w:autoSpaceDE w:val="0"/>
        <w:autoSpaceDN w:val="0"/>
        <w:adjustRightInd w:val="0"/>
        <w:spacing w:before="266" w:line="274" w:lineRule="exact"/>
        <w:ind w:left="43" w:right="7" w:firstLine="691"/>
        <w:jc w:val="both"/>
        <w:rPr>
          <w:spacing w:val="-4"/>
        </w:rPr>
      </w:pPr>
      <w:r>
        <w:t xml:space="preserve">Atunci când un contract este împărţit pe loturi, indicele cifrei de afaceri se aplică pentru </w:t>
      </w:r>
      <w:r>
        <w:rPr>
          <w:spacing w:val="-1"/>
        </w:rPr>
        <w:t xml:space="preserve">fiecare lot individual. Cu toate acestea, autoritatea contractantă urmează să stabilească cifra de afaceri </w:t>
      </w:r>
      <w:r>
        <w:t>anuală minimă impusa operatorilor economici cu referire la grupuri de loturi, dacă ofertantului câştigător îi sunt atribuite mai multe loturi care trebuie executate în acelaşi timp.</w:t>
      </w:r>
    </w:p>
    <w:p>
      <w:pPr>
        <w:widowControl w:val="0"/>
        <w:numPr>
          <w:ilvl w:val="0"/>
          <w:numId w:val="32"/>
        </w:numPr>
        <w:shd w:val="clear" w:color="auto" w:fill="FFFFFF"/>
        <w:tabs>
          <w:tab w:val="left" w:pos="1138"/>
        </w:tabs>
        <w:autoSpaceDE w:val="0"/>
        <w:autoSpaceDN w:val="0"/>
        <w:adjustRightInd w:val="0"/>
        <w:spacing w:before="115" w:line="274" w:lineRule="exact"/>
        <w:ind w:left="43" w:firstLine="691"/>
        <w:jc w:val="both"/>
        <w:rPr>
          <w:spacing w:val="-4"/>
        </w:rPr>
      </w:pPr>
      <w:r>
        <w:t>La solicitarea autorităţii contactante, ofertantul urmează să prezinte documentele care demonstrează capacitatea tehnică şi/sau profesională pentru executarea viitorului contract numai în măsura în care aceste informaţii sînt relevante pentru îndeplinirea contractului şi nu sînt disponibile în bazele de date ale autorităţilor publice sau ale părţilor terţe:</w:t>
      </w:r>
    </w:p>
    <w:p>
      <w:pPr>
        <w:widowControl w:val="0"/>
        <w:numPr>
          <w:ilvl w:val="0"/>
          <w:numId w:val="33"/>
        </w:numPr>
        <w:shd w:val="clear" w:color="auto" w:fill="FFFFFF"/>
        <w:tabs>
          <w:tab w:val="left" w:pos="972"/>
        </w:tabs>
        <w:autoSpaceDE w:val="0"/>
        <w:autoSpaceDN w:val="0"/>
        <w:adjustRightInd w:val="0"/>
        <w:spacing w:line="274" w:lineRule="exact"/>
        <w:ind w:right="29" w:firstLine="698"/>
        <w:jc w:val="both"/>
        <w:rPr>
          <w:spacing w:val="-17"/>
        </w:rPr>
      </w:pPr>
      <w:r>
        <w:t xml:space="preserve">o listă a principalelor livrări de bunuri/servicii similare efectuate în ultimii 3 ani, conform </w:t>
      </w:r>
      <w:r>
        <w:rPr>
          <w:b/>
          <w:bCs/>
        </w:rPr>
        <w:t>Anexei nr. 12</w:t>
      </w:r>
      <w:r>
        <w:t>. Respectivele certificări indică beneficiarii, indiferent dacă aceştia sunt autorităţi contractante sau clienţi privaţi, valorile şi perioadele de livrare/prestare.</w:t>
      </w:r>
    </w:p>
    <w:p>
      <w:pPr>
        <w:widowControl w:val="0"/>
        <w:numPr>
          <w:ilvl w:val="0"/>
          <w:numId w:val="33"/>
        </w:numPr>
        <w:shd w:val="clear" w:color="auto" w:fill="FFFFFF"/>
        <w:tabs>
          <w:tab w:val="left" w:pos="972"/>
        </w:tabs>
        <w:autoSpaceDE w:val="0"/>
        <w:autoSpaceDN w:val="0"/>
        <w:adjustRightInd w:val="0"/>
        <w:spacing w:line="274" w:lineRule="exact"/>
        <w:ind w:right="29" w:firstLine="698"/>
        <w:jc w:val="both"/>
        <w:rPr>
          <w:spacing w:val="-1"/>
        </w:rPr>
      </w:pPr>
      <w:r>
        <w:t xml:space="preserve">declaraţia referitoare la echipamentele tehnice şi la măsurile aplicate în vederea asigurării calităţii, precum şi, dacă este cazul, la resursele de studiu şi cercetare, conform </w:t>
      </w:r>
      <w:r>
        <w:rPr>
          <w:b/>
          <w:bCs/>
        </w:rPr>
        <w:t xml:space="preserve">Anexei nr. 13 </w:t>
      </w:r>
      <w:r>
        <w:rPr>
          <w:i/>
          <w:iCs/>
        </w:rPr>
        <w:t>{după caz);</w:t>
      </w:r>
    </w:p>
    <w:p>
      <w:pPr>
        <w:widowControl w:val="0"/>
        <w:numPr>
          <w:ilvl w:val="0"/>
          <w:numId w:val="33"/>
        </w:numPr>
        <w:shd w:val="clear" w:color="auto" w:fill="FFFFFF"/>
        <w:tabs>
          <w:tab w:val="left" w:pos="972"/>
        </w:tabs>
        <w:autoSpaceDE w:val="0"/>
        <w:autoSpaceDN w:val="0"/>
        <w:adjustRightInd w:val="0"/>
        <w:spacing w:before="14" w:line="274" w:lineRule="exact"/>
        <w:ind w:right="29" w:firstLine="698"/>
        <w:jc w:val="both"/>
        <w:rPr>
          <w:spacing w:val="-3"/>
        </w:rPr>
      </w:pPr>
      <w:r>
        <w:t xml:space="preserve">informaţii referitoare la personalul/organismul tehnic de specialitate de care dispune sau al cărui angajament de participare a fost obţinut de către ofertant/candidat, în special pentru asigurarea controlului calităţii, conform </w:t>
      </w:r>
      <w:r>
        <w:rPr>
          <w:b/>
          <w:bCs/>
        </w:rPr>
        <w:t xml:space="preserve">Anexei nr. 14 </w:t>
      </w:r>
      <w:r>
        <w:rPr>
          <w:i/>
          <w:iCs/>
        </w:rPr>
        <w:t>{după caz);</w:t>
      </w:r>
    </w:p>
    <w:p>
      <w:pPr>
        <w:widowControl w:val="0"/>
        <w:numPr>
          <w:ilvl w:val="0"/>
          <w:numId w:val="33"/>
        </w:numPr>
        <w:shd w:val="clear" w:color="auto" w:fill="FFFFFF"/>
        <w:tabs>
          <w:tab w:val="left" w:pos="972"/>
        </w:tabs>
        <w:autoSpaceDE w:val="0"/>
        <w:autoSpaceDN w:val="0"/>
        <w:adjustRightInd w:val="0"/>
        <w:spacing w:line="274" w:lineRule="exact"/>
        <w:ind w:right="36" w:firstLine="698"/>
        <w:jc w:val="both"/>
        <w:rPr>
          <w:spacing w:val="-6"/>
        </w:rPr>
      </w:pPr>
      <w:r>
        <w:t>certificate sau alte documente emise de organisme abilitate în acest sens, care să ateste conformitatea bunurilor, identificată clar prin referire la specificaţii sau standarde relevante;</w:t>
      </w:r>
    </w:p>
    <w:p>
      <w:pPr>
        <w:widowControl w:val="0"/>
        <w:numPr>
          <w:ilvl w:val="0"/>
          <w:numId w:val="33"/>
        </w:numPr>
        <w:shd w:val="clear" w:color="auto" w:fill="FFFFFF"/>
        <w:tabs>
          <w:tab w:val="left" w:pos="972"/>
        </w:tabs>
        <w:autoSpaceDE w:val="0"/>
        <w:autoSpaceDN w:val="0"/>
        <w:adjustRightInd w:val="0"/>
        <w:spacing w:before="7" w:line="274" w:lineRule="exact"/>
        <w:ind w:right="36" w:firstLine="698"/>
        <w:jc w:val="both"/>
        <w:rPr>
          <w:spacing w:val="-3"/>
        </w:rPr>
      </w:pPr>
      <w:r>
        <w:t>mostre, descrieri şi/sau fotografii a căror autenticitate trebuie să poată fi demonstrată în cazul în care autoritatea contractantă solicită acest lucru;</w:t>
      </w:r>
    </w:p>
    <w:p>
      <w:pPr>
        <w:widowControl w:val="0"/>
        <w:numPr>
          <w:ilvl w:val="0"/>
          <w:numId w:val="33"/>
        </w:numPr>
        <w:shd w:val="clear" w:color="auto" w:fill="FFFFFF"/>
        <w:tabs>
          <w:tab w:val="left" w:pos="972"/>
        </w:tabs>
        <w:autoSpaceDE w:val="0"/>
        <w:autoSpaceDN w:val="0"/>
        <w:adjustRightInd w:val="0"/>
        <w:spacing w:line="274" w:lineRule="exact"/>
        <w:ind w:right="29" w:firstLine="698"/>
        <w:jc w:val="both"/>
        <w:rPr>
          <w:spacing w:val="-6"/>
        </w:rPr>
      </w:pPr>
      <w:r>
        <w:t xml:space="preserve">informaţii referitoare la studiile, pregătirea profesională şi calificarea personalului de conducere, precum şi ale persoanelor responsabile pentru îndeplinirea contractului </w:t>
      </w:r>
      <w:r>
        <w:rPr>
          <w:b/>
          <w:bCs/>
        </w:rPr>
        <w:t xml:space="preserve">conform Anexei nr. </w:t>
      </w:r>
      <w:r>
        <w:t xml:space="preserve">14 </w:t>
      </w:r>
      <w:r>
        <w:rPr>
          <w:i/>
          <w:iCs/>
        </w:rPr>
        <w:t>{după caz);</w:t>
      </w:r>
    </w:p>
    <w:p>
      <w:pPr>
        <w:widowControl w:val="0"/>
        <w:numPr>
          <w:ilvl w:val="0"/>
          <w:numId w:val="33"/>
        </w:numPr>
        <w:shd w:val="clear" w:color="auto" w:fill="FFFFFF"/>
        <w:tabs>
          <w:tab w:val="left" w:pos="972"/>
        </w:tabs>
        <w:autoSpaceDE w:val="0"/>
        <w:autoSpaceDN w:val="0"/>
        <w:adjustRightInd w:val="0"/>
        <w:spacing w:line="274" w:lineRule="exact"/>
        <w:ind w:right="36" w:firstLine="698"/>
        <w:jc w:val="both"/>
        <w:rPr>
          <w:spacing w:val="-10"/>
        </w:rPr>
      </w:pPr>
      <w:r>
        <w:t xml:space="preserve">declaraţia referitoare la efectivele medii anuale ale personalului angajat şi ale cadrelor de conducere în ultimii 3 ani, conform </w:t>
      </w:r>
      <w:r>
        <w:rPr>
          <w:b/>
          <w:bCs/>
        </w:rPr>
        <w:t xml:space="preserve">Anexei nr. 14 </w:t>
      </w:r>
      <w:r>
        <w:rPr>
          <w:i/>
          <w:iCs/>
        </w:rPr>
        <w:t>{după caz);</w:t>
      </w:r>
    </w:p>
    <w:p>
      <w:pPr>
        <w:shd w:val="clear" w:color="auto" w:fill="FFFFFF"/>
        <w:tabs>
          <w:tab w:val="left" w:pos="1051"/>
        </w:tabs>
        <w:spacing w:line="274" w:lineRule="exact"/>
        <w:ind w:left="7" w:right="36" w:firstLine="713"/>
        <w:jc w:val="both"/>
      </w:pPr>
      <w:r>
        <w:rPr>
          <w:spacing w:val="-11"/>
        </w:rPr>
        <w:t>8)</w:t>
      </w:r>
      <w:r>
        <w:tab/>
      </w:r>
      <w:r>
        <w:t>informaţii referitoare la utilajele, instalaţiile, echipamentele tehnice de care dispune</w:t>
      </w:r>
      <w:r>
        <w:br w:type="textWrapping"/>
      </w:r>
      <w:r>
        <w:t xml:space="preserve">operatorul economic pentru îndeplinirea corespunzătoare al contractului de bunuri/servicii </w:t>
      </w:r>
      <w:r>
        <w:rPr>
          <w:b/>
          <w:bCs/>
        </w:rPr>
        <w:t>conform</w:t>
      </w:r>
      <w:r>
        <w:rPr>
          <w:b/>
          <w:bCs/>
        </w:rPr>
        <w:br w:type="textWrapping"/>
      </w:r>
      <w:r>
        <w:rPr>
          <w:b/>
          <w:bCs/>
        </w:rPr>
        <w:t xml:space="preserve">Anexei nr. 9 </w:t>
      </w:r>
      <w:r>
        <w:rPr>
          <w:i/>
          <w:iCs/>
        </w:rPr>
        <w:t>{după caz);</w:t>
      </w:r>
    </w:p>
    <w:p>
      <w:pPr>
        <w:shd w:val="clear" w:color="auto" w:fill="FFFFFF"/>
        <w:tabs>
          <w:tab w:val="left" w:pos="979"/>
        </w:tabs>
        <w:spacing w:line="274" w:lineRule="exact"/>
        <w:ind w:left="14" w:right="22" w:firstLine="706"/>
        <w:jc w:val="both"/>
      </w:pPr>
      <w:r>
        <w:rPr>
          <w:spacing w:val="-11"/>
        </w:rPr>
        <w:t>9)</w:t>
      </w:r>
      <w:r>
        <w:tab/>
      </w:r>
      <w:r>
        <w:t>informaţii privind partea din contract pe care operatorul economic are, eventual, intenţia să</w:t>
      </w:r>
      <w:r>
        <w:br w:type="textWrapping"/>
      </w:r>
      <w:r>
        <w:rPr>
          <w:spacing w:val="-1"/>
        </w:rPr>
        <w:t xml:space="preserve">o subcontracteze, </w:t>
      </w:r>
      <w:r>
        <w:rPr>
          <w:b/>
          <w:bCs/>
          <w:spacing w:val="-1"/>
        </w:rPr>
        <w:t xml:space="preserve">conform Anexei nr. 15. </w:t>
      </w:r>
      <w:r>
        <w:rPr>
          <w:spacing w:val="-1"/>
        </w:rPr>
        <w:t xml:space="preserve">De asemenea, urmează a fi ataşat/ataşate la </w:t>
      </w:r>
      <w:r>
        <w:rPr>
          <w:b/>
          <w:bCs/>
          <w:spacing w:val="-1"/>
        </w:rPr>
        <w:t>Anexa nr. 11,</w:t>
      </w:r>
      <w:r>
        <w:rPr>
          <w:b/>
          <w:bCs/>
          <w:spacing w:val="-1"/>
        </w:rPr>
        <w:br w:type="textWrapping"/>
      </w:r>
      <w:r>
        <w:t>copia/copiile contractului/contractelor încheiat/încheiate cu subatreprenorii.</w:t>
      </w:r>
    </w:p>
    <w:p>
      <w:pPr>
        <w:widowControl w:val="0"/>
        <w:numPr>
          <w:ilvl w:val="0"/>
          <w:numId w:val="34"/>
        </w:numPr>
        <w:shd w:val="clear" w:color="auto" w:fill="FFFFFF"/>
        <w:tabs>
          <w:tab w:val="left" w:pos="1094"/>
        </w:tabs>
        <w:autoSpaceDE w:val="0"/>
        <w:autoSpaceDN w:val="0"/>
        <w:adjustRightInd w:val="0"/>
        <w:spacing w:before="274" w:line="274" w:lineRule="exact"/>
        <w:ind w:left="7" w:right="14" w:firstLine="706"/>
        <w:jc w:val="both"/>
        <w:rPr>
          <w:spacing w:val="-5"/>
        </w:rPr>
      </w:pPr>
      <w: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w:t>
      </w:r>
    </w:p>
    <w:p>
      <w:pPr>
        <w:widowControl w:val="0"/>
        <w:numPr>
          <w:ilvl w:val="0"/>
          <w:numId w:val="34"/>
        </w:numPr>
        <w:shd w:val="clear" w:color="auto" w:fill="FFFFFF"/>
        <w:tabs>
          <w:tab w:val="left" w:pos="1094"/>
        </w:tabs>
        <w:autoSpaceDE w:val="0"/>
        <w:autoSpaceDN w:val="0"/>
        <w:adjustRightInd w:val="0"/>
        <w:spacing w:before="122" w:line="274" w:lineRule="exact"/>
        <w:ind w:left="7" w:right="14" w:firstLine="706"/>
        <w:jc w:val="both"/>
        <w:rPr>
          <w:spacing w:val="-6"/>
        </w:rPr>
      </w:pPr>
      <w:r>
        <w:t>Operatorul economic urmează să prezinte, în cazul solicitării din partea autorităţii contactante, documente şi certificate emise de organisme independente, prin care se atestă calitatea şi conformitatea bunurilor/serviciilor propuse.</w:t>
      </w:r>
    </w:p>
    <w:p>
      <w:pPr>
        <w:widowControl w:val="0"/>
        <w:numPr>
          <w:ilvl w:val="0"/>
          <w:numId w:val="34"/>
        </w:numPr>
        <w:shd w:val="clear" w:color="auto" w:fill="FFFFFF"/>
        <w:tabs>
          <w:tab w:val="left" w:pos="1094"/>
        </w:tabs>
        <w:autoSpaceDE w:val="0"/>
        <w:autoSpaceDN w:val="0"/>
        <w:adjustRightInd w:val="0"/>
        <w:spacing w:before="115" w:line="274" w:lineRule="exact"/>
        <w:ind w:left="7" w:righ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calitate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calităţii.</w:t>
      </w:r>
    </w:p>
    <w:p>
      <w:pPr>
        <w:widowControl w:val="0"/>
        <w:numPr>
          <w:ilvl w:val="0"/>
          <w:numId w:val="34"/>
        </w:numPr>
        <w:shd w:val="clear" w:color="auto" w:fill="FFFFFF"/>
        <w:tabs>
          <w:tab w:val="left" w:pos="1094"/>
        </w:tabs>
        <w:autoSpaceDE w:val="0"/>
        <w:autoSpaceDN w:val="0"/>
        <w:adjustRightInd w:val="0"/>
        <w:spacing w:before="115" w:line="274" w:lineRule="exact"/>
        <w:ind w:lef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mediu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protecţiei mediului.</w:t>
      </w:r>
    </w:p>
    <w:p>
      <w:pPr>
        <w:widowControl w:val="0"/>
        <w:numPr>
          <w:ilvl w:val="0"/>
          <w:numId w:val="34"/>
        </w:numPr>
        <w:shd w:val="clear" w:color="auto" w:fill="FFFFFF"/>
        <w:tabs>
          <w:tab w:val="left" w:pos="1094"/>
        </w:tabs>
        <w:autoSpaceDE w:val="0"/>
        <w:autoSpaceDN w:val="0"/>
        <w:adjustRightInd w:val="0"/>
        <w:spacing w:before="122" w:line="274" w:lineRule="exact"/>
        <w:ind w:left="7" w:right="7" w:firstLine="706"/>
        <w:jc w:val="both"/>
        <w:rPr>
          <w:spacing w:val="-6"/>
        </w:rPr>
      </w:pPr>
      <w:r>
        <w:t>In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pPr>
        <w:widowControl w:val="0"/>
        <w:numPr>
          <w:ilvl w:val="0"/>
          <w:numId w:val="34"/>
        </w:numPr>
        <w:shd w:val="clear" w:color="auto" w:fill="FFFFFF"/>
        <w:tabs>
          <w:tab w:val="left" w:pos="1094"/>
        </w:tabs>
        <w:autoSpaceDE w:val="0"/>
        <w:autoSpaceDN w:val="0"/>
        <w:adjustRightInd w:val="0"/>
        <w:spacing w:before="115" w:line="274" w:lineRule="exact"/>
        <w:ind w:left="7" w:right="7" w:firstLine="706"/>
        <w:jc w:val="both"/>
        <w:rPr>
          <w:spacing w:val="-4"/>
        </w:rPr>
      </w:pPr>
      <w:r>
        <w:rPr>
          <w:spacing w:val="-1"/>
        </w:rPr>
        <w:t xml:space="preserve">In ceea ce priveşte criteriile privind cifra de afaceri, în cazul unei asocieri, cifra de afaceri </w:t>
      </w:r>
      <w:r>
        <w:t>medie anuală luată în considerare este valoarea generală, rezultată prin însumarea cifrelor de afaceri medii anuale corespunzătoare fiecărui membru al asocierii.</w:t>
      </w:r>
    </w:p>
    <w:p>
      <w:pPr>
        <w:widowControl w:val="0"/>
        <w:numPr>
          <w:ilvl w:val="0"/>
          <w:numId w:val="34"/>
        </w:numPr>
        <w:shd w:val="clear" w:color="auto" w:fill="FFFFFF"/>
        <w:tabs>
          <w:tab w:val="left" w:pos="1094"/>
        </w:tabs>
        <w:autoSpaceDE w:val="0"/>
        <w:autoSpaceDN w:val="0"/>
        <w:adjustRightInd w:val="0"/>
        <w:spacing w:before="108" w:line="281" w:lineRule="exact"/>
        <w:ind w:left="7" w:firstLine="706"/>
        <w:jc w:val="both"/>
        <w:rPr>
          <w:spacing w:val="-4"/>
        </w:rPr>
      </w:pPr>
      <w:r>
        <w:t>In ceea ce priveşte experienţa, pentru a se califica conform cerinţelor stabilite, asociaţiile trebuie să demonstreze o experienţă proporţională sarcinilor ce revin fiecărui asociat.</w:t>
      </w:r>
    </w:p>
    <w:p>
      <w:pPr>
        <w:shd w:val="clear" w:color="auto" w:fill="FFFFFF"/>
        <w:tabs>
          <w:tab w:val="left" w:pos="1145"/>
        </w:tabs>
        <w:spacing w:line="274" w:lineRule="exact"/>
        <w:ind w:left="14" w:right="180" w:firstLine="698"/>
        <w:jc w:val="both"/>
      </w:pPr>
      <w:r>
        <w:rPr>
          <w:b/>
          <w:bCs/>
          <w:spacing w:val="-5"/>
        </w:rPr>
        <w:t>33.</w:t>
      </w:r>
      <w:r>
        <w:rPr>
          <w:b/>
          <w:bCs/>
        </w:rPr>
        <w:tab/>
      </w:r>
      <w:r>
        <w:t>Capacitatea economică şi financiară, cât şi capacitatea tehnică şi/sau profesională a</w:t>
      </w:r>
      <w:r>
        <w:br w:type="textWrapping"/>
      </w:r>
      <w:r>
        <w:t>ofertantului/candidatului poate fi susţinută, pentru îndeplinirea unui contract, şi de o altă persoană,</w:t>
      </w:r>
      <w:r>
        <w:br w:type="textWrapping"/>
      </w:r>
      <w:r>
        <w:t>indiferent de natura relaţiilor juridice existente între ofertant/candidat şi persoana respectivă.</w:t>
      </w:r>
    </w:p>
    <w:p>
      <w:pPr>
        <w:shd w:val="clear" w:color="auto" w:fill="FFFFFF"/>
        <w:tabs>
          <w:tab w:val="left" w:pos="1073"/>
        </w:tabs>
        <w:spacing w:before="122" w:line="274" w:lineRule="exact"/>
        <w:ind w:right="180" w:firstLine="706"/>
        <w:jc w:val="both"/>
      </w:pPr>
      <w:r>
        <w:rPr>
          <w:spacing w:val="-5"/>
        </w:rPr>
        <w:t>34.</w:t>
      </w:r>
      <w:r>
        <w:tab/>
      </w:r>
      <w:r>
        <w:t>In cazul în care ofertantul/candidatul îşi demonstrează capacitatea economică şi financiară</w:t>
      </w:r>
      <w:r>
        <w:br w:type="textWrapping"/>
      </w:r>
      <w:r>
        <w:t>cât şi capacitatea tehnică şi/sau profesională invocând şi susţinerea acordată, în conformitate cu</w:t>
      </w:r>
      <w:r>
        <w:br w:type="textWrapping"/>
      </w:r>
      <w:r>
        <w:t xml:space="preserve">prevederile pct. 26 de către o altă persoană, acesta are obligaţia de </w:t>
      </w:r>
      <w:r>
        <w:rPr>
          <w:b/>
          <w:bCs/>
        </w:rPr>
        <w:t xml:space="preserve">a </w:t>
      </w:r>
      <w:r>
        <w:t>dovedi susţinerea de care</w:t>
      </w:r>
      <w:r>
        <w:br w:type="textWrapping"/>
      </w:r>
      <w:r>
        <w:t>beneficiază prin prezentarea în formă scrisă a unui angajament ferm al persoanei respective, încheiat</w:t>
      </w:r>
      <w:r>
        <w:br w:type="textWrapping"/>
      </w:r>
      <w:r>
        <w:t xml:space="preserve">în formă autentică </w:t>
      </w:r>
      <w:r>
        <w:rPr>
          <w:b/>
          <w:bCs/>
        </w:rPr>
        <w:t xml:space="preserve">(conform Anexelor nr. 16 şi nr. 18) </w:t>
      </w:r>
      <w:r>
        <w:rPr>
          <w:i/>
          <w:iCs/>
        </w:rPr>
        <w:t xml:space="preserve">(după caz) </w:t>
      </w:r>
      <w:r>
        <w:t>şi declaraţiile terţului susţinător</w:t>
      </w:r>
      <w:r>
        <w:br w:type="textWrapping"/>
      </w:r>
      <w:r>
        <w:t xml:space="preserve">financiar şi terţului susţinător tehnic şi profesional </w:t>
      </w:r>
      <w:r>
        <w:rPr>
          <w:b/>
          <w:bCs/>
        </w:rPr>
        <w:t xml:space="preserve">(Anexele nr. </w:t>
      </w:r>
      <w:r>
        <w:t xml:space="preserve">17, </w:t>
      </w:r>
      <w:r>
        <w:rPr>
          <w:b/>
          <w:bCs/>
        </w:rPr>
        <w:t xml:space="preserve">nr. </w:t>
      </w:r>
      <w:r>
        <w:t xml:space="preserve">19 şi </w:t>
      </w:r>
      <w:r>
        <w:rPr>
          <w:b/>
          <w:bCs/>
        </w:rPr>
        <w:t xml:space="preserve">nr. </w:t>
      </w:r>
      <w:r>
        <w:t xml:space="preserve">20) </w:t>
      </w:r>
      <w:r>
        <w:rPr>
          <w:i/>
          <w:iCs/>
        </w:rPr>
        <w:t xml:space="preserve">(după caz), </w:t>
      </w:r>
      <w:r>
        <w:t>prin</w:t>
      </w:r>
      <w:r>
        <w:br w:type="textWrapping"/>
      </w:r>
      <w:r>
        <w:t>care această persoană confirmă faptul că pune la dispoziţia ofertantului/candidatului resursele</w:t>
      </w:r>
      <w:r>
        <w:br w:type="textWrapping"/>
      </w:r>
      <w:r>
        <w:t>financiare cât şi resurse tehnice şi profesionale invocate.</w:t>
      </w:r>
    </w:p>
    <w:p>
      <w:pPr>
        <w:shd w:val="clear" w:color="auto" w:fill="FFFFFF"/>
        <w:spacing w:before="122" w:line="274" w:lineRule="exact"/>
        <w:ind w:left="14" w:right="187" w:firstLine="698"/>
        <w:jc w:val="both"/>
      </w:pPr>
      <w:r>
        <w:t>Prezentarea angajamentului se face la solicitarea autorităţii contractante odată ce a fost declarat în DUAE.</w:t>
      </w:r>
    </w:p>
    <w:p>
      <w:pPr>
        <w:shd w:val="clear" w:color="auto" w:fill="FFFFFF"/>
        <w:spacing w:before="108" w:line="281" w:lineRule="exact"/>
        <w:ind w:left="7" w:right="187" w:firstLine="698"/>
        <w:jc w:val="both"/>
      </w:pPr>
      <w:r>
        <w:t>Persoana care asigură susţinerea financiară cât şi tehnică şi profesională trebuie să îndeplinească criteriile de selecţie relevante şi nu trebuie să se afle în niciuna dintre situaţiile prevăzute la pct. 15 şi pct. 16 care determină excluderea din procedura de atribuire.</w:t>
      </w:r>
    </w:p>
    <w:p>
      <w:pPr>
        <w:shd w:val="clear" w:color="auto" w:fill="FFFFFF"/>
        <w:tabs>
          <w:tab w:val="left" w:pos="1130"/>
        </w:tabs>
        <w:spacing w:before="115"/>
        <w:ind w:left="706"/>
        <w:rPr>
          <w:b/>
          <w:bCs/>
        </w:rPr>
      </w:pPr>
      <w:r>
        <w:rPr>
          <w:b/>
          <w:bCs/>
          <w:spacing w:val="-3"/>
        </w:rPr>
        <w:t>35.</w:t>
      </w:r>
      <w:r>
        <w:rPr>
          <w:b/>
          <w:bCs/>
        </w:rPr>
        <w:tab/>
      </w:r>
      <w:r>
        <w:rPr>
          <w:b/>
          <w:bCs/>
        </w:rPr>
        <w:t>Lista şi specificaţiile tehnice al bunurilor solicitate:</w:t>
      </w:r>
    </w:p>
    <w:p>
      <w:pPr>
        <w:jc w:val="both"/>
        <w:rPr>
          <w:bCs/>
        </w:rPr>
      </w:pPr>
    </w:p>
    <w:tbl>
      <w:tblPr>
        <w:tblStyle w:val="11"/>
        <w:tblW w:w="10339" w:type="dxa"/>
        <w:tblInd w:w="-455" w:type="dxa"/>
        <w:tblLayout w:type="fixed"/>
        <w:tblCellMar>
          <w:top w:w="0" w:type="dxa"/>
          <w:left w:w="108" w:type="dxa"/>
          <w:bottom w:w="0" w:type="dxa"/>
          <w:right w:w="108" w:type="dxa"/>
        </w:tblCellMar>
      </w:tblPr>
      <w:tblGrid>
        <w:gridCol w:w="533"/>
        <w:gridCol w:w="1285"/>
        <w:gridCol w:w="2129"/>
        <w:gridCol w:w="989"/>
        <w:gridCol w:w="870"/>
        <w:gridCol w:w="141"/>
        <w:gridCol w:w="135"/>
        <w:gridCol w:w="2705"/>
        <w:gridCol w:w="1552"/>
      </w:tblGrid>
      <w:tr>
        <w:tblPrEx>
          <w:tblCellMar>
            <w:top w:w="0" w:type="dxa"/>
            <w:left w:w="108" w:type="dxa"/>
            <w:bottom w:w="0" w:type="dxa"/>
            <w:right w:w="108" w:type="dxa"/>
          </w:tblCellMar>
        </w:tblPrEx>
        <w:trPr>
          <w:trHeight w:val="567" w:hRule="atLeast"/>
        </w:trPr>
        <w:tc>
          <w:tcPr>
            <w:tcW w:w="533" w:type="dxa"/>
            <w:tcBorders>
              <w:top w:val="single" w:color="auto" w:sz="4" w:space="0"/>
              <w:left w:val="single" w:color="auto" w:sz="4" w:space="0"/>
              <w:bottom w:val="single" w:color="auto" w:sz="4" w:space="0"/>
              <w:right w:val="single" w:color="auto" w:sz="4" w:space="0"/>
            </w:tcBorders>
            <w:shd w:val="clear" w:color="auto" w:fill="D9D9D9"/>
            <w:vAlign w:val="center"/>
          </w:tcPr>
          <w:p>
            <w:pPr>
              <w:spacing w:before="120"/>
              <w:jc w:val="center"/>
              <w:rPr>
                <w:rFonts w:eastAsia="SimSun"/>
                <w:b/>
              </w:rPr>
            </w:pPr>
            <w:r>
              <w:rPr>
                <w:rFonts w:eastAsia="SimSun"/>
                <w:b/>
              </w:rPr>
              <w:t>Nr. d/o</w:t>
            </w:r>
          </w:p>
        </w:tc>
        <w:tc>
          <w:tcPr>
            <w:tcW w:w="1285" w:type="dxa"/>
            <w:tcBorders>
              <w:top w:val="single" w:color="auto" w:sz="4" w:space="0"/>
              <w:left w:val="single" w:color="auto" w:sz="4" w:space="0"/>
              <w:bottom w:val="single" w:color="auto" w:sz="4" w:space="0"/>
              <w:right w:val="single" w:color="auto" w:sz="4" w:space="0"/>
            </w:tcBorders>
            <w:shd w:val="clear" w:color="auto" w:fill="D9D9D9"/>
            <w:vAlign w:val="center"/>
          </w:tcPr>
          <w:p>
            <w:pPr>
              <w:spacing w:before="120"/>
              <w:jc w:val="center"/>
              <w:rPr>
                <w:rFonts w:eastAsia="SimSun"/>
                <w:b/>
              </w:rPr>
            </w:pPr>
            <w:r>
              <w:rPr>
                <w:rFonts w:eastAsia="SimSun"/>
                <w:b/>
              </w:rPr>
              <w:t>Cod CPV</w:t>
            </w:r>
          </w:p>
        </w:tc>
        <w:tc>
          <w:tcPr>
            <w:tcW w:w="2129" w:type="dxa"/>
            <w:tcBorders>
              <w:top w:val="single" w:color="auto" w:sz="4" w:space="0"/>
              <w:left w:val="single" w:color="auto" w:sz="4" w:space="0"/>
              <w:bottom w:val="single" w:color="auto" w:sz="4" w:space="0"/>
              <w:right w:val="single" w:color="auto" w:sz="4" w:space="0"/>
            </w:tcBorders>
            <w:shd w:val="clear" w:color="auto" w:fill="D9D9D9"/>
            <w:vAlign w:val="center"/>
          </w:tcPr>
          <w:p>
            <w:pPr>
              <w:spacing w:before="120"/>
              <w:jc w:val="center"/>
              <w:rPr>
                <w:rFonts w:eastAsia="SimSun"/>
                <w:b/>
                <w:lang w:val="pt-BR"/>
              </w:rPr>
            </w:pPr>
            <w:r>
              <w:rPr>
                <w:rFonts w:eastAsia="SimSun"/>
                <w:b/>
                <w:lang w:val="pt-BR"/>
              </w:rPr>
              <w:t>Denumirea bunurilor/serviciilor/lucrărilor solicitate</w:t>
            </w:r>
          </w:p>
        </w:tc>
        <w:tc>
          <w:tcPr>
            <w:tcW w:w="989" w:type="dxa"/>
            <w:tcBorders>
              <w:top w:val="single" w:color="auto" w:sz="4" w:space="0"/>
              <w:left w:val="single" w:color="auto" w:sz="4" w:space="0"/>
              <w:bottom w:val="single" w:color="auto" w:sz="4" w:space="0"/>
              <w:right w:val="single" w:color="auto" w:sz="4" w:space="0"/>
            </w:tcBorders>
            <w:shd w:val="clear" w:color="auto" w:fill="D9D9D9"/>
            <w:vAlign w:val="center"/>
          </w:tcPr>
          <w:p>
            <w:pPr>
              <w:spacing w:before="120"/>
              <w:jc w:val="center"/>
              <w:rPr>
                <w:rFonts w:eastAsia="SimSun"/>
                <w:b/>
              </w:rPr>
            </w:pPr>
            <w:r>
              <w:rPr>
                <w:rFonts w:eastAsia="SimSun"/>
                <w:b/>
              </w:rPr>
              <w:t>Unitatea de măsură</w:t>
            </w:r>
          </w:p>
        </w:tc>
        <w:tc>
          <w:tcPr>
            <w:tcW w:w="1011" w:type="dxa"/>
            <w:gridSpan w:val="2"/>
            <w:tcBorders>
              <w:top w:val="single" w:color="auto" w:sz="4" w:space="0"/>
              <w:left w:val="single" w:color="auto" w:sz="4" w:space="0"/>
              <w:bottom w:val="single" w:color="auto" w:sz="4" w:space="0"/>
              <w:right w:val="single" w:color="auto" w:sz="4" w:space="0"/>
            </w:tcBorders>
            <w:shd w:val="clear" w:color="auto" w:fill="D9D9D9"/>
            <w:vAlign w:val="center"/>
          </w:tcPr>
          <w:p>
            <w:pPr>
              <w:spacing w:before="120"/>
              <w:jc w:val="center"/>
              <w:rPr>
                <w:rFonts w:eastAsia="SimSun"/>
                <w:b/>
              </w:rPr>
            </w:pPr>
            <w:r>
              <w:rPr>
                <w:rFonts w:eastAsia="SimSun"/>
                <w:b/>
              </w:rPr>
              <w:t>Cantitatea</w:t>
            </w:r>
          </w:p>
        </w:tc>
        <w:tc>
          <w:tcPr>
            <w:tcW w:w="2840" w:type="dxa"/>
            <w:gridSpan w:val="2"/>
            <w:tcBorders>
              <w:top w:val="single" w:color="auto" w:sz="4" w:space="0"/>
              <w:left w:val="single" w:color="auto" w:sz="4" w:space="0"/>
              <w:bottom w:val="single" w:color="auto" w:sz="4" w:space="0"/>
              <w:right w:val="single" w:color="auto" w:sz="4" w:space="0"/>
            </w:tcBorders>
            <w:shd w:val="clear" w:color="auto" w:fill="D9D9D9"/>
            <w:vAlign w:val="center"/>
          </w:tcPr>
          <w:p>
            <w:pPr>
              <w:spacing w:before="120"/>
              <w:jc w:val="center"/>
              <w:rPr>
                <w:rFonts w:eastAsia="SimSun"/>
                <w:b/>
                <w:lang w:val="en-US"/>
              </w:rPr>
            </w:pPr>
            <w:r>
              <w:rPr>
                <w:rFonts w:eastAsia="SimSun"/>
                <w:b/>
                <w:lang w:val="en-US"/>
              </w:rPr>
              <w:t>Specificarea tehnică deplină solicitată, Standarde de referin</w:t>
            </w:r>
            <w:r>
              <w:rPr>
                <w:rFonts w:ascii="Tahoma" w:hAnsi="Tahoma" w:eastAsia="SimSun" w:cs="Tahoma"/>
                <w:b/>
                <w:lang w:val="en-US"/>
              </w:rPr>
              <w:t>ț</w:t>
            </w:r>
            <w:r>
              <w:rPr>
                <w:rFonts w:eastAsia="SimSun"/>
                <w:b/>
                <w:lang w:val="en-US"/>
              </w:rPr>
              <w:t>ă</w:t>
            </w:r>
          </w:p>
        </w:tc>
        <w:tc>
          <w:tcPr>
            <w:tcW w:w="1552" w:type="dxa"/>
            <w:tcBorders>
              <w:top w:val="single" w:color="auto" w:sz="4" w:space="0"/>
              <w:left w:val="single" w:color="auto" w:sz="4" w:space="0"/>
              <w:bottom w:val="single" w:color="auto" w:sz="4" w:space="0"/>
              <w:right w:val="single" w:color="auto" w:sz="4" w:space="0"/>
            </w:tcBorders>
            <w:shd w:val="clear" w:color="auto" w:fill="D9D9D9"/>
          </w:tcPr>
          <w:p>
            <w:pPr>
              <w:spacing w:before="120"/>
              <w:jc w:val="center"/>
              <w:rPr>
                <w:rFonts w:eastAsia="SimSun"/>
                <w:b/>
                <w:lang w:val="it-IT"/>
              </w:rPr>
            </w:pPr>
            <w:r>
              <w:rPr>
                <w:rFonts w:eastAsia="SimSun"/>
                <w:b/>
                <w:lang w:val="it-IT"/>
              </w:rPr>
              <w:t>Valoarea estimată</w:t>
            </w:r>
            <w:r>
              <w:rPr>
                <w:rFonts w:eastAsia="SimSun"/>
                <w:b/>
                <w:lang w:val="it-IT"/>
              </w:rPr>
              <w:br w:type="textWrapping"/>
            </w:r>
            <w:r>
              <w:rPr>
                <w:rFonts w:eastAsia="SimSun"/>
                <w:b/>
                <w:lang w:val="it-IT"/>
              </w:rPr>
              <w:t>(se va indica pentru fiecare lot în parte)</w:t>
            </w:r>
          </w:p>
        </w:tc>
      </w:tr>
      <w:tr>
        <w:tblPrEx>
          <w:tblCellMar>
            <w:top w:w="0" w:type="dxa"/>
            <w:left w:w="108" w:type="dxa"/>
            <w:bottom w:w="0" w:type="dxa"/>
            <w:right w:w="108" w:type="dxa"/>
          </w:tblCellMar>
        </w:tblPrEx>
        <w:trPr>
          <w:trHeight w:val="397" w:hRule="atLeast"/>
        </w:trPr>
        <w:tc>
          <w:tcPr>
            <w:tcW w:w="5947"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b/>
                <w:sz w:val="18"/>
                <w:szCs w:val="18"/>
                <w:lang w:val="it-IT"/>
              </w:rPr>
              <w:t>Lotul 1: Reagenţi pentru investigaţii biochimice, la analizatorul biochimic automat Selectra Pro</w:t>
            </w:r>
            <w:r>
              <w:rPr>
                <w:rFonts w:eastAsia="SimSun"/>
                <w:b/>
                <w:sz w:val="18"/>
                <w:szCs w:val="18"/>
                <w:lang w:val="ro-RO"/>
              </w:rPr>
              <w:t xml:space="preserve"> M</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b/>
                <w:lang w:val="it-IT"/>
              </w:rPr>
            </w:pPr>
            <w:r>
              <w:rPr>
                <w:rFonts w:eastAsia="SimSun"/>
                <w:b/>
                <w:lang w:val="it-IT"/>
              </w:rPr>
              <w:t>Reagenţii să dispună de certificate internaţionale ISO, CE Marca; Reagenţii să fie compatibili cu analizatorul biochimic</w:t>
            </w:r>
            <w:r>
              <w:rPr>
                <w:rFonts w:eastAsia="SimSun"/>
                <w:b/>
                <w:sz w:val="18"/>
                <w:szCs w:val="18"/>
                <w:lang w:val="it-IT"/>
              </w:rPr>
              <w:t xml:space="preserve"> automat Selectra Pro</w:t>
            </w:r>
            <w:r>
              <w:rPr>
                <w:rFonts w:eastAsia="SimSun"/>
                <w:b/>
                <w:sz w:val="18"/>
                <w:szCs w:val="18"/>
                <w:lang w:val="ro-RO"/>
              </w:rPr>
              <w:t xml:space="preserve"> M.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ASAT(GOT)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tcPr>
          <w:p>
            <w:pPr>
              <w:rPr>
                <w:sz w:val="22"/>
                <w:szCs w:val="22"/>
                <w:lang w:val="en-US"/>
              </w:rPr>
            </w:pPr>
            <w:r>
              <w:rPr>
                <w:sz w:val="22"/>
                <w:szCs w:val="22"/>
                <w:lang w:val="en-US"/>
              </w:rPr>
              <w:t>2500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tcPr>
          <w:p>
            <w:pPr>
              <w:rPr>
                <w:rFonts w:ascii="SansSerif" w:hAnsi="SansSerif" w:eastAsia="SimSun" w:cs="Arial"/>
                <w:color w:val="000000"/>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ALAT (GPT)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tcPr>
          <w:p>
            <w:pPr>
              <w:rPr>
                <w:sz w:val="22"/>
                <w:szCs w:val="22"/>
                <w:lang w:val="en-US"/>
              </w:rPr>
            </w:pPr>
            <w:r>
              <w:rPr>
                <w:sz w:val="22"/>
                <w:szCs w:val="22"/>
                <w:lang w:val="en-US"/>
              </w:rPr>
              <w:t>2500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tcPr>
          <w:p>
            <w:pPr>
              <w:rPr>
                <w:rFonts w:ascii="SansSerif" w:hAnsi="SansSerif" w:eastAsia="SimSun" w:cs="Arial"/>
                <w:color w:val="000000"/>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Albumina cu standard (Albumin)</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tcPr>
          <w:p>
            <w:pPr>
              <w:rPr>
                <w:sz w:val="22"/>
                <w:szCs w:val="22"/>
              </w:rPr>
            </w:pPr>
            <w:r>
              <w:rPr>
                <w:sz w:val="22"/>
                <w:szCs w:val="22"/>
              </w:rPr>
              <w:t>1250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tcPr>
          <w:p>
            <w:pPr>
              <w:rPr>
                <w:rFonts w:ascii="SansSerif" w:hAnsi="SansSerif" w:eastAsia="SimSun" w:cs="Arial"/>
                <w:color w:val="000000"/>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Alfa-Amilaza (alfa- amylase)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hint="default" w:ascii="Arial" w:hAnsi="Arial" w:cs="Arial"/>
                <w:lang w:val="en-US"/>
              </w:rPr>
              <w:t>18</w:t>
            </w:r>
            <w:r>
              <w:rPr>
                <w:rFonts w:ascii="Arial" w:hAnsi="Arial" w:cs="Arial"/>
              </w:rPr>
              <w:t>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50,0 pînă la 100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Bilirubina totală</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2</w:t>
            </w:r>
            <w:r>
              <w:rPr>
                <w:rFonts w:hint="default" w:ascii="Arial" w:hAnsi="Arial" w:cs="Arial"/>
                <w:lang w:val="en-US"/>
              </w:rPr>
              <w:t>25</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6</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Calciu cu standard (Calcium)</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1</w:t>
            </w:r>
            <w:r>
              <w:rPr>
                <w:rFonts w:hint="default" w:ascii="Arial" w:hAnsi="Arial" w:cs="Arial"/>
                <w:lang w:val="en-US"/>
              </w:rPr>
              <w:t>25</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7</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Creatinina cu standard (Creatinine)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lang w:val="en-US"/>
              </w:rPr>
            </w:pPr>
            <w:r>
              <w:rPr>
                <w:rFonts w:ascii="Arial" w:hAnsi="Arial" w:cs="Arial"/>
                <w:lang w:val="en-US"/>
              </w:rPr>
              <w:t>4000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8</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Glucoza cu standard (Glucose)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hint="default" w:ascii="Arial" w:hAnsi="Arial" w:cs="Arial"/>
                <w:lang w:val="en-US"/>
              </w:rPr>
              <w:t>3</w:t>
            </w:r>
            <w:r>
              <w:rPr>
                <w:rFonts w:ascii="Arial" w:hAnsi="Arial" w:cs="Arial"/>
              </w:rPr>
              <w:t>000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200,0 pînă la 250,0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9</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Fier (Iron) cu standard</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lang w:val="en-US"/>
              </w:rPr>
              <w:t>25</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10</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 xml:space="preserve"> Bilirubina directa</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hint="default" w:ascii="Arial" w:hAnsi="Arial" w:cs="Arial"/>
                <w:lang w:val="en-US"/>
              </w:rPr>
              <w:t>200</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Flacoane cu volum de la 100,0 pana la 125,0</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 xml:space="preserve">Proteina cu standard Totală (Total Protein)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hint="default" w:ascii="Arial" w:hAnsi="Arial" w:cs="Arial"/>
                <w:lang w:val="en-US"/>
              </w:rPr>
              <w:t>100</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Trigliceride cu standard (Triglicerides)</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600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20,0 pînă la 50,0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 xml:space="preserve">Uree ( Urea) cu standard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lang w:val="en-US"/>
              </w:rPr>
              <w:t>2</w:t>
            </w:r>
            <w:r>
              <w:rPr>
                <w:rFonts w:ascii="Arial" w:hAnsi="Arial" w:cs="Arial"/>
              </w:rPr>
              <w:t>5</w:t>
            </w:r>
            <w:r>
              <w:rPr>
                <w:rFonts w:ascii="Arial" w:hAnsi="Arial" w:cs="Arial"/>
                <w:lang w:val="en-US"/>
              </w:rPr>
              <w:t>0</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100,00 pînă la 125,0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GB"/>
              </w:rPr>
            </w:pPr>
            <w:r>
              <w:rPr>
                <w:rFonts w:eastAsia="SimSun"/>
                <w:lang w:val="en-GB"/>
              </w:rPr>
              <w:t>Acid Uric cu standard (Uric Acid)</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300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20,00 pînă la 50,0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LDL Colesterol cu calibrator 1ml ( LDL Cholesterol)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224</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Flacoane cu volum de la 80,00 pînă la 80,0 ml calibrator 1ml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16</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HDL Colesterol cu calibrator 1ml (HDL Choelesterol)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240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Flacoane cu volum de la 80,00 pînă la 80,0 ml calibrator 1ml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17</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Calibrator (LDL/HDL Choelesterol)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lang w:val="en-US"/>
              </w:rPr>
            </w:pPr>
            <w:r>
              <w:rPr>
                <w:rFonts w:ascii="Arial" w:hAnsi="Arial" w:cs="Arial"/>
                <w:lang w:val="en-US"/>
              </w:rPr>
              <w:t>1</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Flacon 1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18</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it-IT"/>
              </w:rPr>
            </w:pPr>
            <w:r>
              <w:rPr>
                <w:rFonts w:eastAsia="SimSun"/>
                <w:lang w:val="it-IT"/>
              </w:rPr>
              <w:t xml:space="preserve">Creatinchina-za MB  (Ceatinkinase MB)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250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 xml:space="preserve">Flacoane cu volum de la 25,0 pînă la 50.0 ml </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19</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lang w:val="en-US"/>
              </w:rPr>
              <w:t>Control ser norma</w:t>
            </w:r>
            <w:r>
              <w:rPr>
                <w:rFonts w:eastAsia="SimSun"/>
              </w:rPr>
              <w:t>l universal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lang w:val="en-US"/>
              </w:rPr>
            </w:pPr>
            <w:r>
              <w:rPr>
                <w:rFonts w:ascii="Arial" w:hAnsi="Arial" w:cs="Arial"/>
                <w:lang w:val="en-US"/>
              </w:rPr>
              <w:t>25</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 xml:space="preserve">Flacoane cu volum de la1,0 pînă la 5,0 ml </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20</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Control ser patologic universal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lang w:val="en-US"/>
              </w:rPr>
            </w:pPr>
            <w:r>
              <w:rPr>
                <w:rFonts w:ascii="Arial" w:hAnsi="Arial" w:cs="Arial"/>
                <w:lang w:val="en-US"/>
              </w:rPr>
              <w:t>25</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 pînă la 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 xml:space="preserve">Multicalibrator universal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lang w:val="en-US"/>
              </w:rPr>
            </w:pPr>
            <w:r>
              <w:rPr>
                <w:rFonts w:ascii="Arial" w:hAnsi="Arial" w:cs="Arial"/>
                <w:lang w:val="en-US"/>
              </w:rPr>
              <w:t>9</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 pînă la 3,0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Colesterol total cu standard</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lang w:val="en-US"/>
              </w:rPr>
              <w:t>10</w:t>
            </w:r>
            <w:r>
              <w:rPr>
                <w:rFonts w:ascii="Arial" w:hAnsi="Arial" w:cs="Arial"/>
              </w:rPr>
              <w:t>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100 pînă la 250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Gamma-GT (gamaglutamat transpeptidaza)</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250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25 pînă la 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Fosfataza alcalină</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lang w:val="en-US"/>
              </w:rPr>
              <w:t>25</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25 pînă la 50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Hb Glicolizata - HbA1c</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r>
              <w:rPr>
                <w:rFonts w:eastAsia="SimSun"/>
                <w:lang w:val="it-IT"/>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704</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 pînă la 32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26</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Hb Glicolizata - HbA1c Calibrator</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r>
              <w:rPr>
                <w:rFonts w:ascii="Arial" w:hAnsi="Arial" w:cs="Arial"/>
              </w:rPr>
              <w:t>2</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 xml:space="preserve">Flacoane cu volum de la0.5 pînă la 1,0 ml </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27</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Hb Glicolizata - HbA1c Control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4</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 xml:space="preserve">Flacoane cu volum de la0.5 pînă la 1,0 ml </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28</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lang w:val="en-US"/>
              </w:rPr>
              <w:t>Microalbumin u</w:t>
            </w:r>
            <w:r>
              <w:rPr>
                <w:rFonts w:eastAsia="SimSun"/>
              </w:rPr>
              <w:t xml:space="preserve">ria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lang w:val="en-US"/>
              </w:rPr>
            </w:pPr>
            <w:r>
              <w:rPr>
                <w:rFonts w:hint="default" w:ascii="Arial" w:hAnsi="Arial" w:cs="Arial"/>
                <w:lang w:val="en-US"/>
              </w:rPr>
              <w:t>33</w:t>
            </w:r>
            <w:r>
              <w:rPr>
                <w:rFonts w:ascii="Arial" w:hAnsi="Arial" w:cs="Arial"/>
                <w:lang w:val="en-US"/>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Flacoane cu volum de la 1,0 pînă la 25 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29</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Microalbumin uria Control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2</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 xml:space="preserve">Flacoane cu volum de la1,0 pînă la 1,0 ml </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30</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SimSun"/>
                <w:lang w:val="en-US"/>
              </w:rPr>
            </w:pPr>
            <w:r>
              <w:rPr>
                <w:rFonts w:hint="default" w:eastAsia="SimSun"/>
                <w:lang w:val="en-US"/>
              </w:rPr>
              <w:t>Microalbumin uric Calibrator</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5</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 xml:space="preserve">Flacoane cu volum de la1,0 pînă la 1,0 ml </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fr-FR"/>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SimSun"/>
                <w:color w:val="000000"/>
                <w:lang w:val="fr-FR"/>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rPr>
            </w:pPr>
            <w:r>
              <w:rPr>
                <w:rFonts w:ascii="Arial" w:hAnsi="Arial" w:eastAsia="SimSun" w:cs="Arial"/>
                <w:b/>
                <w:bCs/>
              </w:rPr>
              <w:t>TOTAL Lot.I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hint="default" w:ascii="Arial" w:hAnsi="Arial" w:eastAsia="SimSun" w:cs="Arial"/>
                <w:b/>
                <w:bCs/>
                <w:lang w:val="en-US"/>
              </w:rPr>
              <w:t>173</w:t>
            </w:r>
            <w:r>
              <w:rPr>
                <w:rFonts w:ascii="Arial" w:hAnsi="Arial" w:eastAsia="SimSun" w:cs="Arial"/>
                <w:b/>
                <w:bCs/>
                <w:lang w:val="ro-RO"/>
              </w:rPr>
              <w:t>0</w:t>
            </w:r>
            <w:r>
              <w:rPr>
                <w:rFonts w:ascii="Arial" w:hAnsi="Arial" w:eastAsia="SimSun" w:cs="Arial"/>
                <w:b/>
                <w:bCs/>
                <w:lang w:val="en-US"/>
              </w:rPr>
              <w:t>00</w:t>
            </w:r>
          </w:p>
        </w:tc>
      </w:tr>
      <w:tr>
        <w:tblPrEx>
          <w:tblCellMar>
            <w:top w:w="0" w:type="dxa"/>
            <w:left w:w="108" w:type="dxa"/>
            <w:bottom w:w="0" w:type="dxa"/>
            <w:right w:w="108" w:type="dxa"/>
          </w:tblCellMar>
        </w:tblPrEx>
        <w:trPr>
          <w:trHeight w:val="397" w:hRule="atLeast"/>
        </w:trPr>
        <w:tc>
          <w:tcPr>
            <w:tcW w:w="8787"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SimSun"/>
                <w:lang w:val="en-US"/>
              </w:rPr>
            </w:pPr>
            <w:r>
              <w:rPr>
                <w:rFonts w:eastAsia="SimSun"/>
                <w:b/>
                <w:bCs/>
                <w:lang w:val="en-US"/>
              </w:rPr>
              <w:t xml:space="preserve">Lotul II Reagenţi pentru investigaţii </w:t>
            </w:r>
            <w:r>
              <w:rPr>
                <w:rFonts w:eastAsia="SimSun"/>
                <w:b/>
                <w:bCs/>
                <w:lang w:val="en-US"/>
              </w:rPr>
              <w:br w:type="textWrapping"/>
            </w:r>
            <w:r>
              <w:rPr>
                <w:rFonts w:eastAsia="SimSun"/>
                <w:b/>
                <w:bCs/>
                <w:lang w:val="en-US"/>
              </w:rPr>
              <w:t>imunologice Markerii patologiei cardiovasculare</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Troponin 1  96teste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set</w:t>
            </w:r>
          </w:p>
        </w:tc>
        <w:tc>
          <w:tcPr>
            <w:tcW w:w="1146"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lang w:val="en-US"/>
              </w:rPr>
            </w:pPr>
            <w:r>
              <w:rPr>
                <w:rFonts w:hint="default" w:ascii="Arial" w:hAnsi="Arial" w:eastAsia="SimSun" w:cs="Arial"/>
                <w:lang w:val="en-US"/>
              </w:rPr>
              <w:t>6</w:t>
            </w:r>
          </w:p>
        </w:tc>
        <w:tc>
          <w:tcPr>
            <w:tcW w:w="270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 xml:space="preserve">Cerinţe generale*,  de  asemenea să fie incluşi, în afară de controlul </w:t>
            </w:r>
            <w:r>
              <w:rPr>
                <w:rFonts w:eastAsia="SimSun"/>
                <w:lang w:val="en-US"/>
              </w:rPr>
              <w:br w:type="textWrapping"/>
            </w:r>
            <w:r>
              <w:rPr>
                <w:rFonts w:eastAsia="SimSun"/>
                <w:lang w:val="en-US"/>
              </w:rPr>
              <w:t>"+"şi"-" calibratori.</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ascii="Arial" w:hAnsi="Arial" w:eastAsia="SimSun" w:cs="Arial"/>
                <w:b/>
                <w:bCs/>
              </w:rPr>
              <w:t>TOTAL Lot.I</w:t>
            </w:r>
            <w:r>
              <w:rPr>
                <w:rFonts w:ascii="Arial" w:hAnsi="Arial" w:eastAsia="SimSun" w:cs="Arial"/>
                <w:b/>
                <w:bCs/>
                <w:lang w:val="en-US"/>
              </w:rPr>
              <w:t>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14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70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hint="default" w:ascii="Arial" w:hAnsi="Arial" w:eastAsia="SimSun" w:cs="Arial"/>
                <w:b/>
                <w:bCs/>
                <w:lang w:val="en-US"/>
              </w:rPr>
              <w:t>68</w:t>
            </w:r>
            <w:r>
              <w:rPr>
                <w:rFonts w:ascii="Arial" w:hAnsi="Arial" w:eastAsia="SimSun" w:cs="Arial"/>
                <w:b/>
                <w:bCs/>
                <w:lang w:val="en-US"/>
              </w:rPr>
              <w:t>00,00</w:t>
            </w:r>
          </w:p>
        </w:tc>
      </w:tr>
      <w:tr>
        <w:tblPrEx>
          <w:tblCellMar>
            <w:top w:w="0" w:type="dxa"/>
            <w:left w:w="108" w:type="dxa"/>
            <w:bottom w:w="0" w:type="dxa"/>
            <w:right w:w="108" w:type="dxa"/>
          </w:tblCellMar>
        </w:tblPrEx>
        <w:trPr>
          <w:trHeight w:val="397" w:hRule="atLeast"/>
        </w:trPr>
        <w:tc>
          <w:tcPr>
            <w:tcW w:w="10339"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en-US"/>
              </w:rPr>
            </w:pPr>
            <w:r>
              <w:rPr>
                <w:rFonts w:eastAsia="SimSun"/>
                <w:b/>
                <w:bCs/>
                <w:lang w:val="ro-RO"/>
              </w:rPr>
              <w:t xml:space="preserve">Lotul III </w:t>
            </w:r>
            <w:r>
              <w:rPr>
                <w:rFonts w:eastAsia="SimSun"/>
                <w:b/>
                <w:bCs/>
                <w:lang w:val="en-US"/>
              </w:rPr>
              <w:t>Consumabile pentru analizator</w:t>
            </w:r>
            <w:r>
              <w:rPr>
                <w:rFonts w:eastAsia="SimSun"/>
                <w:b/>
                <w:bCs/>
                <w:lang w:val="en-US"/>
              </w:rPr>
              <w:br w:type="textWrapping"/>
            </w:r>
            <w:r>
              <w:rPr>
                <w:rFonts w:eastAsia="SimSun"/>
                <w:b/>
                <w:bCs/>
                <w:lang w:val="en-US"/>
              </w:rPr>
              <w:t xml:space="preserve"> biochimic automat Selectra ProM (sistem închis)</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 xml:space="preserve">Rorot cuveta pentru 10000 reactii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9</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pt-BR"/>
              </w:rPr>
            </w:pPr>
            <w:r>
              <w:rPr>
                <w:rFonts w:eastAsia="SimSun"/>
                <w:lang w:val="pt-BR"/>
              </w:rPr>
              <w:t>Soluţie de sistem, fl.1litru</w:t>
            </w:r>
          </w:p>
        </w:tc>
        <w:tc>
          <w:tcPr>
            <w:tcW w:w="98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Flacon</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r>
              <w:rPr>
                <w:rFonts w:ascii="Arial" w:hAnsi="Arial" w:eastAsia="SimSun" w:cs="Arial"/>
              </w:rPr>
              <w:t>5</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pt-BR"/>
              </w:rPr>
            </w:pPr>
            <w:r>
              <w:rPr>
                <w:rFonts w:eastAsia="SimSun"/>
                <w:lang w:val="pt-BR"/>
              </w:rPr>
              <w:t xml:space="preserve">Soluţie </w:t>
            </w:r>
            <w:r>
              <w:rPr>
                <w:rFonts w:hint="default" w:eastAsia="SimSun"/>
                <w:lang w:val="en-US"/>
              </w:rPr>
              <w:t>acid</w:t>
            </w:r>
            <w:r>
              <w:rPr>
                <w:rFonts w:eastAsia="SimSun"/>
                <w:lang w:val="pt-BR"/>
              </w:rPr>
              <w:t>ă de hipoclorid 0,5% 1 litru</w:t>
            </w:r>
          </w:p>
        </w:tc>
        <w:tc>
          <w:tcPr>
            <w:tcW w:w="98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flacon</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lang w:val="en-US"/>
              </w:rPr>
            </w:pPr>
            <w:r>
              <w:rPr>
                <w:rFonts w:hint="default" w:ascii="Arial" w:hAnsi="Arial" w:eastAsia="SimSun" w:cs="Arial"/>
                <w:lang w:val="en-US"/>
              </w:rPr>
              <w:t>8</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4</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fr-FR"/>
              </w:rPr>
            </w:pPr>
            <w:r>
              <w:rPr>
                <w:rFonts w:eastAsia="SimSun"/>
                <w:lang w:val="fr-FR"/>
              </w:rPr>
              <w:t>Maintenance Kit(set de profilaxie)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Set</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r>
              <w:rPr>
                <w:rFonts w:ascii="Arial" w:hAnsi="Arial" w:eastAsia="SimSun" w:cs="Arial"/>
              </w:rPr>
              <w:t>1</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5</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pt-BR"/>
              </w:rPr>
            </w:pPr>
            <w:r>
              <w:rPr>
                <w:rFonts w:eastAsia="SimSun"/>
                <w:lang w:val="pt-BR"/>
              </w:rPr>
              <w:t>Eprubete pediatrice pentru analizator 2ml.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r>
              <w:rPr>
                <w:rFonts w:ascii="Arial" w:hAnsi="Arial" w:eastAsia="SimSun" w:cs="Arial"/>
              </w:rPr>
              <w:t>1000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6</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lang w:val="en-US"/>
              </w:rPr>
            </w:pPr>
            <w:r>
              <w:rPr>
                <w:rFonts w:eastAsia="SimSun"/>
                <w:lang w:val="en-US"/>
              </w:rPr>
              <w:t>Eprubete polisterol 75x13mm. Pentru analizator 5ml.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eastAsia="SimSun"/>
                <w:lang w:val="ro-RO"/>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r>
              <w:rPr>
                <w:rFonts w:ascii="Arial" w:hAnsi="Arial" w:eastAsia="SimSun" w:cs="Arial"/>
              </w:rPr>
              <w:t>1000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ro-RO"/>
              </w:rPr>
            </w:pPr>
            <w:r>
              <w:rPr>
                <w:rFonts w:ascii="Arial" w:hAnsi="Arial" w:eastAsia="SimSun" w:cs="Arial"/>
                <w:b/>
                <w:bCs/>
              </w:rPr>
              <w:t>TOTAL Lot.I</w:t>
            </w:r>
            <w:r>
              <w:rPr>
                <w:rFonts w:ascii="Arial" w:hAnsi="Arial" w:eastAsia="SimSun" w:cs="Arial"/>
                <w:b/>
                <w:bCs/>
                <w:lang w:val="ro-RO"/>
              </w:rPr>
              <w:t>II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hint="default" w:ascii="Arial" w:hAnsi="Arial" w:eastAsia="SimSun" w:cs="Arial"/>
                <w:b/>
                <w:bCs/>
                <w:lang w:val="en-US"/>
              </w:rPr>
              <w:t>4</w:t>
            </w:r>
            <w:r>
              <w:rPr>
                <w:rFonts w:ascii="Arial" w:hAnsi="Arial" w:eastAsia="SimSun" w:cs="Arial"/>
                <w:b/>
                <w:bCs/>
                <w:lang w:val="en-US"/>
              </w:rPr>
              <w:t>70</w:t>
            </w:r>
            <w:r>
              <w:rPr>
                <w:rFonts w:ascii="Arial" w:hAnsi="Arial" w:eastAsia="SimSun" w:cs="Arial"/>
                <w:b/>
                <w:bCs/>
              </w:rPr>
              <w:t>00</w:t>
            </w:r>
            <w:r>
              <w:rPr>
                <w:rFonts w:ascii="Arial" w:hAnsi="Arial" w:eastAsia="SimSun" w:cs="Arial"/>
                <w:b/>
                <w:bCs/>
                <w:lang w:val="en-US"/>
              </w:rPr>
              <w:t>.00</w:t>
            </w:r>
          </w:p>
        </w:tc>
      </w:tr>
      <w:tr>
        <w:tblPrEx>
          <w:tblCellMar>
            <w:top w:w="0" w:type="dxa"/>
            <w:left w:w="108" w:type="dxa"/>
            <w:bottom w:w="0" w:type="dxa"/>
            <w:right w:w="108" w:type="dxa"/>
          </w:tblCellMar>
        </w:tblPrEx>
        <w:trPr>
          <w:trHeight w:val="397" w:hRule="atLeast"/>
        </w:trPr>
        <w:tc>
          <w:tcPr>
            <w:tcW w:w="10339"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it-IT"/>
              </w:rPr>
            </w:pPr>
            <w:r>
              <w:rPr>
                <w:rFonts w:eastAsia="SimSun"/>
                <w:b/>
                <w:bCs/>
                <w:lang w:val="ro-RO"/>
              </w:rPr>
              <w:t xml:space="preserve">Lotul IV: </w:t>
            </w:r>
            <w:r>
              <w:rPr>
                <w:rFonts w:eastAsia="SimSun"/>
                <w:b/>
                <w:bCs/>
                <w:lang w:val="it-IT"/>
              </w:rPr>
              <w:t xml:space="preserve">Reagenţi pentru </w:t>
            </w:r>
            <w:r>
              <w:rPr>
                <w:rFonts w:eastAsia="SimSun"/>
                <w:b/>
                <w:bCs/>
                <w:lang w:val="it-IT"/>
              </w:rPr>
              <w:br w:type="textWrapping"/>
            </w:r>
            <w:r>
              <w:rPr>
                <w:rFonts w:eastAsia="SimSun"/>
                <w:b/>
                <w:bCs/>
                <w:lang w:val="it-IT"/>
              </w:rPr>
              <w:t>Analizatorul Easy Lyte K/Na (sistem închis)</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color w:val="000000"/>
                <w:lang w:val="en-US"/>
              </w:rPr>
            </w:pPr>
            <w:r>
              <w:rPr>
                <w:rFonts w:eastAsia="SimSun"/>
                <w:color w:val="000000"/>
                <w:lang w:val="en-US"/>
              </w:rPr>
              <w:t>Soluţie pack K/Na 800 ml (pachet de solutii de lucru)</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7</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K/Na (solutie de spalare)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lang w:val="en-US"/>
              </w:rPr>
            </w:pPr>
            <w:r>
              <w:rPr>
                <w:rFonts w:hint="default" w:ascii="Arial" w:hAnsi="Arial" w:eastAsia="SimSun" w:cs="Arial"/>
                <w:lang w:val="en-US"/>
              </w:rPr>
              <w:t>3</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rPr>
                <w:rFonts w:eastAsia="SimSun"/>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color w:val="000000"/>
                <w:lang w:val="en-US"/>
              </w:rPr>
            </w:pPr>
            <w:r>
              <w:rPr>
                <w:rFonts w:eastAsia="SimSun"/>
                <w:color w:val="000000"/>
                <w:lang w:val="en-US"/>
              </w:rPr>
              <w:t>Medica Quality Control BI LEVEL (control in 2 nivele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r>
              <w:rPr>
                <w:rFonts w:ascii="Arial" w:hAnsi="Arial" w:eastAsia="SimSun" w:cs="Arial"/>
              </w:rPr>
              <w:t>1</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it-IT"/>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ro-RO"/>
              </w:rPr>
            </w:pPr>
            <w:r>
              <w:rPr>
                <w:rFonts w:ascii="Arial" w:hAnsi="Arial" w:eastAsia="SimSun" w:cs="Arial"/>
                <w:b/>
                <w:bCs/>
              </w:rPr>
              <w:t>TOTAL Lot.</w:t>
            </w:r>
            <w:r>
              <w:rPr>
                <w:rFonts w:ascii="Arial" w:hAnsi="Arial" w:eastAsia="SimSun" w:cs="Arial"/>
                <w:b/>
                <w:bCs/>
                <w:lang w:val="en-US"/>
              </w:rPr>
              <w:t>I</w:t>
            </w:r>
            <w:r>
              <w:rPr>
                <w:rFonts w:ascii="Arial" w:hAnsi="Arial" w:eastAsia="SimSun" w:cs="Arial"/>
                <w:b/>
                <w:bCs/>
                <w:lang w:val="ro-RO"/>
              </w:rPr>
              <w:t>V</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ascii="Arial" w:hAnsi="Arial" w:eastAsia="SimSun" w:cs="Arial"/>
                <w:b/>
                <w:bCs/>
                <w:lang w:val="ro-RO"/>
              </w:rPr>
              <w:t>4</w:t>
            </w:r>
            <w:r>
              <w:rPr>
                <w:rFonts w:hint="default" w:ascii="Arial" w:hAnsi="Arial" w:eastAsia="SimSun" w:cs="Arial"/>
                <w:b/>
                <w:bCs/>
                <w:lang w:val="en-US"/>
              </w:rPr>
              <w:t>2</w:t>
            </w:r>
            <w:r>
              <w:rPr>
                <w:rFonts w:ascii="Arial" w:hAnsi="Arial" w:eastAsia="SimSun" w:cs="Arial"/>
                <w:b/>
                <w:bCs/>
                <w:lang w:val="en-US"/>
              </w:rPr>
              <w:t>00</w:t>
            </w:r>
            <w:r>
              <w:rPr>
                <w:rFonts w:ascii="Arial" w:hAnsi="Arial" w:eastAsia="SimSun" w:cs="Arial"/>
                <w:b/>
                <w:bCs/>
              </w:rPr>
              <w:t>0</w:t>
            </w:r>
            <w:r>
              <w:rPr>
                <w:rFonts w:ascii="Arial" w:hAnsi="Arial" w:eastAsia="SimSun" w:cs="Arial"/>
                <w:b/>
                <w:bCs/>
                <w:lang w:val="en-US"/>
              </w:rPr>
              <w:t>.00</w:t>
            </w:r>
          </w:p>
        </w:tc>
      </w:tr>
      <w:tr>
        <w:tblPrEx>
          <w:tblCellMar>
            <w:top w:w="0" w:type="dxa"/>
            <w:left w:w="108" w:type="dxa"/>
            <w:bottom w:w="0" w:type="dxa"/>
            <w:right w:w="108" w:type="dxa"/>
          </w:tblCellMar>
        </w:tblPrEx>
        <w:trPr>
          <w:trHeight w:val="397" w:hRule="atLeast"/>
        </w:trPr>
        <w:tc>
          <w:tcPr>
            <w:tcW w:w="10339"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ro-RO"/>
              </w:rPr>
            </w:pPr>
            <w:r>
              <w:rPr>
                <w:rFonts w:eastAsia="SimSun"/>
                <w:b/>
                <w:bCs/>
                <w:lang w:val="it-IT"/>
              </w:rPr>
              <w:t>Lotul V: Consumabile pentru analizatorul automat al urinei Urixxon-500 (sistem închis)</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r>
              <w:rPr>
                <w:rFonts w:eastAsia="SimSun"/>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r>
              <w:rPr>
                <w:rFonts w:eastAsia="SimSun"/>
              </w:rPr>
              <w:t xml:space="preserve">Medi-test URIXXON Stick 10,  </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buc</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hint="default" w:eastAsia="SimSun"/>
                <w:lang w:val="en-US"/>
              </w:rPr>
              <w:t>6</w:t>
            </w:r>
            <w:r>
              <w:rPr>
                <w:rFonts w:eastAsia="SimSun"/>
                <w:lang w:val="ro-RO"/>
              </w:rPr>
              <w:t>00</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Cs/>
                <w:lang w:val="it-IT"/>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it-IT"/>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ascii="Arial" w:hAnsi="Arial" w:eastAsia="SimSun" w:cs="Arial"/>
                <w:b/>
                <w:bCs/>
              </w:rPr>
              <w:t>TOTAL Lot.</w:t>
            </w:r>
            <w:r>
              <w:rPr>
                <w:rFonts w:ascii="Arial" w:hAnsi="Arial" w:eastAsia="SimSun" w:cs="Arial"/>
                <w:b/>
                <w:bCs/>
                <w:lang w:val="ro-RO"/>
              </w:rPr>
              <w:t>V</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it-IT"/>
              </w:rPr>
            </w:pPr>
            <w:r>
              <w:rPr>
                <w:rFonts w:hint="default" w:ascii="Arial" w:hAnsi="Arial" w:eastAsia="SimSun" w:cs="Arial"/>
                <w:b/>
                <w:bCs/>
                <w:lang w:val="en-US"/>
              </w:rPr>
              <w:t>25</w:t>
            </w:r>
            <w:r>
              <w:rPr>
                <w:rFonts w:ascii="Arial" w:hAnsi="Arial" w:eastAsia="SimSun" w:cs="Arial"/>
                <w:b/>
                <w:bCs/>
                <w:lang w:val="it-IT"/>
              </w:rPr>
              <w:t>00</w:t>
            </w:r>
          </w:p>
        </w:tc>
      </w:tr>
      <w:tr>
        <w:tblPrEx>
          <w:tblCellMar>
            <w:top w:w="0" w:type="dxa"/>
            <w:left w:w="108" w:type="dxa"/>
            <w:bottom w:w="0" w:type="dxa"/>
            <w:right w:w="108" w:type="dxa"/>
          </w:tblCellMar>
        </w:tblPrEx>
        <w:trPr>
          <w:trHeight w:val="397" w:hRule="atLeast"/>
        </w:trPr>
        <w:tc>
          <w:tcPr>
            <w:tcW w:w="580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SimSun"/>
                <w:b/>
                <w:bCs/>
                <w:lang w:val="en-US"/>
              </w:rPr>
            </w:pPr>
            <w:r>
              <w:rPr>
                <w:rFonts w:eastAsia="SimSun"/>
                <w:b/>
                <w:bCs/>
                <w:lang w:val="ro-RO"/>
              </w:rPr>
              <w:t xml:space="preserve">Lotul VI: </w:t>
            </w:r>
            <w:r>
              <w:rPr>
                <w:rFonts w:eastAsia="SimSun"/>
                <w:b/>
                <w:bCs/>
                <w:lang w:val="en-US"/>
              </w:rPr>
              <w:t>Reactive pentru analizatorul SYSMEX XN-330 (sistem inchis)</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b/>
                <w:lang w:val="it-IT"/>
              </w:rPr>
            </w:pPr>
            <w:r>
              <w:rPr>
                <w:rFonts w:eastAsia="SimSun"/>
                <w:b/>
                <w:lang w:val="it-IT"/>
              </w:rPr>
              <w:t>Reagenţii să dispună de certificate internaţionale ISO, CE Marca; Reagenţii să fie compatibili cu analizatorul</w:t>
            </w:r>
            <w:r>
              <w:rPr>
                <w:rFonts w:eastAsia="SimSun"/>
                <w:b/>
                <w:bCs/>
                <w:lang w:val="en-US"/>
              </w:rPr>
              <w:t xml:space="preserve"> SYSMEX XN-330</w:t>
            </w:r>
            <w:r>
              <w:rPr>
                <w:rFonts w:eastAsia="SimSun"/>
                <w:b/>
                <w:sz w:val="18"/>
                <w:szCs w:val="18"/>
                <w:lang w:val="ro-RO"/>
              </w:rPr>
              <w:t>.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it-IT"/>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Cellpack DCL, 20L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lang w:val="en-US"/>
              </w:rPr>
            </w:pPr>
            <w:r>
              <w:rPr>
                <w:rFonts w:ascii="Arial" w:hAnsi="Arial" w:eastAsia="SimSun" w:cs="Arial"/>
                <w:lang w:val="ro-RO"/>
              </w:rPr>
              <w:t>3</w:t>
            </w:r>
            <w:r>
              <w:rPr>
                <w:rFonts w:hint="default" w:ascii="Arial" w:hAnsi="Arial" w:eastAsia="SimSun" w:cs="Arial"/>
                <w:lang w:val="en-US"/>
              </w:rPr>
              <w:t>1</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Sulfolyser, 3x500ml.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Set</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6</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Lysercell WDF, 2L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ro-RO"/>
              </w:rPr>
            </w:pPr>
            <w:r>
              <w:rPr>
                <w:rFonts w:ascii="Arial" w:hAnsi="Arial" w:eastAsia="SimSun" w:cs="Arial"/>
                <w:lang w:val="ro-RO"/>
              </w:rPr>
              <w:t>16</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Fluorocell WDF, 2x22ml.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8</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CellClean, 50ml.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lang w:val="en-US"/>
              </w:rPr>
            </w:pPr>
            <w:r>
              <w:rPr>
                <w:rFonts w:hint="default" w:ascii="Arial" w:hAnsi="Arial" w:eastAsia="SimSun" w:cs="Arial"/>
                <w:lang w:val="en-US"/>
              </w:rPr>
              <w:t>4</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6</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XN Check L 1,3ml.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5</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7</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XN Check L 2,3ml.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5</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8</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XN Check L 3,3ml.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5</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9</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4"/>
                <w:szCs w:val="24"/>
              </w:rPr>
            </w:pPr>
            <w:r>
              <w:rPr>
                <w:rFonts w:eastAsia="SimSun"/>
              </w:rPr>
              <w:t>XN Cal, 3ml.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1</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it-IT"/>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rPr>
            </w:pPr>
            <w:r>
              <w:rPr>
                <w:rFonts w:ascii="Arial" w:hAnsi="Arial" w:eastAsia="SimSun" w:cs="Arial"/>
                <w:b/>
                <w:bCs/>
              </w:rPr>
              <w:t>TOTAL Lot.</w:t>
            </w:r>
            <w:r>
              <w:rPr>
                <w:rFonts w:ascii="Arial" w:hAnsi="Arial" w:eastAsia="SimSun" w:cs="Arial"/>
                <w:b/>
                <w:bCs/>
                <w:lang w:val="ro-RO"/>
              </w:rPr>
              <w:t>VI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ascii="Arial" w:hAnsi="Arial" w:eastAsia="SimSun" w:cs="Arial"/>
                <w:b/>
                <w:bCs/>
                <w:lang w:val="en-US"/>
              </w:rPr>
              <w:t>1</w:t>
            </w:r>
            <w:r>
              <w:rPr>
                <w:rFonts w:hint="default" w:ascii="Arial" w:hAnsi="Arial" w:eastAsia="SimSun" w:cs="Arial"/>
                <w:b/>
                <w:bCs/>
                <w:lang w:val="en-US"/>
              </w:rPr>
              <w:t>25</w:t>
            </w:r>
            <w:r>
              <w:rPr>
                <w:rFonts w:ascii="Arial" w:hAnsi="Arial" w:eastAsia="SimSun" w:cs="Arial"/>
                <w:b/>
                <w:bCs/>
                <w:lang w:val="en-US"/>
              </w:rPr>
              <w:t>000.00</w:t>
            </w:r>
          </w:p>
        </w:tc>
      </w:tr>
      <w:tr>
        <w:tblPrEx>
          <w:tblCellMar>
            <w:top w:w="0" w:type="dxa"/>
            <w:left w:w="108" w:type="dxa"/>
            <w:bottom w:w="0" w:type="dxa"/>
            <w:right w:w="108" w:type="dxa"/>
          </w:tblCellMar>
        </w:tblPrEx>
        <w:trPr>
          <w:trHeight w:val="397" w:hRule="atLeast"/>
        </w:trPr>
        <w:tc>
          <w:tcPr>
            <w:tcW w:w="580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en-US"/>
              </w:rPr>
            </w:pPr>
            <w:r>
              <w:rPr>
                <w:rFonts w:eastAsia="SimSun"/>
                <w:b/>
                <w:bCs/>
                <w:i/>
                <w:iCs/>
                <w:color w:val="000000"/>
                <w:lang w:val="en-US"/>
              </w:rPr>
              <w:t>Lotul VII</w:t>
            </w:r>
            <w:r>
              <w:rPr>
                <w:rFonts w:eastAsia="SimSun"/>
                <w:b/>
                <w:bCs/>
                <w:i/>
                <w:iCs/>
                <w:color w:val="000000"/>
                <w:lang w:val="ro-RO"/>
              </w:rPr>
              <w:t xml:space="preserve">: </w:t>
            </w:r>
            <w:r>
              <w:rPr>
                <w:rFonts w:eastAsia="SimSun"/>
                <w:b/>
                <w:bCs/>
                <w:i/>
                <w:iCs/>
                <w:color w:val="000000"/>
                <w:lang w:val="en-US"/>
              </w:rPr>
              <w:t>Reactive pentru  coagulometru “Trombotaimer”cu 4 canale (sistem închis)</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en-US"/>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rPr>
            </w:pPr>
            <w:r>
              <w:rPr>
                <w:rFonts w:eastAsia="SimSun"/>
                <w:lang w:val="en-US"/>
              </w:rPr>
              <w:t>Tromboplastină lichida cu active. 14-18 s. şi ISI nu mai mic de 1,1, tromboplastin fl.5ml+calciu clorid fl.5ml),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ml.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r>
              <w:rPr>
                <w:rFonts w:ascii="Arial" w:hAnsi="Arial" w:eastAsia="SimSun" w:cs="Arial"/>
                <w:lang w:val="ro-RO"/>
              </w:rPr>
              <w:t>2</w:t>
            </w:r>
            <w:r>
              <w:rPr>
                <w:rFonts w:hint="default" w:ascii="Arial" w:hAnsi="Arial" w:eastAsia="SimSun" w:cs="Arial"/>
                <w:lang w:val="en-US"/>
              </w:rPr>
              <w:t>0</w:t>
            </w:r>
            <w:r>
              <w:rPr>
                <w:rFonts w:ascii="Arial" w:hAnsi="Arial" w:eastAsia="SimSun" w:cs="Arial"/>
              </w:rPr>
              <w:t>00</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pt-BR"/>
              </w:rPr>
            </w:pPr>
            <w:r>
              <w:rPr>
                <w:rFonts w:eastAsia="SimSun"/>
                <w:lang w:val="pt-BR"/>
              </w:rPr>
              <w:t>Plasma de control, standardizată, cu conţinut normal, a sistemului de hemostază, fl.1ml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Flacon</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1</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pt-BR"/>
              </w:rPr>
            </w:pPr>
            <w:r>
              <w:rPr>
                <w:rFonts w:eastAsia="SimSun"/>
                <w:lang w:val="pt-BR"/>
              </w:rPr>
              <w:t>Plasma de control standardizată, cu conţinut patologic nivel B, a sistemului de hemostază, fl.1ml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Flacon</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1</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pt-BR"/>
              </w:rPr>
            </w:pPr>
            <w:r>
              <w:rPr>
                <w:rFonts w:eastAsia="SimSun"/>
                <w:lang w:val="pt-BR"/>
              </w:rPr>
              <w:t>Plasma de control standardizată, cu conţinut patologic nivel H, a sistemului de hemostază, fl.1ml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flacon</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1</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4"/>
                <w:szCs w:val="24"/>
                <w:lang w:val="en-US"/>
              </w:rPr>
            </w:pPr>
            <w:r>
              <w:rPr>
                <w:rFonts w:eastAsia="SimSun"/>
                <w:lang w:val="en-US"/>
              </w:rPr>
              <w:t>Set pentru determinarea fibrinogenului (reagent trombin liofilizat fl. 3ml.+diluent)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en-US"/>
              </w:rPr>
            </w:pPr>
            <w:r>
              <w:rPr>
                <w:rFonts w:eastAsia="SimSun"/>
                <w:lang w:val="en-US"/>
              </w:rPr>
              <w:t>ml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ascii="Arial" w:hAnsi="Arial" w:eastAsia="SimSun" w:cs="Arial"/>
                <w:lang w:val="en-US"/>
              </w:rPr>
              <w:t>10</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6</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sz w:val="24"/>
                <w:szCs w:val="24"/>
                <w:lang w:val="en-US"/>
              </w:rPr>
            </w:pPr>
            <w:r>
              <w:rPr>
                <w:lang w:val="en-US"/>
              </w:rPr>
              <w:t>APTT plus (APTT reagent + CaCl2 lichid fl. 10ml)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en-US"/>
              </w:rPr>
            </w:pPr>
            <w:r>
              <w:rPr>
                <w:rFonts w:eastAsia="SimSun"/>
                <w:lang w:val="en-US"/>
              </w:rPr>
              <w:t>ml</w:t>
            </w:r>
          </w:p>
        </w:tc>
        <w:tc>
          <w:tcPr>
            <w:tcW w:w="870"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r>
              <w:rPr>
                <w:rFonts w:hint="default" w:ascii="Arial" w:hAnsi="Arial" w:eastAsia="SimSun" w:cs="Arial"/>
                <w:lang w:val="en-US"/>
              </w:rPr>
              <w:t>1</w:t>
            </w:r>
            <w:r>
              <w:rPr>
                <w:rFonts w:ascii="Arial" w:hAnsi="Arial" w:eastAsia="SimSun" w:cs="Arial"/>
                <w:lang w:val="en-US"/>
              </w:rPr>
              <w:t>00</w:t>
            </w: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pt-BR"/>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rPr>
            </w:pPr>
            <w:r>
              <w:rPr>
                <w:rFonts w:ascii="Arial" w:hAnsi="Arial" w:eastAsia="SimSun" w:cs="Arial"/>
                <w:b/>
                <w:bCs/>
              </w:rPr>
              <w:t>TOTAL Lot.</w:t>
            </w:r>
            <w:r>
              <w:rPr>
                <w:rFonts w:ascii="Arial" w:hAnsi="Arial" w:eastAsia="SimSun" w:cs="Arial"/>
                <w:b/>
                <w:bCs/>
                <w:lang w:val="ro-RO"/>
              </w:rPr>
              <w:t>VII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2981" w:type="dxa"/>
            <w:gridSpan w:val="3"/>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lang w:val="en-US"/>
              </w:rPr>
            </w:pPr>
            <w:r>
              <w:rPr>
                <w:rFonts w:ascii="Arial" w:hAnsi="Arial" w:eastAsia="SimSun" w:cs="Arial"/>
                <w:b/>
                <w:bCs/>
                <w:lang w:val="en-US"/>
              </w:rPr>
              <w:t>2</w:t>
            </w:r>
            <w:r>
              <w:rPr>
                <w:rFonts w:hint="default" w:ascii="Arial" w:hAnsi="Arial" w:eastAsia="SimSun" w:cs="Arial"/>
                <w:b/>
                <w:bCs/>
                <w:lang w:val="en-US"/>
              </w:rPr>
              <w:t>3</w:t>
            </w:r>
            <w:r>
              <w:rPr>
                <w:rFonts w:ascii="Arial" w:hAnsi="Arial" w:eastAsia="SimSun" w:cs="Arial"/>
                <w:b/>
                <w:bCs/>
                <w:lang w:val="en-US"/>
              </w:rPr>
              <w:t>000,00</w:t>
            </w:r>
          </w:p>
        </w:tc>
      </w:tr>
      <w:tr>
        <w:tblPrEx>
          <w:tblCellMar>
            <w:top w:w="0" w:type="dxa"/>
            <w:left w:w="108" w:type="dxa"/>
            <w:bottom w:w="0" w:type="dxa"/>
            <w:right w:w="108" w:type="dxa"/>
          </w:tblCellMar>
        </w:tblPrEx>
        <w:trPr>
          <w:trHeight w:val="397" w:hRule="atLeast"/>
        </w:trPr>
        <w:tc>
          <w:tcPr>
            <w:tcW w:w="10339"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lang w:val="ro-RO"/>
              </w:rPr>
            </w:pPr>
            <w:r>
              <w:rPr>
                <w:rFonts w:eastAsia="SimSun"/>
                <w:b/>
                <w:bCs/>
                <w:i/>
                <w:iCs/>
                <w:color w:val="000000"/>
                <w:lang w:val="it-IT"/>
              </w:rPr>
              <w:t xml:space="preserve">Lotul VIII: Reactive şi consumabile pentru </w:t>
            </w:r>
            <w:r>
              <w:rPr>
                <w:rFonts w:hint="default" w:eastAsia="SimSun"/>
                <w:b/>
                <w:bCs/>
                <w:i/>
                <w:iCs/>
                <w:color w:val="000000"/>
                <w:lang w:val="it-IT"/>
              </w:rPr>
              <w:t>analizatorul Stat Profile Prime Plus</w:t>
            </w:r>
          </w:p>
        </w:tc>
      </w:tr>
      <w:tr>
        <w:tblPrEx>
          <w:tblCellMar>
            <w:top w:w="0" w:type="dxa"/>
            <w:left w:w="108" w:type="dxa"/>
            <w:bottom w:w="0" w:type="dxa"/>
            <w:right w:w="108" w:type="dxa"/>
          </w:tblCellMar>
        </w:tblPrEx>
        <w:trPr>
          <w:trHeight w:val="369"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lang w:val="en-US"/>
              </w:rPr>
            </w:pPr>
            <w:r>
              <w:rPr>
                <w:rFonts w:hint="default" w:ascii="Times New Roman" w:hAnsi="Times New Roman" w:eastAsia="SimSun" w:cs="Times New Roman"/>
                <w:i w:val="0"/>
                <w:iCs w:val="0"/>
                <w:color w:val="000000"/>
                <w:kern w:val="0"/>
                <w:sz w:val="20"/>
                <w:szCs w:val="20"/>
                <w:u w:val="none"/>
                <w:lang w:val="en-US" w:eastAsia="zh-CN" w:bidi="ar"/>
              </w:rPr>
              <w:t>Prime-Plus Sensor Card: w/ COOx (standart) 1 buc/100 teste 61604</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it-IT"/>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20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52"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lang w:val="en-US"/>
              </w:rPr>
            </w:pPr>
            <w:r>
              <w:rPr>
                <w:rFonts w:hint="default" w:ascii="Times New Roman" w:hAnsi="Times New Roman" w:eastAsia="SimSun" w:cs="Times New Roman"/>
                <w:i w:val="0"/>
                <w:iCs w:val="0"/>
                <w:color w:val="000000"/>
                <w:kern w:val="0"/>
                <w:sz w:val="20"/>
                <w:szCs w:val="20"/>
                <w:u w:val="none"/>
                <w:lang w:val="en-US" w:eastAsia="zh-CN" w:bidi="ar"/>
              </w:rPr>
              <w:t>Prime-Plus Calibrator Catridge, 200 sample, 57826</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10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r>
              <w:rPr>
                <w:rFonts w:eastAsia="SimSun"/>
                <w:lang w:val="ro-RO"/>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Prime-Plus Auto QC Catridge, 160 sample, 57838</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10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Prime-Plus Sensor Card - BLANK RENAL, 58379</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1</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r>
              <w:rPr>
                <w:rFonts w:eastAsia="SimSun"/>
                <w:lang w:val="ro-RO"/>
              </w:rPr>
              <w:t>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rPr>
            </w:pPr>
            <w:r>
              <w:rPr>
                <w:rFonts w:eastAsia="SimSun"/>
              </w:rPr>
              <w:t>33696500-0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Prime-Plus Reference Sensor, 57823</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it-IT"/>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r>
              <w:rPr>
                <w:rFonts w:hint="default" w:ascii="Arial" w:hAnsi="Arial" w:cs="Arial"/>
                <w:lang w:val="en-US"/>
              </w:rPr>
              <w:t>2</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sz w:val="20"/>
                <w:szCs w:val="20"/>
                <w:lang w:val="it-IT" w:eastAsia="ru-RU" w:bidi="ar-SA"/>
              </w:rPr>
            </w:pPr>
            <w:r>
              <w:rPr>
                <w:rFonts w:ascii="Arial" w:hAnsi="Arial" w:eastAsia="SimSun" w:cs="Arial"/>
                <w:b/>
                <w:bCs/>
              </w:rPr>
              <w:t>TOTAL Lot.</w:t>
            </w:r>
            <w:r>
              <w:rPr>
                <w:rFonts w:ascii="Arial" w:hAnsi="Arial" w:eastAsia="SimSun" w:cs="Arial"/>
                <w:b/>
                <w:bCs/>
                <w:lang w:val="en-US"/>
              </w:rPr>
              <w:t>VIII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Times New Roman" w:hAnsi="Times New Roman" w:eastAsia="SimSun" w:cs="Times New Roman"/>
                <w:sz w:val="20"/>
                <w:szCs w:val="20"/>
                <w:lang w:val="ro-RO" w:eastAsia="ru-RU" w:bidi="ar-SA"/>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sz w:val="20"/>
                <w:szCs w:val="20"/>
                <w:lang w:val="ro-RO" w:eastAsia="ru-RU" w:bidi="ar-SA"/>
              </w:rPr>
            </w:pPr>
            <w:r>
              <w:rPr>
                <w:rFonts w:hint="default" w:ascii="Arial" w:hAnsi="Arial" w:eastAsia="SimSun" w:cs="Arial"/>
                <w:b/>
                <w:bCs/>
                <w:lang w:val="en-US"/>
              </w:rPr>
              <w:t>1705</w:t>
            </w:r>
            <w:r>
              <w:rPr>
                <w:rFonts w:ascii="Arial" w:hAnsi="Arial" w:eastAsia="SimSun" w:cs="Arial"/>
                <w:b/>
                <w:bCs/>
                <w:lang w:val="ro-RO"/>
              </w:rPr>
              <w:t>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ro-RO"/>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rPr>
            </w:pPr>
            <w:r>
              <w:rPr>
                <w:rFonts w:eastAsia="SimSun"/>
                <w:b/>
                <w:bCs/>
                <w:i/>
                <w:iCs/>
                <w:color w:val="000000"/>
                <w:lang w:val="en-US"/>
              </w:rPr>
              <w:t xml:space="preserve">Lotul </w:t>
            </w:r>
            <w:r>
              <w:rPr>
                <w:rFonts w:hint="default" w:eastAsia="SimSun"/>
                <w:b/>
                <w:bCs/>
                <w:i/>
                <w:iCs/>
                <w:color w:val="000000"/>
                <w:lang w:val="en-US"/>
              </w:rPr>
              <w:t>IX</w:t>
            </w:r>
            <w:r>
              <w:rPr>
                <w:rFonts w:eastAsia="SimSun"/>
                <w:b/>
                <w:bCs/>
                <w:i/>
                <w:iCs/>
                <w:color w:val="000000"/>
                <w:lang w:val="ro-RO"/>
              </w:rPr>
              <w: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Times New Roman" w:hAnsi="Times New Roman" w:eastAsia="SimSun" w:cs="Times New Roman"/>
                <w:sz w:val="20"/>
                <w:szCs w:val="20"/>
                <w:lang w:val="ro-RO" w:eastAsia="ru-RU" w:bidi="ar-SA"/>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b/>
                <w:bCs/>
                <w:lang w:val="en-US"/>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9</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en-US" w:eastAsia="ru-RU" w:bidi="ar-SA"/>
              </w:rPr>
            </w:pPr>
            <w:r>
              <w:rPr>
                <w:lang w:val="en-US"/>
              </w:rPr>
              <w:t>Proteina în urină cu acid sulfodalicilic, cu calibrator, 600 teste</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it-IT"/>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sz w:val="20"/>
                <w:szCs w:val="20"/>
                <w:lang w:val="en-US" w:eastAsia="ru-RU" w:bidi="ar-SA"/>
              </w:rPr>
            </w:pPr>
            <w:r>
              <w:rPr>
                <w:rFonts w:hint="default" w:ascii="Arial" w:hAnsi="Arial" w:cs="Arial"/>
                <w:sz w:val="20"/>
                <w:szCs w:val="20"/>
                <w:lang w:val="en-US" w:eastAsia="ru-RU" w:bidi="ar-SA"/>
              </w:rPr>
              <w:t>5</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ro-RO" w:eastAsia="ru-RU" w:bidi="ar-SA"/>
              </w:rPr>
            </w:pPr>
            <w:r>
              <w:rPr>
                <w:lang w:val="en-US"/>
              </w:rPr>
              <w:t>Proteina în urină cu acid sulfodalicilic, cu calibrator, 600 teste</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2000.00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lang w:val="en-US"/>
              </w:rPr>
            </w:pPr>
            <w:r>
              <w:rPr>
                <w:rFonts w:eastAsia="SimSun"/>
                <w:b/>
                <w:bCs/>
                <w:i/>
                <w:iCs/>
                <w:color w:val="000000"/>
                <w:lang w:val="en-US"/>
              </w:rPr>
              <w:t xml:space="preserve">Lotul </w:t>
            </w:r>
            <w:r>
              <w:rPr>
                <w:rFonts w:hint="default" w:eastAsia="SimSun"/>
                <w:b/>
                <w:bCs/>
                <w:i/>
                <w:iCs/>
                <w:color w:val="000000"/>
                <w:lang w:val="en-US"/>
              </w:rPr>
              <w:t>X</w:t>
            </w:r>
            <w:r>
              <w:rPr>
                <w:rFonts w:eastAsia="SimSun"/>
                <w:b/>
                <w:bCs/>
                <w:i/>
                <w:iCs/>
                <w:color w:val="000000"/>
                <w:lang w:val="ro-RO"/>
              </w:rPr>
              <w: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sz w:val="20"/>
                <w:szCs w:val="20"/>
                <w:lang w:val="en-US" w:eastAsia="ru-RU" w:bidi="ar-SA"/>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lang w:val="en-US"/>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10</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u-RU" w:eastAsia="ru-RU" w:bidi="ar-SA"/>
              </w:rPr>
            </w:pPr>
            <w:r>
              <w:rPr>
                <w:sz w:val="22"/>
                <w:szCs w:val="22"/>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ru-RU" w:eastAsia="ru-RU" w:bidi="ar-SA"/>
              </w:rPr>
            </w:pPr>
            <w:r>
              <w:t xml:space="preserve"> Eprubete cu heparina 9ml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u-RU" w:eastAsia="ru-RU" w:bidi="ar-SA"/>
              </w:rPr>
            </w:pPr>
            <w:r>
              <w:rPr>
                <w:rFonts w:ascii="Arial" w:hAnsi="Arial" w:cs="Arial"/>
              </w:rPr>
              <w:t>300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ro-RO" w:eastAsia="ru-RU" w:bidi="ar-SA"/>
              </w:rPr>
            </w:pPr>
            <w:r>
              <w:t xml:space="preserve"> Eprubete cu heparina 9ml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1000.00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r>
              <w:rPr>
                <w:rFonts w:eastAsia="SimSun"/>
                <w:b/>
                <w:bCs/>
                <w:i/>
                <w:iCs/>
                <w:color w:val="000000"/>
                <w:lang w:val="en-US"/>
              </w:rPr>
              <w:t xml:space="preserve">Lotul </w:t>
            </w:r>
            <w:r>
              <w:rPr>
                <w:rFonts w:hint="default" w:eastAsia="SimSun"/>
                <w:b/>
                <w:bCs/>
                <w:i/>
                <w:iCs/>
                <w:color w:val="000000"/>
                <w:lang w:val="en-US"/>
              </w:rPr>
              <w:t>XI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11</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lang w:val="en-US"/>
              </w:rPr>
              <w:t>Cuvă cu bilă pentru hemostază la aparatul Thrombotimer</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o-RO" w:eastAsia="ru-RU" w:bidi="ar-SA"/>
              </w:rPr>
            </w:pPr>
            <w:r>
              <w:rPr>
                <w:rFonts w:hint="default" w:ascii="Arial" w:hAnsi="Arial" w:cs="Arial"/>
                <w:lang w:val="en-US"/>
              </w:rPr>
              <w:t>64</w:t>
            </w:r>
            <w:r>
              <w:rPr>
                <w:rFonts w:ascii="Arial" w:hAnsi="Arial" w:cs="Arial"/>
              </w:rPr>
              <w:t>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lang w:val="en-US"/>
              </w:rPr>
              <w:t>Cuvă cu bilă pentru hemostază la aparatul Thrombotimer</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6000.00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lang w:val="en-US"/>
              </w:rPr>
            </w:pPr>
            <w:r>
              <w:rPr>
                <w:rFonts w:eastAsia="SimSun"/>
                <w:b/>
                <w:bCs/>
                <w:i/>
                <w:iCs/>
                <w:color w:val="000000"/>
                <w:lang w:val="en-US"/>
              </w:rPr>
              <w:t xml:space="preserve">Lotul </w:t>
            </w:r>
            <w:r>
              <w:rPr>
                <w:rFonts w:hint="default" w:eastAsia="SimSun"/>
                <w:b/>
                <w:bCs/>
                <w:i/>
                <w:iCs/>
                <w:color w:val="000000"/>
                <w:lang w:val="en-US"/>
              </w:rPr>
              <w:t>XII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lang w:val="en-US"/>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12</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33140000-3</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it-IT" w:eastAsia="ru-RU" w:bidi="ar-SA"/>
              </w:rPr>
            </w:pPr>
            <w:r>
              <w:rPr>
                <w:lang w:val="en-US"/>
              </w:rPr>
              <w:t>Teste pentru determinarea acetonei în urină</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o-RO" w:eastAsia="ru-RU" w:bidi="ar-SA"/>
              </w:rPr>
            </w:pPr>
            <w:r>
              <w:rPr>
                <w:rFonts w:hint="default" w:ascii="Arial" w:hAnsi="Arial" w:cs="Arial"/>
                <w:lang w:val="en-US"/>
              </w:rPr>
              <w:t>4</w:t>
            </w:r>
            <w:r>
              <w:rPr>
                <w:rFonts w:ascii="Arial" w:hAnsi="Arial" w:cs="Arial"/>
              </w:rPr>
              <w:t>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ro-RO" w:eastAsia="ru-RU" w:bidi="ar-SA"/>
              </w:rPr>
            </w:pPr>
            <w:r>
              <w:rPr>
                <w:lang w:val="en-US"/>
              </w:rPr>
              <w:t>Teste pentru determinarea acetonei în urină</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500.00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lang w:val="en-US"/>
              </w:rPr>
            </w:pPr>
            <w:r>
              <w:rPr>
                <w:rFonts w:eastAsia="SimSun"/>
                <w:b/>
                <w:bCs/>
                <w:i/>
                <w:iCs/>
                <w:color w:val="000000"/>
                <w:lang w:val="en-US"/>
              </w:rPr>
              <w:t xml:space="preserve">Lotul </w:t>
            </w:r>
            <w:r>
              <w:rPr>
                <w:rFonts w:hint="default" w:eastAsia="SimSun"/>
                <w:b/>
                <w:bCs/>
                <w:i/>
                <w:iCs/>
                <w:color w:val="000000"/>
                <w:lang w:val="en-US"/>
              </w:rPr>
              <w:t>XIII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lang w:val="en-US"/>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13</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33141000-0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it-IT" w:eastAsia="ru-RU" w:bidi="ar-SA"/>
              </w:rPr>
            </w:pPr>
            <w:r>
              <w:rPr>
                <w:lang w:val="en-US"/>
              </w:rPr>
              <w:t>Azopiram pentru controlul presterilizarii, praf</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it-IT"/>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o-RO" w:eastAsia="ru-RU" w:bidi="ar-SA"/>
              </w:rPr>
            </w:pPr>
            <w:r>
              <w:rPr>
                <w:rFonts w:hint="default" w:ascii="Arial" w:hAnsi="Arial" w:cs="Arial"/>
                <w:lang w:val="en-US"/>
              </w:rPr>
              <w:t>5</w:t>
            </w:r>
            <w:r>
              <w:rPr>
                <w:rFonts w:ascii="Arial" w:hAnsi="Arial" w:cs="Arial"/>
              </w:rPr>
              <w:t>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ro-RO" w:eastAsia="ru-RU" w:bidi="ar-SA"/>
              </w:rPr>
            </w:pPr>
            <w:r>
              <w:rPr>
                <w:lang w:val="en-US"/>
              </w:rPr>
              <w:t>Azopiram pentru controlul presterilizarii, praf</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3000.00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lang w:val="en-US"/>
              </w:rPr>
            </w:pPr>
            <w:r>
              <w:rPr>
                <w:rFonts w:eastAsia="SimSun"/>
                <w:b/>
                <w:bCs/>
                <w:i/>
                <w:iCs/>
                <w:color w:val="000000"/>
                <w:lang w:val="en-US"/>
              </w:rPr>
              <w:t xml:space="preserve">Lotul </w:t>
            </w:r>
            <w:r>
              <w:rPr>
                <w:rFonts w:hint="default" w:eastAsia="SimSun"/>
                <w:b/>
                <w:bCs/>
                <w:i/>
                <w:iCs/>
                <w:color w:val="000000"/>
                <w:lang w:val="en-US"/>
              </w:rPr>
              <w:t>XIV</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lang w:val="en-US"/>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14</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33141000-0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rPr>
              <w:t>Alcool (etanol) amb. 10flx10ml</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o-RO" w:eastAsia="ru-RU" w:bidi="ar-SA"/>
              </w:rPr>
            </w:pPr>
            <w:r>
              <w:rPr>
                <w:rFonts w:hint="default" w:ascii="Arial" w:hAnsi="Arial" w:cs="Arial"/>
                <w:lang w:val="en-US"/>
              </w:rPr>
              <w:t>2</w:t>
            </w:r>
            <w:r>
              <w:rPr>
                <w:rFonts w:ascii="Arial" w:hAnsi="Arial" w:cs="Arial"/>
              </w:rPr>
              <w:t>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Alcool (etanol) amb. 10flx10ml</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6500.00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r>
              <w:rPr>
                <w:rFonts w:eastAsia="SimSun"/>
                <w:b/>
                <w:bCs/>
                <w:i/>
                <w:iCs/>
                <w:color w:val="000000"/>
                <w:lang w:val="en-US"/>
              </w:rPr>
              <w:t xml:space="preserve">Lotul </w:t>
            </w:r>
            <w:r>
              <w:rPr>
                <w:rFonts w:hint="default" w:eastAsia="SimSun"/>
                <w:b/>
                <w:bCs/>
                <w:i/>
                <w:iCs/>
                <w:color w:val="000000"/>
                <w:lang w:val="en-US"/>
              </w:rPr>
              <w:t>XV</w:t>
            </w:r>
            <w:r>
              <w:rPr>
                <w:rFonts w:eastAsia="SimSun"/>
                <w:b/>
                <w:bCs/>
                <w:i/>
                <w:iCs/>
                <w:color w:val="000000"/>
                <w:lang w:val="ro-RO"/>
              </w:rPr>
              <w: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15</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33141000-0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lang w:val="en-US"/>
              </w:rPr>
              <w:t>Plancete slaiduri pentru sedimentul urinei</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it-IT"/>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o-RO" w:eastAsia="ru-RU" w:bidi="ar-SA"/>
              </w:rPr>
            </w:pPr>
            <w:r>
              <w:rPr>
                <w:rFonts w:hint="default" w:ascii="Arial" w:hAnsi="Arial" w:cs="Arial"/>
                <w:lang w:val="en-US"/>
              </w:rPr>
              <w:t>6</w:t>
            </w:r>
            <w:r>
              <w:rPr>
                <w:rFonts w:ascii="Arial" w:hAnsi="Arial" w:cs="Arial"/>
              </w:rPr>
              <w:t>00</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lang w:val="en-US"/>
              </w:rPr>
              <w:t>Plancete slaiduri pentru sedimentul urinei</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6000.00</w:t>
            </w: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ro-RO"/>
              </w:rPr>
            </w:pP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rPr>
            </w:pP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lang w:val="en-US"/>
              </w:rPr>
            </w:pPr>
            <w:r>
              <w:rPr>
                <w:rFonts w:eastAsia="SimSun"/>
                <w:b/>
                <w:bCs/>
                <w:i/>
                <w:iCs/>
                <w:color w:val="000000"/>
                <w:lang w:val="en-US"/>
              </w:rPr>
              <w:t xml:space="preserve">Lotul </w:t>
            </w:r>
            <w:r>
              <w:rPr>
                <w:rFonts w:hint="default" w:eastAsia="SimSun"/>
                <w:b/>
                <w:bCs/>
                <w:i/>
                <w:iCs/>
                <w:color w:val="000000"/>
                <w:lang w:val="en-US"/>
              </w:rPr>
              <w:t>XVI</w:t>
            </w:r>
            <w:r>
              <w:rPr>
                <w:rFonts w:eastAsia="SimSun"/>
                <w:b/>
                <w:bCs/>
                <w:i/>
                <w:iCs/>
                <w:color w:val="000000"/>
                <w:lang w:val="ro-RO"/>
              </w:rPr>
              <w:t>:</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lang w:val="it-IT"/>
              </w:rPr>
            </w:pP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lang w:val="en-US"/>
              </w:rPr>
            </w:pP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sz w:val="22"/>
                <w:szCs w:val="22"/>
                <w:lang w:val="en-US"/>
              </w:rPr>
            </w:pP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b/>
                <w:bCs/>
                <w:sz w:val="20"/>
                <w:szCs w:val="20"/>
                <w:lang w:val="en-US" w:eastAsia="ru-RU" w:bidi="ar-SA"/>
              </w:rPr>
            </w:pPr>
          </w:p>
        </w:tc>
      </w:tr>
      <w:tr>
        <w:tblPrEx>
          <w:tblCellMar>
            <w:top w:w="0" w:type="dxa"/>
            <w:left w:w="108" w:type="dxa"/>
            <w:bottom w:w="0" w:type="dxa"/>
            <w:right w:w="108" w:type="dxa"/>
          </w:tblCellMar>
        </w:tblPrEx>
        <w:trPr>
          <w:trHeight w:val="397" w:hRule="atLeast"/>
        </w:trPr>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eastAsia="SimSun"/>
                <w:lang w:val="en-US"/>
              </w:rPr>
            </w:pPr>
            <w:r>
              <w:rPr>
                <w:rFonts w:hint="default" w:eastAsia="SimSun"/>
                <w:lang w:val="en-US"/>
              </w:rPr>
              <w:t>16</w:t>
            </w:r>
          </w:p>
        </w:tc>
        <w:tc>
          <w:tcPr>
            <w:tcW w:w="128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33141000-0</w:t>
            </w:r>
          </w:p>
        </w:tc>
        <w:tc>
          <w:tcPr>
            <w:tcW w:w="2129"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rPr>
              <w:t>Lampă pentru microscop</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ro-RO" w:eastAsia="ru-RU" w:bidi="ar-SA"/>
              </w:rPr>
            </w:pPr>
            <w:r>
              <w:rPr>
                <w:rFonts w:eastAsia="SimSun"/>
                <w:lang w:val="ro-RO"/>
              </w:rPr>
              <w:t>Buc</w:t>
            </w:r>
          </w:p>
        </w:tc>
        <w:tc>
          <w:tcPr>
            <w:tcW w:w="101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Times New Roman" w:cs="Arial"/>
                <w:sz w:val="20"/>
                <w:szCs w:val="20"/>
                <w:lang w:val="ro-RO" w:eastAsia="ru-RU" w:bidi="ar-SA"/>
              </w:rPr>
            </w:pPr>
            <w:r>
              <w:rPr>
                <w:rFonts w:ascii="Arial" w:hAnsi="Arial" w:cs="Arial"/>
              </w:rPr>
              <w:t>2</w:t>
            </w:r>
          </w:p>
        </w:tc>
        <w:tc>
          <w:tcPr>
            <w:tcW w:w="284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ru-RU" w:bidi="ar-SA"/>
              </w:rPr>
            </w:pPr>
            <w:r>
              <w:rPr>
                <w:sz w:val="22"/>
                <w:szCs w:val="22"/>
              </w:rPr>
              <w:t>Lampă pentru microscop</w:t>
            </w:r>
          </w:p>
        </w:tc>
        <w:tc>
          <w:tcPr>
            <w:tcW w:w="155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b/>
                <w:bCs/>
                <w:sz w:val="20"/>
                <w:szCs w:val="20"/>
                <w:lang w:val="en-US" w:eastAsia="ru-RU" w:bidi="ar-SA"/>
              </w:rPr>
            </w:pPr>
            <w:r>
              <w:rPr>
                <w:rFonts w:hint="default" w:ascii="Arial" w:hAnsi="Arial" w:cs="Arial"/>
                <w:b/>
                <w:bCs/>
                <w:sz w:val="20"/>
                <w:szCs w:val="20"/>
                <w:lang w:val="en-US" w:eastAsia="ru-RU" w:bidi="ar-SA"/>
              </w:rPr>
              <w:t>200.00</w:t>
            </w:r>
          </w:p>
        </w:tc>
      </w:tr>
      <w:tr>
        <w:tblPrEx>
          <w:tblCellMar>
            <w:top w:w="0" w:type="dxa"/>
            <w:left w:w="108" w:type="dxa"/>
            <w:bottom w:w="0" w:type="dxa"/>
            <w:right w:w="108" w:type="dxa"/>
          </w:tblCellMar>
        </w:tblPrEx>
        <w:trPr>
          <w:trHeight w:val="397" w:hRule="atLeast"/>
        </w:trPr>
        <w:tc>
          <w:tcPr>
            <w:tcW w:w="8787"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eastAsia="SimSun"/>
              </w:rPr>
            </w:pPr>
            <w:r>
              <w:rPr>
                <w:rFonts w:eastAsia="SimSun"/>
                <w:b/>
              </w:rPr>
              <w:t>Valoarea estimativă totală</w:t>
            </w:r>
          </w:p>
        </w:tc>
        <w:tc>
          <w:tcPr>
            <w:tcW w:w="1552"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Arial" w:hAnsi="Arial" w:eastAsia="SimSun" w:cs="Arial"/>
                <w:b/>
                <w:lang w:val="en-US"/>
              </w:rPr>
            </w:pPr>
            <w:r>
              <w:rPr>
                <w:rFonts w:hint="default" w:ascii="Arial" w:hAnsi="Arial" w:eastAsia="SimSun" w:cs="Arial"/>
                <w:b/>
                <w:lang w:val="en-US"/>
              </w:rPr>
              <w:t>615</w:t>
            </w:r>
            <w:r>
              <w:rPr>
                <w:rFonts w:ascii="Arial" w:hAnsi="Arial" w:eastAsia="SimSun" w:cs="Arial"/>
                <w:b/>
                <w:lang w:val="en-US"/>
              </w:rPr>
              <w:t xml:space="preserve"> 000,00</w:t>
            </w:r>
          </w:p>
        </w:tc>
      </w:tr>
    </w:tbl>
    <w:p>
      <w:pPr>
        <w:jc w:val="both"/>
        <w:rPr>
          <w:bCs/>
        </w:rPr>
      </w:pPr>
    </w:p>
    <w:p>
      <w:pPr>
        <w:ind w:firstLine="709"/>
        <w:jc w:val="both"/>
        <w:rPr>
          <w:b/>
        </w:rPr>
      </w:pPr>
      <w:bookmarkStart w:id="105" w:name="_Hlk65747910"/>
      <w:r>
        <w:rPr>
          <w:b/>
        </w:rPr>
        <w:t>2.  Utilizarea, păstrarea, protecţia, calitatea</w:t>
      </w:r>
      <w:bookmarkStart w:id="106" w:name="_Hlk63425519"/>
      <w:r>
        <w:rPr>
          <w:b/>
        </w:rPr>
        <w:t xml:space="preserve"> produselor/serviciilor</w:t>
      </w:r>
      <w:bookmarkEnd w:id="106"/>
    </w:p>
    <w:p>
      <w:pPr>
        <w:ind w:firstLine="709"/>
        <w:jc w:val="both"/>
        <w:rPr>
          <w:bCs/>
          <w:i/>
        </w:rPr>
      </w:pPr>
    </w:p>
    <w:p>
      <w:pPr>
        <w:ind w:firstLine="709"/>
        <w:jc w:val="both"/>
        <w:rPr>
          <w:bCs/>
          <w:i/>
        </w:rPr>
      </w:pPr>
      <w:r>
        <w:rPr>
          <w:bCs/>
          <w:i/>
        </w:rPr>
        <w:t>Se precizează detalii privind modul de transportare, prestare, utilizare și locul livrării/prestării a produselor/serviciilor.</w:t>
      </w:r>
    </w:p>
    <w:p>
      <w:pPr>
        <w:shd w:val="clear" w:color="auto" w:fill="FFFFFF"/>
        <w:spacing w:before="274" w:line="274" w:lineRule="exact"/>
        <w:ind w:left="14" w:right="115" w:firstLine="691"/>
        <w:jc w:val="both"/>
      </w:pPr>
      <w:r>
        <w:rPr>
          <w:sz w:val="22"/>
          <w:szCs w:val="22"/>
        </w:rPr>
        <w:t>Livrarea va fi efectuată în conformitate cu prevederile standardului Incoterms DDP, cu asigurarea descărcării bunurilor până la locul indicat de Beneficiar cu implicarea personalului propriu;</w:t>
      </w:r>
    </w:p>
    <w:p>
      <w:pPr>
        <w:pStyle w:val="3"/>
        <w:widowControl w:val="0"/>
        <w:numPr>
          <w:ilvl w:val="0"/>
          <w:numId w:val="11"/>
        </w:numPr>
        <w:shd w:val="clear" w:color="auto" w:fill="FFFFFF"/>
        <w:tabs>
          <w:tab w:val="left" w:pos="842"/>
        </w:tabs>
        <w:autoSpaceDE w:val="0"/>
        <w:autoSpaceDN w:val="0"/>
        <w:adjustRightInd w:val="0"/>
        <w:spacing w:before="101" w:line="281" w:lineRule="exact"/>
      </w:pPr>
      <w:r>
        <w:rPr>
          <w:i/>
          <w:iCs/>
        </w:rPr>
        <w:t xml:space="preserve"> conform standardului Lncoterms DDP de la </w:t>
      </w:r>
      <w:r>
        <w:rPr>
          <w:rFonts w:hint="default"/>
          <w:i/>
          <w:iCs/>
          <w:lang w:val="en-US"/>
        </w:rPr>
        <w:t>15</w:t>
      </w:r>
      <w:r>
        <w:rPr>
          <w:i/>
          <w:iCs/>
        </w:rPr>
        <w:t>.02.202</w:t>
      </w:r>
      <w:r>
        <w:rPr>
          <w:rFonts w:hint="default"/>
          <w:i/>
          <w:iCs/>
          <w:lang w:val="en-US"/>
        </w:rPr>
        <w:t>4</w:t>
      </w:r>
      <w:r>
        <w:rPr>
          <w:i/>
          <w:iCs/>
        </w:rPr>
        <w:t xml:space="preserve"> pînă la 31.12.202</w:t>
      </w:r>
      <w:r>
        <w:rPr>
          <w:rFonts w:hint="default"/>
          <w:i/>
          <w:iCs/>
          <w:lang w:val="en-US"/>
        </w:rPr>
        <w:t>4</w:t>
      </w:r>
      <w:r>
        <w:rPr>
          <w:i/>
          <w:iCs/>
        </w:rPr>
        <w:t xml:space="preserve">, cu asigurarea descărcării bunurilor la locul indicat de Beneficiar </w:t>
      </w:r>
      <w:r>
        <w:rPr>
          <w:i/>
          <w:iCs/>
          <w:lang w:val="zh-CN"/>
        </w:rPr>
        <w:t>în intervalul orelor 8.00-16.00</w:t>
      </w:r>
      <w:r>
        <w:rPr>
          <w:i/>
          <w:iCs/>
        </w:rPr>
        <w:t>;</w:t>
      </w:r>
    </w:p>
    <w:p>
      <w:pPr>
        <w:pStyle w:val="3"/>
        <w:numPr>
          <w:ilvl w:val="0"/>
          <w:numId w:val="11"/>
        </w:numPr>
        <w:shd w:val="clear" w:color="auto" w:fill="FFFFFF"/>
        <w:spacing w:line="396" w:lineRule="exact"/>
      </w:pPr>
      <w:r>
        <w:rPr>
          <w:i/>
          <w:iCs/>
          <w:sz w:val="22"/>
          <w:szCs w:val="22"/>
        </w:rPr>
        <w:t xml:space="preserve"> Locul livrării:      str.N. Testemiţanu 59, or. Călăraşi,</w:t>
      </w:r>
    </w:p>
    <w:p>
      <w:pPr>
        <w:ind w:firstLine="709"/>
        <w:jc w:val="both"/>
        <w:rPr>
          <w:bCs/>
          <w:i/>
        </w:rPr>
      </w:pPr>
    </w:p>
    <w:p>
      <w:pPr>
        <w:ind w:firstLine="709"/>
        <w:jc w:val="both"/>
        <w:rPr>
          <w:bCs/>
          <w:i/>
        </w:rPr>
      </w:pPr>
    </w:p>
    <w:p>
      <w:pPr>
        <w:pStyle w:val="3"/>
        <w:numPr>
          <w:ilvl w:val="0"/>
          <w:numId w:val="35"/>
        </w:numPr>
        <w:rPr>
          <w:b/>
        </w:rPr>
      </w:pPr>
      <w:r>
        <w:rPr>
          <w:b/>
        </w:rPr>
        <w:t>Materiale, compatibilităţi, reglementări tehnice şi standarde utilizate</w:t>
      </w:r>
    </w:p>
    <w:p>
      <w:pPr>
        <w:pStyle w:val="3"/>
        <w:numPr>
          <w:ilvl w:val="0"/>
          <w:numId w:val="0"/>
        </w:numPr>
        <w:shd w:val="clear" w:color="auto" w:fill="FFFFFF"/>
        <w:ind w:left="1069"/>
      </w:pPr>
      <w:r>
        <w:rPr>
          <w:i/>
          <w:iCs/>
          <w:spacing w:val="-5"/>
          <w:sz w:val="22"/>
          <w:szCs w:val="22"/>
        </w:rPr>
        <w:t>(Se precizează conformitatea şi aplicabilitatea materialelor, legislaţia, reglementările tehnice şi standardele</w:t>
      </w:r>
    </w:p>
    <w:p>
      <w:pPr>
        <w:pStyle w:val="3"/>
        <w:numPr>
          <w:ilvl w:val="0"/>
          <w:numId w:val="35"/>
        </w:numPr>
        <w:rPr>
          <w:b/>
        </w:rPr>
      </w:pPr>
      <w:r>
        <w:rPr>
          <w:b/>
        </w:rPr>
        <w:t>Cerinţe privind calculul costului/prețului</w:t>
      </w:r>
    </w:p>
    <w:p>
      <w:pPr>
        <w:shd w:val="clear" w:color="auto" w:fill="FFFFFF"/>
        <w:spacing w:line="238" w:lineRule="exact"/>
        <w:ind w:left="43" w:right="94" w:firstLine="698"/>
        <w:jc w:val="both"/>
      </w:pPr>
      <w:r>
        <w:rPr>
          <w:i/>
          <w:iCs/>
          <w:spacing w:val="-7"/>
          <w:sz w:val="22"/>
          <w:szCs w:val="22"/>
        </w:rPr>
        <w:t xml:space="preserve"> (Se precizează modalitatea de calculare a costului bunului/serviciului, prin trimitere la actele normative în </w:t>
      </w:r>
      <w:r>
        <w:rPr>
          <w:i/>
          <w:iCs/>
          <w:sz w:val="22"/>
          <w:szCs w:val="22"/>
        </w:rPr>
        <w:t>domeniu)</w:t>
      </w:r>
    </w:p>
    <w:p>
      <w:pPr>
        <w:shd w:val="clear" w:color="auto" w:fill="FFFFFF"/>
        <w:tabs>
          <w:tab w:val="left" w:pos="1123"/>
        </w:tabs>
        <w:spacing w:before="259" w:line="274" w:lineRule="exact"/>
        <w:ind w:left="43" w:right="94" w:firstLine="706"/>
        <w:jc w:val="both"/>
      </w:pPr>
      <w:r>
        <w:rPr>
          <w:sz w:val="22"/>
          <w:szCs w:val="22"/>
        </w:rPr>
        <w:t>Ofertele financiare se vor evalua după criteriul „cel mai mic preţ fără TVA", iar formula</w:t>
      </w:r>
      <w:r>
        <w:rPr>
          <w:sz w:val="22"/>
          <w:szCs w:val="22"/>
        </w:rPr>
        <w:br w:type="textWrapping"/>
      </w:r>
      <w:r>
        <w:rPr>
          <w:sz w:val="22"/>
          <w:szCs w:val="22"/>
        </w:rPr>
        <w:t>de calcul aplicată la stabilirea preţurilor inclusiv TVA şi sumei totale se va efectua:</w:t>
      </w:r>
    </w:p>
    <w:p>
      <w:pPr>
        <w:shd w:val="clear" w:color="auto" w:fill="FFFFFF"/>
        <w:spacing w:before="266" w:line="281" w:lineRule="exact"/>
        <w:ind w:left="756" w:right="3686"/>
      </w:pPr>
      <w:r>
        <w:rPr>
          <w:sz w:val="22"/>
          <w:szCs w:val="22"/>
        </w:rPr>
        <w:t>Preţ (fără TVA) * Cantitate = Suma (fără TVA) Preţ (fără TVA) * 20 % = Preţ (inclusiv TVA) Preţ (inclusiv TVA) * Cantitate = Suma (inclusiv TVA)</w:t>
      </w:r>
    </w:p>
    <w:p>
      <w:pPr>
        <w:shd w:val="clear" w:color="auto" w:fill="FFFFFF"/>
        <w:spacing w:line="288" w:lineRule="exact"/>
        <w:ind w:left="58" w:right="72" w:firstLine="706"/>
        <w:jc w:val="both"/>
      </w:pPr>
      <w:r>
        <w:rPr>
          <w:sz w:val="22"/>
          <w:szCs w:val="22"/>
        </w:rPr>
        <w:t>Suma totală a ofertei (fară/inclusiv TVA) = £ tutoror sumelor aferente poziţiilor/loturilor (fară/inclusiv TVA).</w:t>
      </w:r>
    </w:p>
    <w:p>
      <w:pPr>
        <w:ind w:firstLine="709"/>
        <w:jc w:val="both"/>
        <w:rPr>
          <w:bCs/>
        </w:rPr>
      </w:pPr>
      <w:r>
        <w:rPr>
          <w:bCs/>
        </w:rPr>
        <w:t xml:space="preserve"> </w:t>
      </w:r>
    </w:p>
    <w:p>
      <w:pPr>
        <w:pStyle w:val="3"/>
        <w:numPr>
          <w:ilvl w:val="0"/>
          <w:numId w:val="35"/>
        </w:numPr>
        <w:rPr>
          <w:b/>
        </w:rPr>
      </w:pPr>
      <w:r>
        <w:rPr>
          <w:b/>
        </w:rPr>
        <w:t>Mostre</w:t>
      </w:r>
    </w:p>
    <w:p>
      <w:pPr>
        <w:ind w:firstLine="709"/>
        <w:jc w:val="both"/>
        <w:rPr>
          <w:i/>
        </w:rPr>
      </w:pPr>
      <w:r>
        <w:rPr>
          <w:i/>
        </w:rPr>
        <w:t>Se precizează modul de prezentare a mostrelor la toate produsele utilizate.</w:t>
      </w:r>
    </w:p>
    <w:p>
      <w:pPr>
        <w:shd w:val="clear" w:color="auto" w:fill="FFFFFF"/>
        <w:tabs>
          <w:tab w:val="left" w:pos="1123"/>
        </w:tabs>
        <w:spacing w:before="194" w:line="274" w:lineRule="exact"/>
        <w:ind w:left="43" w:right="65" w:firstLine="706"/>
      </w:pPr>
      <w:r>
        <w:rPr>
          <w:sz w:val="22"/>
          <w:szCs w:val="22"/>
        </w:rPr>
        <w:t xml:space="preserve">Pentru evaluarea ofertei la cererea autorităţii contractante  se va prezenta (termen 1 (una) zi după deschiderea ofertelor) </w:t>
      </w:r>
      <w:r>
        <w:rPr>
          <w:b/>
          <w:bCs/>
          <w:sz w:val="22"/>
          <w:szCs w:val="22"/>
        </w:rPr>
        <w:t xml:space="preserve">mostrele/foto/video ale bunurilor propuse </w:t>
      </w:r>
      <w:r>
        <w:rPr>
          <w:sz w:val="22"/>
          <w:szCs w:val="22"/>
        </w:rPr>
        <w:t>- care corespund specificaţiilor de preţ, specificaţiilor tehnice şi documentelor care confirmă calitatea acestora, prezentate de către Participant.</w:t>
      </w:r>
    </w:p>
    <w:p>
      <w:pPr>
        <w:ind w:firstLine="709"/>
        <w:jc w:val="both"/>
      </w:pPr>
    </w:p>
    <w:p>
      <w:pPr>
        <w:pStyle w:val="3"/>
        <w:numPr>
          <w:ilvl w:val="0"/>
          <w:numId w:val="35"/>
        </w:numPr>
        <w:tabs>
          <w:tab w:val="left" w:pos="993"/>
          <w:tab w:val="clear" w:pos="1134"/>
        </w:tabs>
        <w:rPr>
          <w:b/>
        </w:rPr>
      </w:pPr>
      <w:r>
        <w:rPr>
          <w:b/>
        </w:rPr>
        <w:t>Echipamentele, instalaţiile, utilajele, sculele, instrumentele, dispozitivele şi alte obiecte necesare pentru prestarea serviciilor</w:t>
      </w:r>
    </w:p>
    <w:p>
      <w:pPr>
        <w:ind w:firstLine="709"/>
        <w:jc w:val="both"/>
      </w:pPr>
      <w:r>
        <w:t>Se precizează echipamentele, instalaţiile, utilajele, sculele, instrumentele, dispozitivele, mijloacele de transport, etc..</w:t>
      </w:r>
    </w:p>
    <w:p>
      <w:pPr>
        <w:ind w:firstLine="709"/>
        <w:jc w:val="both"/>
        <w:rPr>
          <w:b/>
        </w:rPr>
      </w:pPr>
      <w:r>
        <w:rPr>
          <w:b/>
        </w:rPr>
        <w:t>7. Articole, produse şi piese necesare instalaţiilor</w:t>
      </w:r>
    </w:p>
    <w:p>
      <w:pPr>
        <w:ind w:firstLine="709"/>
        <w:jc w:val="both"/>
        <w:rPr>
          <w:i/>
        </w:rPr>
      </w:pPr>
      <w:r>
        <w:rPr>
          <w:i/>
        </w:rPr>
        <w:t>Se precizează furnizorul articolelor, produselor şi pieselor necesare instalaţiilor, tipurile şi cantitatea.</w:t>
      </w:r>
    </w:p>
    <w:p>
      <w:pPr>
        <w:ind w:firstLine="709"/>
        <w:jc w:val="both"/>
        <w:rPr>
          <w:b/>
        </w:rPr>
      </w:pPr>
      <w:r>
        <w:rPr>
          <w:b/>
        </w:rPr>
        <w:t>8. Definiţii</w:t>
      </w:r>
    </w:p>
    <w:p>
      <w:pPr>
        <w:ind w:firstLine="709"/>
        <w:jc w:val="both"/>
        <w:rPr>
          <w:i/>
        </w:rPr>
      </w:pPr>
      <w:r>
        <w:rPr>
          <w:i/>
        </w:rPr>
        <w:t>Se precizează termenii şi definiţiile utilizate în caietul de sarcini şi unele caracteristici.</w:t>
      </w:r>
    </w:p>
    <w:p>
      <w:pPr>
        <w:shd w:val="clear" w:color="auto" w:fill="FFFFFF"/>
        <w:spacing w:before="7"/>
        <w:ind w:left="778"/>
      </w:pPr>
      <w:r>
        <w:rPr>
          <w:sz w:val="22"/>
          <w:szCs w:val="22"/>
        </w:rPr>
        <w:t>Noţiuni generale prevăzute de art. 1 al Legii nr. 131/2015 privind achiziţiile publice.</w:t>
      </w:r>
    </w:p>
    <w:p>
      <w:pPr>
        <w:jc w:val="both"/>
        <w:rPr>
          <w:i/>
        </w:rPr>
      </w:pPr>
    </w:p>
    <w:p>
      <w:pPr>
        <w:ind w:firstLine="709"/>
        <w:jc w:val="both"/>
        <w:rPr>
          <w:b/>
        </w:rPr>
      </w:pPr>
      <w:r>
        <w:rPr>
          <w:b/>
        </w:rPr>
        <w:t>9. Documente obligatorii la depunerea ofertei</w:t>
      </w:r>
    </w:p>
    <w:p>
      <w:pPr>
        <w:ind w:firstLine="709"/>
        <w:jc w:val="both"/>
        <w:rPr>
          <w:i/>
        </w:rPr>
      </w:pPr>
      <w:r>
        <w:rPr>
          <w:i/>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11"/>
        <w:tblW w:w="10022" w:type="dxa"/>
        <w:tblInd w:w="40" w:type="dxa"/>
        <w:tblLayout w:type="fixed"/>
        <w:tblCellMar>
          <w:top w:w="0" w:type="dxa"/>
          <w:left w:w="40" w:type="dxa"/>
          <w:bottom w:w="0" w:type="dxa"/>
          <w:right w:w="40" w:type="dxa"/>
        </w:tblCellMar>
      </w:tblPr>
      <w:tblGrid>
        <w:gridCol w:w="562"/>
        <w:gridCol w:w="2419"/>
        <w:gridCol w:w="5263"/>
        <w:gridCol w:w="1778"/>
      </w:tblGrid>
      <w:tr>
        <w:tblPrEx>
          <w:tblCellMar>
            <w:top w:w="0" w:type="dxa"/>
            <w:left w:w="40" w:type="dxa"/>
            <w:bottom w:w="0" w:type="dxa"/>
            <w:right w:w="40" w:type="dxa"/>
          </w:tblCellMar>
        </w:tblPrEx>
        <w:trPr>
          <w:trHeight w:val="533" w:hRule="exact"/>
        </w:trPr>
        <w:tc>
          <w:tcPr>
            <w:tcW w:w="56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66" w:lineRule="exact"/>
              <w:ind w:right="29"/>
            </w:pPr>
            <w:r>
              <w:rPr>
                <w:b/>
                <w:bCs/>
                <w:spacing w:val="-3"/>
                <w:sz w:val="22"/>
                <w:szCs w:val="22"/>
              </w:rPr>
              <w:t xml:space="preserve">Nr. </w:t>
            </w:r>
            <w:r>
              <w:rPr>
                <w:b/>
                <w:bCs/>
                <w:spacing w:val="-2"/>
                <w:sz w:val="22"/>
                <w:szCs w:val="22"/>
              </w:rPr>
              <w:t>d/o</w:t>
            </w:r>
          </w:p>
        </w:tc>
        <w:tc>
          <w:tcPr>
            <w:tcW w:w="241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9" w:lineRule="exact"/>
              <w:ind w:left="410" w:right="482" w:firstLine="115"/>
            </w:pPr>
            <w:r>
              <w:rPr>
                <w:b/>
                <w:bCs/>
                <w:sz w:val="22"/>
                <w:szCs w:val="22"/>
              </w:rPr>
              <w:t>Denumirea documentului</w:t>
            </w:r>
          </w:p>
        </w:tc>
        <w:tc>
          <w:tcPr>
            <w:tcW w:w="526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288"/>
            </w:pPr>
            <w:r>
              <w:rPr>
                <w:b/>
                <w:bCs/>
                <w:spacing w:val="-1"/>
                <w:sz w:val="22"/>
                <w:szCs w:val="22"/>
              </w:rPr>
              <w:t>Cerinţe de depunere a documentelor solicitate:</w:t>
            </w:r>
          </w:p>
        </w:tc>
        <w:tc>
          <w:tcPr>
            <w:tcW w:w="17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22"/>
            </w:pPr>
            <w:r>
              <w:rPr>
                <w:b/>
                <w:bCs/>
                <w:spacing w:val="-1"/>
                <w:sz w:val="22"/>
                <w:szCs w:val="22"/>
              </w:rPr>
              <w:t>Obligativitatea</w:t>
            </w:r>
          </w:p>
        </w:tc>
      </w:tr>
      <w:tr>
        <w:tblPrEx>
          <w:tblCellMar>
            <w:top w:w="0" w:type="dxa"/>
            <w:left w:w="40" w:type="dxa"/>
            <w:bottom w:w="0" w:type="dxa"/>
            <w:right w:w="40" w:type="dxa"/>
          </w:tblCellMar>
        </w:tblPrEx>
        <w:trPr>
          <w:trHeight w:val="2549" w:hRule="exact"/>
        </w:trPr>
        <w:tc>
          <w:tcPr>
            <w:tcW w:w="56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22"/>
            </w:pPr>
            <w:r>
              <w:rPr>
                <w:b/>
                <w:bCs/>
                <w:sz w:val="22"/>
                <w:szCs w:val="22"/>
              </w:rPr>
              <w:t>1.</w:t>
            </w:r>
          </w:p>
        </w:tc>
        <w:tc>
          <w:tcPr>
            <w:tcW w:w="241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b/>
                <w:bCs/>
                <w:spacing w:val="-1"/>
                <w:sz w:val="22"/>
                <w:szCs w:val="22"/>
              </w:rPr>
              <w:t>Cerere de participare</w:t>
            </w:r>
          </w:p>
        </w:tc>
        <w:tc>
          <w:tcPr>
            <w:tcW w:w="526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22" w:firstLine="94"/>
            </w:pPr>
            <w:r>
              <w:rPr>
                <w:sz w:val="22"/>
                <w:szCs w:val="22"/>
              </w:rPr>
              <w:t xml:space="preserve">Operatorul   economic   interesat   de   a   participa   la procedura de achiziţie publică este obligat să depună până la expirarea termenului-limită  stabilit de către autoritatea  contractantă,  în  acest  sens,  o  cerere  de </w:t>
            </w:r>
            <w:r>
              <w:rPr>
                <w:spacing w:val="-1"/>
                <w:sz w:val="22"/>
                <w:szCs w:val="22"/>
              </w:rPr>
              <w:t xml:space="preserve">participare, în cazul aplicării prevederilor art. 33 alin. (7) </w:t>
            </w:r>
            <w:r>
              <w:rPr>
                <w:sz w:val="22"/>
                <w:szCs w:val="22"/>
              </w:rPr>
              <w:t>şi alin. (11) al Legii nr. 131/2015. In celelalte cazuri, aceasta se depune odată cu oferta.</w:t>
            </w:r>
          </w:p>
          <w:p>
            <w:pPr>
              <w:shd w:val="clear" w:color="auto" w:fill="FFFFFF"/>
              <w:spacing w:line="252" w:lineRule="exact"/>
              <w:ind w:right="22" w:firstLine="36"/>
            </w:pPr>
            <w:r>
              <w:rPr>
                <w:sz w:val="22"/>
                <w:szCs w:val="22"/>
              </w:rPr>
              <w:t xml:space="preserve">Original confirmat prin aplicarea semnăturii electronice a Participantului. </w:t>
            </w:r>
            <w:r>
              <w:rPr>
                <w:b/>
                <w:bCs/>
                <w:sz w:val="22"/>
                <w:szCs w:val="22"/>
              </w:rPr>
              <w:t>Modelul formularului se anexează (Anexa nr. 7).</w:t>
            </w:r>
          </w:p>
        </w:tc>
        <w:tc>
          <w:tcPr>
            <w:tcW w:w="17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sz w:val="22"/>
                <w:szCs w:val="22"/>
              </w:rPr>
              <w:t>Obligatoriu</w:t>
            </w:r>
          </w:p>
        </w:tc>
      </w:tr>
      <w:tr>
        <w:tblPrEx>
          <w:tblCellMar>
            <w:top w:w="0" w:type="dxa"/>
            <w:left w:w="40" w:type="dxa"/>
            <w:bottom w:w="0" w:type="dxa"/>
            <w:right w:w="40" w:type="dxa"/>
          </w:tblCellMar>
        </w:tblPrEx>
        <w:trPr>
          <w:trHeight w:val="1282" w:hRule="exact"/>
        </w:trPr>
        <w:tc>
          <w:tcPr>
            <w:tcW w:w="56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7"/>
            </w:pPr>
            <w:r>
              <w:rPr>
                <w:b/>
                <w:bCs/>
                <w:sz w:val="22"/>
                <w:szCs w:val="22"/>
              </w:rPr>
              <w:t>2.</w:t>
            </w:r>
          </w:p>
        </w:tc>
        <w:tc>
          <w:tcPr>
            <w:tcW w:w="241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b/>
                <w:bCs/>
                <w:sz w:val="22"/>
                <w:szCs w:val="22"/>
              </w:rPr>
              <w:t>DUAE</w:t>
            </w:r>
          </w:p>
        </w:tc>
        <w:tc>
          <w:tcPr>
            <w:tcW w:w="526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202"/>
            </w:pPr>
            <w:r>
              <w:rPr>
                <w:sz w:val="22"/>
                <w:szCs w:val="22"/>
              </w:rPr>
              <w:t xml:space="preserve">Document potrivit formatului standard aprobat de </w:t>
            </w:r>
            <w:r>
              <w:rPr>
                <w:spacing w:val="-1"/>
                <w:sz w:val="22"/>
                <w:szCs w:val="22"/>
              </w:rPr>
              <w:t xml:space="preserve">Ministerul Finanţelor, original confirmat prin aplicarea </w:t>
            </w:r>
            <w:r>
              <w:rPr>
                <w:sz w:val="22"/>
                <w:szCs w:val="22"/>
              </w:rPr>
              <w:t xml:space="preserve">semnăturii electronice a Participantului. </w:t>
            </w:r>
            <w:r>
              <w:rPr>
                <w:b/>
                <w:bCs/>
                <w:spacing w:val="-2"/>
                <w:sz w:val="22"/>
                <w:szCs w:val="22"/>
              </w:rPr>
              <w:t xml:space="preserve">Modelul formularului se anexează la Documentaţia </w:t>
            </w:r>
            <w:r>
              <w:rPr>
                <w:b/>
                <w:bCs/>
                <w:sz w:val="22"/>
                <w:szCs w:val="22"/>
              </w:rPr>
              <w:t>de atribuire.</w:t>
            </w:r>
          </w:p>
        </w:tc>
        <w:tc>
          <w:tcPr>
            <w:tcW w:w="17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sz w:val="22"/>
                <w:szCs w:val="22"/>
              </w:rPr>
              <w:t>Obligatoriu</w:t>
            </w:r>
          </w:p>
        </w:tc>
      </w:tr>
      <w:tr>
        <w:tblPrEx>
          <w:tblCellMar>
            <w:top w:w="0" w:type="dxa"/>
            <w:left w:w="40" w:type="dxa"/>
            <w:bottom w:w="0" w:type="dxa"/>
            <w:right w:w="40" w:type="dxa"/>
          </w:tblCellMar>
        </w:tblPrEx>
        <w:trPr>
          <w:trHeight w:val="1786" w:hRule="exact"/>
        </w:trPr>
        <w:tc>
          <w:tcPr>
            <w:tcW w:w="56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14"/>
            </w:pPr>
            <w:r>
              <w:rPr>
                <w:b/>
                <w:bCs/>
                <w:sz w:val="22"/>
                <w:szCs w:val="22"/>
              </w:rPr>
              <w:t>3.</w:t>
            </w:r>
          </w:p>
        </w:tc>
        <w:tc>
          <w:tcPr>
            <w:tcW w:w="241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b/>
                <w:bCs/>
                <w:spacing w:val="-2"/>
                <w:sz w:val="22"/>
                <w:szCs w:val="22"/>
              </w:rPr>
              <w:t>Propunerea financiară</w:t>
            </w:r>
          </w:p>
        </w:tc>
        <w:tc>
          <w:tcPr>
            <w:tcW w:w="526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130"/>
            </w:pPr>
            <w:r>
              <w:rPr>
                <w:sz w:val="22"/>
                <w:szCs w:val="22"/>
              </w:rPr>
              <w:t xml:space="preserve">Ofertantul elaborează propunerea financiară, astfel </w:t>
            </w:r>
            <w:r>
              <w:rPr>
                <w:spacing w:val="-1"/>
                <w:sz w:val="22"/>
                <w:szCs w:val="22"/>
              </w:rPr>
              <w:t xml:space="preserve">încât aceasta să furnizeze toate informaţiile solicitate cu </w:t>
            </w:r>
            <w:r>
              <w:rPr>
                <w:sz w:val="22"/>
                <w:szCs w:val="22"/>
              </w:rPr>
              <w:t xml:space="preserve">privire la preţuri, tarife, precum şi la alte condiţii </w:t>
            </w:r>
            <w:r>
              <w:rPr>
                <w:spacing w:val="-1"/>
                <w:sz w:val="22"/>
                <w:szCs w:val="22"/>
              </w:rPr>
              <w:t xml:space="preserve">financiare şi comerciale legate de obiectul contractului. </w:t>
            </w:r>
            <w:r>
              <w:rPr>
                <w:b/>
                <w:bCs/>
                <w:spacing w:val="-1"/>
                <w:sz w:val="22"/>
                <w:szCs w:val="22"/>
              </w:rPr>
              <w:t xml:space="preserve">Propunerea financiară conţine: </w:t>
            </w:r>
            <w:r>
              <w:rPr>
                <w:spacing w:val="-1"/>
                <w:sz w:val="22"/>
                <w:szCs w:val="22"/>
              </w:rPr>
              <w:t xml:space="preserve">Specificaţiile de preţ </w:t>
            </w:r>
            <w:r>
              <w:rPr>
                <w:sz w:val="22"/>
                <w:szCs w:val="22"/>
              </w:rPr>
              <w:t xml:space="preserve">(Anexa </w:t>
            </w:r>
            <w:r>
              <w:rPr>
                <w:b/>
                <w:bCs/>
                <w:sz w:val="22"/>
                <w:szCs w:val="22"/>
              </w:rPr>
              <w:t xml:space="preserve">nr. </w:t>
            </w:r>
            <w:r>
              <w:rPr>
                <w:sz w:val="22"/>
                <w:szCs w:val="22"/>
              </w:rPr>
              <w:t>23), original confirmat prin aplicarea semnăturii electronice a Participantului.</w:t>
            </w:r>
          </w:p>
        </w:tc>
        <w:tc>
          <w:tcPr>
            <w:tcW w:w="17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sz w:val="22"/>
                <w:szCs w:val="22"/>
              </w:rPr>
              <w:t>Obligatoriu</w:t>
            </w:r>
          </w:p>
        </w:tc>
      </w:tr>
      <w:tr>
        <w:tblPrEx>
          <w:tblCellMar>
            <w:top w:w="0" w:type="dxa"/>
            <w:left w:w="40" w:type="dxa"/>
            <w:bottom w:w="0" w:type="dxa"/>
            <w:right w:w="40" w:type="dxa"/>
          </w:tblCellMar>
        </w:tblPrEx>
        <w:trPr>
          <w:trHeight w:val="1541" w:hRule="exact"/>
        </w:trPr>
        <w:tc>
          <w:tcPr>
            <w:tcW w:w="56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22"/>
            </w:pPr>
            <w:r>
              <w:rPr>
                <w:b/>
                <w:bCs/>
                <w:sz w:val="22"/>
                <w:szCs w:val="22"/>
              </w:rPr>
              <w:t>4.</w:t>
            </w:r>
          </w:p>
        </w:tc>
        <w:tc>
          <w:tcPr>
            <w:tcW w:w="241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b/>
                <w:bCs/>
                <w:spacing w:val="-2"/>
                <w:sz w:val="22"/>
                <w:szCs w:val="22"/>
              </w:rPr>
              <w:t>Propunerea tehnică</w:t>
            </w:r>
          </w:p>
        </w:tc>
        <w:tc>
          <w:tcPr>
            <w:tcW w:w="526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324"/>
            </w:pPr>
            <w:r>
              <w:rPr>
                <w:spacing w:val="-1"/>
                <w:sz w:val="22"/>
                <w:szCs w:val="22"/>
              </w:rPr>
              <w:t xml:space="preserve">Ofertantul elaborează propunerea tehnică, astfel încât aceasta să respecte în totalitate cerinţele de calificare, </w:t>
            </w:r>
            <w:r>
              <w:rPr>
                <w:sz w:val="22"/>
                <w:szCs w:val="22"/>
              </w:rPr>
              <w:t xml:space="preserve">precum şi cerinţele prevăzute în caietul de sarcini. </w:t>
            </w:r>
            <w:r>
              <w:rPr>
                <w:b/>
                <w:bCs/>
                <w:sz w:val="22"/>
                <w:szCs w:val="22"/>
              </w:rPr>
              <w:t xml:space="preserve">Propunerea tehnică conţine: </w:t>
            </w:r>
            <w:r>
              <w:rPr>
                <w:sz w:val="22"/>
                <w:szCs w:val="22"/>
              </w:rPr>
              <w:t xml:space="preserve">Specificaţiile tehnice </w:t>
            </w:r>
            <w:r>
              <w:rPr>
                <w:b/>
                <w:bCs/>
                <w:sz w:val="22"/>
                <w:szCs w:val="22"/>
              </w:rPr>
              <w:t>(Anexa nr. 22</w:t>
            </w:r>
            <w:r>
              <w:rPr>
                <w:sz w:val="22"/>
                <w:szCs w:val="22"/>
              </w:rPr>
              <w:t>), original confirmat prin aplicarea semnăturii electronice a Participantului.</w:t>
            </w:r>
          </w:p>
        </w:tc>
        <w:tc>
          <w:tcPr>
            <w:tcW w:w="17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sz w:val="22"/>
                <w:szCs w:val="22"/>
              </w:rPr>
              <w:t>Obligatoriu</w:t>
            </w:r>
          </w:p>
        </w:tc>
      </w:tr>
      <w:tr>
        <w:tblPrEx>
          <w:tblCellMar>
            <w:top w:w="0" w:type="dxa"/>
            <w:left w:w="40" w:type="dxa"/>
            <w:bottom w:w="0" w:type="dxa"/>
            <w:right w:w="40" w:type="dxa"/>
          </w:tblCellMar>
        </w:tblPrEx>
        <w:trPr>
          <w:trHeight w:val="4680" w:hRule="exact"/>
        </w:trPr>
        <w:tc>
          <w:tcPr>
            <w:tcW w:w="56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36"/>
            </w:pPr>
            <w:r>
              <w:rPr>
                <w:b/>
                <w:bCs/>
                <w:sz w:val="22"/>
                <w:szCs w:val="22"/>
              </w:rPr>
              <w:t>5.</w:t>
            </w:r>
          </w:p>
        </w:tc>
        <w:tc>
          <w:tcPr>
            <w:tcW w:w="241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7"/>
            </w:pPr>
            <w:r>
              <w:rPr>
                <w:b/>
                <w:bCs/>
                <w:spacing w:val="-2"/>
                <w:sz w:val="22"/>
                <w:szCs w:val="22"/>
              </w:rPr>
              <w:t>Garanţie pentru ofertă</w:t>
            </w:r>
          </w:p>
          <w:p>
            <w:pPr>
              <w:shd w:val="clear" w:color="auto" w:fill="FFFFFF"/>
              <w:ind w:left="7"/>
            </w:pPr>
            <w:r>
              <w:rPr>
                <w:b/>
                <w:bCs/>
                <w:sz w:val="22"/>
                <w:szCs w:val="22"/>
              </w:rPr>
              <w:t>1%</w:t>
            </w:r>
          </w:p>
        </w:tc>
        <w:tc>
          <w:tcPr>
            <w:tcW w:w="526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tabs>
                <w:tab w:val="left" w:pos="497"/>
              </w:tabs>
              <w:spacing w:line="252" w:lineRule="exact"/>
              <w:ind w:firstLine="36"/>
            </w:pPr>
            <w:r>
              <w:rPr>
                <w:sz w:val="22"/>
                <w:szCs w:val="22"/>
              </w:rPr>
              <w:t>a)</w:t>
            </w:r>
            <w:r>
              <w:rPr>
                <w:sz w:val="22"/>
                <w:szCs w:val="22"/>
              </w:rPr>
              <w:tab/>
            </w:r>
            <w:r>
              <w:rPr>
                <w:sz w:val="22"/>
                <w:szCs w:val="22"/>
              </w:rPr>
              <w:t>Oferta va fi însoţită de o Garanţie pentru ofertă</w:t>
            </w:r>
            <w:r>
              <w:rPr>
                <w:sz w:val="22"/>
                <w:szCs w:val="22"/>
              </w:rPr>
              <w:br w:type="textWrapping"/>
            </w:r>
            <w:r>
              <w:rPr>
                <w:spacing w:val="-1"/>
                <w:sz w:val="22"/>
                <w:szCs w:val="22"/>
              </w:rPr>
              <w:t xml:space="preserve">(emisă de o bancă comercială) conform </w:t>
            </w:r>
            <w:r>
              <w:rPr>
                <w:b/>
                <w:bCs/>
                <w:spacing w:val="-1"/>
                <w:sz w:val="22"/>
                <w:szCs w:val="22"/>
              </w:rPr>
              <w:t xml:space="preserve">Anexei nr. </w:t>
            </w:r>
            <w:r>
              <w:rPr>
                <w:spacing w:val="-1"/>
                <w:sz w:val="22"/>
                <w:szCs w:val="22"/>
              </w:rPr>
              <w:t>10</w:t>
            </w:r>
            <w:r>
              <w:rPr>
                <w:spacing w:val="-1"/>
                <w:sz w:val="22"/>
                <w:szCs w:val="22"/>
              </w:rPr>
              <w:br w:type="textWrapping"/>
            </w:r>
            <w:r>
              <w:rPr>
                <w:sz w:val="22"/>
                <w:szCs w:val="22"/>
              </w:rPr>
              <w:t>sau</w:t>
            </w:r>
          </w:p>
          <w:p>
            <w:pPr>
              <w:shd w:val="clear" w:color="auto" w:fill="FFFFFF"/>
              <w:tabs>
                <w:tab w:val="left" w:pos="497"/>
              </w:tabs>
              <w:spacing w:line="252" w:lineRule="exact"/>
              <w:ind w:firstLine="36"/>
            </w:pPr>
            <w:r>
              <w:rPr>
                <w:spacing w:val="-3"/>
                <w:sz w:val="22"/>
                <w:szCs w:val="22"/>
              </w:rPr>
              <w:t>b)</w:t>
            </w:r>
            <w:r>
              <w:rPr>
                <w:sz w:val="22"/>
                <w:szCs w:val="22"/>
              </w:rPr>
              <w:tab/>
            </w:r>
            <w:r>
              <w:rPr>
                <w:sz w:val="22"/>
                <w:szCs w:val="22"/>
              </w:rPr>
              <w:t>Garanţia pentru ofertă prin transfer la contul</w:t>
            </w:r>
            <w:r>
              <w:rPr>
                <w:sz w:val="22"/>
                <w:szCs w:val="22"/>
              </w:rPr>
              <w:br w:type="textWrapping"/>
            </w:r>
            <w:r>
              <w:rPr>
                <w:spacing w:val="-1"/>
                <w:sz w:val="22"/>
                <w:szCs w:val="22"/>
              </w:rPr>
              <w:t>autorităţii contractante, conform următoarelor date</w:t>
            </w:r>
            <w:r>
              <w:rPr>
                <w:spacing w:val="-1"/>
                <w:sz w:val="22"/>
                <w:szCs w:val="22"/>
              </w:rPr>
              <w:br w:type="textWrapping"/>
            </w:r>
            <w:r>
              <w:rPr>
                <w:sz w:val="22"/>
                <w:szCs w:val="22"/>
              </w:rPr>
              <w:t>bancare:</w:t>
            </w:r>
          </w:p>
          <w:p>
            <w:pPr>
              <w:shd w:val="clear" w:color="auto" w:fill="FFFFFF"/>
              <w:spacing w:line="252" w:lineRule="exact"/>
            </w:pPr>
            <w:r>
              <w:rPr>
                <w:sz w:val="22"/>
                <w:szCs w:val="22"/>
              </w:rPr>
              <w:t>Beneficiarul plăţii: IMSP Spitalul Raional Călăraşi</w:t>
            </w:r>
          </w:p>
          <w:p>
            <w:pPr>
              <w:shd w:val="clear" w:color="auto" w:fill="FFFFFF"/>
              <w:spacing w:line="252" w:lineRule="exact"/>
            </w:pPr>
            <w:r>
              <w:rPr>
                <w:sz w:val="22"/>
                <w:szCs w:val="22"/>
              </w:rPr>
              <w:t>Denumirea Băncii: Ministerul Finanţelor - Trezoreria</w:t>
            </w:r>
          </w:p>
          <w:p>
            <w:pPr>
              <w:shd w:val="clear" w:color="auto" w:fill="FFFFFF"/>
              <w:spacing w:line="252" w:lineRule="exact"/>
            </w:pPr>
            <w:r>
              <w:rPr>
                <w:sz w:val="22"/>
                <w:szCs w:val="22"/>
              </w:rPr>
              <w:t>de Stat</w:t>
            </w:r>
          </w:p>
          <w:p>
            <w:pPr>
              <w:shd w:val="clear" w:color="auto" w:fill="FFFFFF"/>
              <w:spacing w:line="252" w:lineRule="exact"/>
            </w:pPr>
            <w:r>
              <w:rPr>
                <w:sz w:val="22"/>
                <w:szCs w:val="22"/>
              </w:rPr>
              <w:t>Codul fiscal: 1003609150317</w:t>
            </w:r>
          </w:p>
          <w:p>
            <w:pPr>
              <w:shd w:val="clear" w:color="auto" w:fill="FFFFFF"/>
              <w:spacing w:line="252" w:lineRule="exact"/>
            </w:pPr>
            <w:r>
              <w:rPr>
                <w:sz w:val="22"/>
                <w:szCs w:val="22"/>
              </w:rPr>
              <w:t>Contul IBAN: MD05TRPCBY518430C00065AA</w:t>
            </w:r>
          </w:p>
          <w:p>
            <w:pPr>
              <w:shd w:val="clear" w:color="auto" w:fill="FFFFFF"/>
              <w:spacing w:line="252" w:lineRule="exact"/>
            </w:pPr>
            <w:r>
              <w:rPr>
                <w:sz w:val="22"/>
                <w:szCs w:val="22"/>
              </w:rPr>
              <w:t>Contul bancar: TREZMD2X</w:t>
            </w:r>
          </w:p>
          <w:p>
            <w:pPr>
              <w:shd w:val="clear" w:color="auto" w:fill="FFFFFF"/>
              <w:spacing w:line="252" w:lineRule="exact"/>
            </w:pPr>
            <w:r>
              <w:rPr>
                <w:sz w:val="22"/>
                <w:szCs w:val="22"/>
              </w:rPr>
              <w:t>cu nota "Pentru garanţia pentru ofertă la procedura de achiziţie</w:t>
            </w:r>
          </w:p>
          <w:p>
            <w:pPr>
              <w:shd w:val="clear" w:color="auto" w:fill="FFFFFF"/>
              <w:spacing w:line="252" w:lineRule="exact"/>
            </w:pPr>
            <w:r>
              <w:rPr>
                <w:sz w:val="22"/>
                <w:szCs w:val="22"/>
              </w:rPr>
              <w:t>publică nr.          din</w:t>
            </w:r>
          </w:p>
          <w:p>
            <w:pPr>
              <w:shd w:val="clear" w:color="auto" w:fill="FFFFFF"/>
              <w:spacing w:line="252" w:lineRule="exact"/>
              <w:ind w:firstLine="389"/>
            </w:pPr>
            <w:r>
              <w:rPr>
                <w:sz w:val="22"/>
                <w:szCs w:val="22"/>
              </w:rPr>
              <w:t>Ofertantul depune garanţia pentru ofertă conform prevederilor   Legii   nr.    131/2015   privind   achiziţiile publice.</w:t>
            </w:r>
          </w:p>
        </w:tc>
        <w:tc>
          <w:tcPr>
            <w:tcW w:w="17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sz w:val="22"/>
                <w:szCs w:val="22"/>
              </w:rPr>
              <w:t>Obligatoriu</w:t>
            </w:r>
          </w:p>
        </w:tc>
      </w:tr>
      <w:tr>
        <w:tblPrEx>
          <w:tblCellMar>
            <w:top w:w="0" w:type="dxa"/>
            <w:left w:w="40" w:type="dxa"/>
            <w:bottom w:w="0" w:type="dxa"/>
            <w:right w:w="40" w:type="dxa"/>
          </w:tblCellMar>
        </w:tblPrEx>
        <w:trPr>
          <w:trHeight w:val="1296" w:hRule="exact"/>
        </w:trPr>
        <w:tc>
          <w:tcPr>
            <w:tcW w:w="56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58"/>
            </w:pPr>
            <w:r>
              <w:rPr>
                <w:b/>
                <w:bCs/>
                <w:sz w:val="22"/>
                <w:szCs w:val="22"/>
              </w:rPr>
              <w:t>6.</w:t>
            </w:r>
          </w:p>
        </w:tc>
        <w:tc>
          <w:tcPr>
            <w:tcW w:w="241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45" w:lineRule="exact"/>
              <w:ind w:left="65" w:right="295"/>
            </w:pPr>
            <w:r>
              <w:rPr>
                <w:b/>
                <w:bCs/>
                <w:sz w:val="22"/>
                <w:szCs w:val="22"/>
              </w:rPr>
              <w:t xml:space="preserve">Declaraţia privind </w:t>
            </w:r>
            <w:r>
              <w:rPr>
                <w:b/>
                <w:bCs/>
                <w:spacing w:val="-1"/>
                <w:sz w:val="22"/>
                <w:szCs w:val="22"/>
              </w:rPr>
              <w:t>valabilitatea ofertei</w:t>
            </w:r>
          </w:p>
        </w:tc>
        <w:tc>
          <w:tcPr>
            <w:tcW w:w="526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left="29"/>
            </w:pPr>
            <w:r>
              <w:rPr>
                <w:sz w:val="22"/>
                <w:szCs w:val="22"/>
              </w:rPr>
              <w:t xml:space="preserve">Ofertantul este obligat prin depunerea declaraţiei privind valabilitatea ofertei (Anexa </w:t>
            </w:r>
            <w:r>
              <w:rPr>
                <w:b/>
                <w:bCs/>
                <w:sz w:val="22"/>
                <w:szCs w:val="22"/>
              </w:rPr>
              <w:t>nr. 8</w:t>
            </w:r>
            <w:r>
              <w:rPr>
                <w:sz w:val="22"/>
                <w:szCs w:val="22"/>
              </w:rPr>
              <w:t>),  de a menţine oferta valabilă pe toată perioada de valabilitate prevăzută în documentaţia de atribuire. Termenul valabilităţii ofertei începe să decurgă din momentul termenului limită de</w:t>
            </w:r>
          </w:p>
        </w:tc>
        <w:tc>
          <w:tcPr>
            <w:tcW w:w="17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22"/>
            </w:pPr>
            <w:r>
              <w:rPr>
                <w:sz w:val="22"/>
                <w:szCs w:val="22"/>
              </w:rPr>
              <w:t>Obligatoriu</w:t>
            </w:r>
          </w:p>
        </w:tc>
      </w:tr>
      <w:tr>
        <w:tblPrEx>
          <w:tblCellMar>
            <w:top w:w="0" w:type="dxa"/>
            <w:left w:w="40" w:type="dxa"/>
            <w:bottom w:w="0" w:type="dxa"/>
            <w:right w:w="40" w:type="dxa"/>
          </w:tblCellMar>
        </w:tblPrEx>
        <w:trPr>
          <w:trHeight w:val="623" w:hRule="exact"/>
        </w:trPr>
        <w:tc>
          <w:tcPr>
            <w:tcW w:w="562" w:type="dxa"/>
            <w:tcBorders>
              <w:top w:val="single" w:color="auto" w:sz="6" w:space="0"/>
              <w:left w:val="single" w:color="auto" w:sz="6" w:space="0"/>
              <w:bottom w:val="single" w:color="auto" w:sz="6" w:space="0"/>
              <w:right w:val="single" w:color="auto" w:sz="6" w:space="0"/>
            </w:tcBorders>
            <w:shd w:val="clear" w:color="auto" w:fill="FFFFFF"/>
          </w:tcPr>
          <w:p>
            <w:pPr>
              <w:tabs>
                <w:tab w:val="left" w:pos="612"/>
              </w:tabs>
              <w:spacing w:before="120" w:after="120"/>
              <w:rPr>
                <w:b/>
                <w:iCs/>
              </w:rPr>
            </w:pPr>
            <w:r>
              <w:rPr>
                <w:b/>
                <w:iCs/>
                <w:sz w:val="22"/>
                <w:szCs w:val="22"/>
              </w:rPr>
              <w:t>7</w:t>
            </w:r>
          </w:p>
        </w:tc>
        <w:tc>
          <w:tcPr>
            <w:tcW w:w="241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b/>
                <w:lang w:val="fr-FR"/>
              </w:rPr>
            </w:pPr>
            <w:r>
              <w:rPr>
                <w:b/>
                <w:sz w:val="22"/>
                <w:szCs w:val="22"/>
                <w:lang w:val="fr-FR"/>
              </w:rPr>
              <w:t>Certificat de calitate – CE Marca</w:t>
            </w:r>
          </w:p>
        </w:tc>
        <w:tc>
          <w:tcPr>
            <w:tcW w:w="5263" w:type="dxa"/>
            <w:tcBorders>
              <w:top w:val="single" w:color="auto" w:sz="6" w:space="0"/>
              <w:left w:val="single" w:color="auto" w:sz="6" w:space="0"/>
              <w:bottom w:val="single" w:color="auto" w:sz="6" w:space="0"/>
              <w:right w:val="single" w:color="auto" w:sz="6" w:space="0"/>
            </w:tcBorders>
            <w:shd w:val="clear" w:color="auto" w:fill="FFFFFF"/>
          </w:tcPr>
          <w:p>
            <w:pPr>
              <w:autoSpaceDE w:val="0"/>
              <w:autoSpaceDN w:val="0"/>
              <w:adjustRightInd w:val="0"/>
              <w:rPr>
                <w:rFonts w:ascii="TimesNewRomanPSMT" w:hAnsi="TimesNewRomanPSMT" w:cs="TimesNewRomanPSMT"/>
                <w:lang w:val="it-IT"/>
              </w:rPr>
            </w:pPr>
            <w:r>
              <w:rPr>
                <w:rFonts w:ascii="TimesNewRomanPSMT" w:hAnsi="TimesNewRomanPSMT" w:cs="TimesNewRomanPSMT"/>
                <w:sz w:val="22"/>
                <w:szCs w:val="22"/>
                <w:lang w:val="it-IT"/>
              </w:rPr>
              <w:t>copie – confirmatг prin semnгtura єi єtampila</w:t>
            </w:r>
          </w:p>
          <w:p>
            <w:pPr>
              <w:shd w:val="clear" w:color="auto" w:fill="FFFFFF"/>
              <w:tabs>
                <w:tab w:val="left" w:pos="612"/>
              </w:tabs>
              <w:rPr>
                <w:iCs/>
                <w:lang w:val="en-US"/>
              </w:rPr>
            </w:pPr>
            <w:r>
              <w:rPr>
                <w:rFonts w:ascii="TimesNewRomanPSMT" w:hAnsi="TimesNewRomanPSMT" w:cs="TimesNewRomanPSMT"/>
                <w:sz w:val="22"/>
                <w:szCs w:val="22"/>
              </w:rPr>
              <w:t>Participantului</w:t>
            </w:r>
          </w:p>
        </w:tc>
        <w:tc>
          <w:tcPr>
            <w:tcW w:w="17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iCs/>
                <w:sz w:val="22"/>
                <w:szCs w:val="22"/>
                <w:lang w:val="en-US"/>
              </w:rPr>
              <w:t>Obligatoriu</w:t>
            </w:r>
          </w:p>
        </w:tc>
      </w:tr>
      <w:tr>
        <w:tblPrEx>
          <w:tblCellMar>
            <w:top w:w="0" w:type="dxa"/>
            <w:left w:w="40" w:type="dxa"/>
            <w:bottom w:w="0" w:type="dxa"/>
            <w:right w:w="40" w:type="dxa"/>
          </w:tblCellMar>
        </w:tblPrEx>
        <w:trPr>
          <w:trHeight w:val="561" w:hRule="exact"/>
        </w:trPr>
        <w:tc>
          <w:tcPr>
            <w:tcW w:w="562" w:type="dxa"/>
            <w:tcBorders>
              <w:top w:val="single" w:color="auto" w:sz="6" w:space="0"/>
              <w:left w:val="single" w:color="auto" w:sz="6" w:space="0"/>
              <w:bottom w:val="single" w:color="auto" w:sz="6" w:space="0"/>
              <w:right w:val="single" w:color="auto" w:sz="6" w:space="0"/>
            </w:tcBorders>
            <w:shd w:val="clear" w:color="auto" w:fill="FFFFFF"/>
          </w:tcPr>
          <w:p>
            <w:pPr>
              <w:tabs>
                <w:tab w:val="left" w:pos="612"/>
              </w:tabs>
              <w:spacing w:before="120" w:after="120"/>
              <w:rPr>
                <w:b/>
                <w:iCs/>
              </w:rPr>
            </w:pPr>
            <w:r>
              <w:rPr>
                <w:b/>
                <w:iCs/>
                <w:sz w:val="22"/>
                <w:szCs w:val="22"/>
              </w:rPr>
              <w:t>8</w:t>
            </w:r>
          </w:p>
        </w:tc>
        <w:tc>
          <w:tcPr>
            <w:tcW w:w="241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b/>
                <w:lang w:val="en-US"/>
              </w:rPr>
            </w:pPr>
            <w:r>
              <w:rPr>
                <w:b/>
                <w:sz w:val="22"/>
                <w:szCs w:val="22"/>
                <w:lang w:val="en-US"/>
              </w:rPr>
              <w:t>Certificat de calitate - ISO</w:t>
            </w:r>
          </w:p>
        </w:tc>
        <w:tc>
          <w:tcPr>
            <w:tcW w:w="5263" w:type="dxa"/>
            <w:tcBorders>
              <w:top w:val="single" w:color="auto" w:sz="6" w:space="0"/>
              <w:left w:val="single" w:color="auto" w:sz="6" w:space="0"/>
              <w:bottom w:val="single" w:color="auto" w:sz="6" w:space="0"/>
              <w:right w:val="single" w:color="auto" w:sz="6" w:space="0"/>
            </w:tcBorders>
            <w:shd w:val="clear" w:color="auto" w:fill="FFFFFF"/>
          </w:tcPr>
          <w:p>
            <w:pPr>
              <w:autoSpaceDE w:val="0"/>
              <w:autoSpaceDN w:val="0"/>
              <w:adjustRightInd w:val="0"/>
              <w:rPr>
                <w:rFonts w:ascii="TimesNewRomanPSMT" w:hAnsi="TimesNewRomanPSMT" w:cs="TimesNewRomanPSMT"/>
                <w:lang w:val="it-IT"/>
              </w:rPr>
            </w:pPr>
            <w:r>
              <w:rPr>
                <w:rFonts w:ascii="TimesNewRomanPSMT" w:hAnsi="TimesNewRomanPSMT" w:cs="TimesNewRomanPSMT"/>
                <w:sz w:val="22"/>
                <w:szCs w:val="22"/>
                <w:lang w:val="it-IT"/>
              </w:rPr>
              <w:t>copie – confirmatг prin semnгtura єi єtampila</w:t>
            </w:r>
          </w:p>
          <w:p>
            <w:pPr>
              <w:shd w:val="clear" w:color="auto" w:fill="FFFFFF"/>
              <w:tabs>
                <w:tab w:val="left" w:pos="612"/>
              </w:tabs>
              <w:rPr>
                <w:iCs/>
                <w:lang w:val="en-US"/>
              </w:rPr>
            </w:pPr>
            <w:r>
              <w:rPr>
                <w:rFonts w:ascii="TimesNewRomanPSMT" w:hAnsi="TimesNewRomanPSMT" w:cs="TimesNewRomanPSMT"/>
                <w:sz w:val="22"/>
                <w:szCs w:val="22"/>
              </w:rPr>
              <w:t>Participantului</w:t>
            </w:r>
          </w:p>
        </w:tc>
        <w:tc>
          <w:tcPr>
            <w:tcW w:w="17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iCs/>
                <w:sz w:val="22"/>
                <w:szCs w:val="22"/>
                <w:lang w:val="en-US"/>
              </w:rPr>
              <w:t>Obligatoriu</w:t>
            </w:r>
          </w:p>
        </w:tc>
      </w:tr>
      <w:tr>
        <w:tblPrEx>
          <w:tblCellMar>
            <w:top w:w="0" w:type="dxa"/>
            <w:left w:w="40" w:type="dxa"/>
            <w:bottom w:w="0" w:type="dxa"/>
            <w:right w:w="40" w:type="dxa"/>
          </w:tblCellMar>
        </w:tblPrEx>
        <w:trPr>
          <w:trHeight w:val="1146" w:hRule="exact"/>
        </w:trPr>
        <w:tc>
          <w:tcPr>
            <w:tcW w:w="562" w:type="dxa"/>
            <w:tcBorders>
              <w:top w:val="single" w:color="auto" w:sz="6" w:space="0"/>
              <w:left w:val="single" w:color="auto" w:sz="6" w:space="0"/>
              <w:bottom w:val="single" w:color="auto" w:sz="6" w:space="0"/>
              <w:right w:val="single" w:color="auto" w:sz="6" w:space="0"/>
            </w:tcBorders>
            <w:shd w:val="clear" w:color="auto" w:fill="FFFFFF"/>
          </w:tcPr>
          <w:p>
            <w:pPr>
              <w:tabs>
                <w:tab w:val="left" w:pos="612"/>
              </w:tabs>
              <w:spacing w:before="120" w:after="120"/>
              <w:rPr>
                <w:b/>
                <w:iCs/>
              </w:rPr>
            </w:pPr>
            <w:r>
              <w:rPr>
                <w:b/>
                <w:iCs/>
              </w:rPr>
              <w:t>9</w:t>
            </w:r>
          </w:p>
        </w:tc>
        <w:tc>
          <w:tcPr>
            <w:tcW w:w="2419"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rPr>
                <w:b/>
                <w:lang w:val="en-US"/>
              </w:rPr>
            </w:pPr>
            <w:r>
              <w:rPr>
                <w:b/>
                <w:lang w:val="en-US"/>
              </w:rPr>
              <w:t>Certificat de calificare a inginerilor (eliberat de producătorul analizatorului)</w:t>
            </w:r>
          </w:p>
        </w:tc>
        <w:tc>
          <w:tcPr>
            <w:tcW w:w="5263" w:type="dxa"/>
            <w:tcBorders>
              <w:top w:val="single" w:color="auto" w:sz="6" w:space="0"/>
              <w:left w:val="single" w:color="auto" w:sz="6" w:space="0"/>
              <w:bottom w:val="single" w:color="auto" w:sz="6" w:space="0"/>
              <w:right w:val="single" w:color="auto" w:sz="6" w:space="0"/>
            </w:tcBorders>
            <w:shd w:val="clear" w:color="auto" w:fill="FFFFFF"/>
          </w:tcPr>
          <w:p>
            <w:pPr>
              <w:autoSpaceDE w:val="0"/>
              <w:autoSpaceDN w:val="0"/>
              <w:adjustRightInd w:val="0"/>
              <w:rPr>
                <w:rFonts w:ascii="TimesNewRomanPSMT" w:hAnsi="TimesNewRomanPSMT" w:cs="TimesNewRomanPSMT"/>
                <w:lang w:val="it-IT"/>
              </w:rPr>
            </w:pPr>
            <w:r>
              <w:rPr>
                <w:rFonts w:ascii="TimesNewRomanPSMT" w:hAnsi="TimesNewRomanPSMT" w:cs="TimesNewRomanPSMT"/>
                <w:lang w:val="it-IT"/>
              </w:rPr>
              <w:t>copie – confirmatг prin semnгtura єi єtampila</w:t>
            </w:r>
          </w:p>
          <w:p>
            <w:pPr>
              <w:shd w:val="clear" w:color="auto" w:fill="FFFFFF"/>
              <w:tabs>
                <w:tab w:val="left" w:pos="612"/>
              </w:tabs>
              <w:rPr>
                <w:iCs/>
                <w:lang w:val="en-US"/>
              </w:rPr>
            </w:pPr>
            <w:r>
              <w:rPr>
                <w:rFonts w:ascii="TimesNewRomanPSMT" w:hAnsi="TimesNewRomanPSMT" w:cs="TimesNewRomanPSMT"/>
              </w:rPr>
              <w:t>Participantului</w:t>
            </w:r>
          </w:p>
        </w:tc>
        <w:tc>
          <w:tcPr>
            <w:tcW w:w="1778"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iCs/>
                <w:lang w:val="en-US"/>
              </w:rPr>
              <w:t>Obligatoriu</w:t>
            </w:r>
          </w:p>
        </w:tc>
      </w:tr>
    </w:tbl>
    <w:p>
      <w:pPr>
        <w:pStyle w:val="3"/>
        <w:numPr>
          <w:ilvl w:val="0"/>
          <w:numId w:val="36"/>
        </w:numPr>
        <w:shd w:val="clear" w:color="auto" w:fill="FFFFFF"/>
        <w:tabs>
          <w:tab w:val="left" w:pos="1188"/>
        </w:tabs>
        <w:spacing w:before="259" w:line="274" w:lineRule="exact"/>
        <w:ind w:right="94"/>
      </w:pPr>
      <w:r>
        <w:t>Toate documentele menţionate mai sus se completează fără nici o modificare sau abatere de la formulare, spaţiile goale fiind completate cu informaţia solicitată. Completarea defectuoasă a formularelor atrage respingerea ofertei.</w:t>
      </w:r>
    </w:p>
    <w:p>
      <w:pPr>
        <w:pStyle w:val="3"/>
        <w:numPr>
          <w:ilvl w:val="0"/>
          <w:numId w:val="36"/>
        </w:numPr>
        <w:shd w:val="clear" w:color="auto" w:fill="FFFFFF"/>
        <w:tabs>
          <w:tab w:val="left" w:pos="1274"/>
        </w:tabs>
        <w:spacing w:before="101" w:line="281" w:lineRule="exact"/>
        <w:ind w:right="101"/>
      </w:pPr>
      <w:r>
        <w:t>Operatorii economici pregătesc ofertele conform cerinţelor stabilite în anunţul de</w:t>
      </w:r>
      <w:r>
        <w:br w:type="textWrapping"/>
      </w:r>
      <w:r>
        <w:t>participare, publicat de către autoritatea contractantă în Buletinul achiziţiilor publice, şi depun ofertele în mod electronic, folosind fluxurile interactive de lucru puse la dispoziţie de platformele electronice, cu excepţia cazurilor prevăzute la art. 33 alin. (7) şi alin. (11) din Legea nr. 131/2015</w:t>
      </w:r>
      <w:r>
        <w:br w:type="textWrapping"/>
      </w:r>
      <w:r>
        <w:t>privind achiziţiile publice.</w:t>
      </w:r>
    </w:p>
    <w:p>
      <w:pPr>
        <w:pStyle w:val="3"/>
        <w:widowControl w:val="0"/>
        <w:numPr>
          <w:ilvl w:val="0"/>
          <w:numId w:val="36"/>
        </w:numPr>
        <w:shd w:val="clear" w:color="auto" w:fill="FFFFFF"/>
        <w:tabs>
          <w:tab w:val="left" w:pos="1210"/>
        </w:tabs>
        <w:autoSpaceDE w:val="0"/>
        <w:autoSpaceDN w:val="0"/>
        <w:adjustRightInd w:val="0"/>
        <w:spacing w:before="94" w:line="288" w:lineRule="exact"/>
        <w:ind w:right="101"/>
        <w:rPr>
          <w:spacing w:val="-5"/>
        </w:rPr>
      </w:pPr>
      <w:r>
        <w:t>în cazul extinderii perioadei de valabilitate a ofertei, perioada de valabilitate a garanţiei pentru ofertă se prelungeşte în mod corespunzător.</w:t>
      </w:r>
    </w:p>
    <w:p>
      <w:pPr>
        <w:pStyle w:val="3"/>
        <w:widowControl w:val="0"/>
        <w:numPr>
          <w:ilvl w:val="0"/>
          <w:numId w:val="36"/>
        </w:numPr>
        <w:shd w:val="clear" w:color="auto" w:fill="FFFFFF"/>
        <w:tabs>
          <w:tab w:val="left" w:pos="1210"/>
        </w:tabs>
        <w:autoSpaceDE w:val="0"/>
        <w:autoSpaceDN w:val="0"/>
        <w:adjustRightInd w:val="0"/>
        <w:spacing w:before="94" w:line="281" w:lineRule="exact"/>
        <w:ind w:right="86"/>
        <w:rPr>
          <w:spacing w:val="-6"/>
        </w:rPr>
      </w:pPr>
      <w:r>
        <w:t>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pPr>
        <w:pStyle w:val="3"/>
        <w:widowControl w:val="0"/>
        <w:numPr>
          <w:ilvl w:val="0"/>
          <w:numId w:val="36"/>
        </w:numPr>
        <w:shd w:val="clear" w:color="auto" w:fill="FFFFFF"/>
        <w:tabs>
          <w:tab w:val="left" w:pos="1210"/>
        </w:tabs>
        <w:autoSpaceDE w:val="0"/>
        <w:autoSpaceDN w:val="0"/>
        <w:adjustRightInd w:val="0"/>
        <w:spacing w:before="94" w:line="281" w:lineRule="exact"/>
        <w:ind w:right="79"/>
        <w:rPr>
          <w:spacing w:val="-6"/>
        </w:rPr>
      </w:pPr>
      <w:r>
        <w:t>Ofertele care conţin o perioadă de garanţie mai mică decât perioada de valabilitate a ofertelor prevăzută în Anunţul de participare se resping de către grupul de lucru sau, după caz, specialistul certificat în domeniul achiziţiilor publice.</w:t>
      </w:r>
    </w:p>
    <w:p>
      <w:pPr>
        <w:pStyle w:val="3"/>
        <w:widowControl w:val="0"/>
        <w:numPr>
          <w:ilvl w:val="0"/>
          <w:numId w:val="36"/>
        </w:numPr>
        <w:shd w:val="clear" w:color="auto" w:fill="FFFFFF"/>
        <w:tabs>
          <w:tab w:val="left" w:pos="1210"/>
        </w:tabs>
        <w:autoSpaceDE w:val="0"/>
        <w:autoSpaceDN w:val="0"/>
        <w:adjustRightInd w:val="0"/>
        <w:spacing w:before="86" w:line="281" w:lineRule="exact"/>
        <w:ind w:right="65"/>
        <w:rPr>
          <w:spacing w:val="-6"/>
        </w:rPr>
      </w:pPr>
      <w:r>
        <w:t>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în conformitate cu instrumentele existente în SIA RSAP, cu excepţia cazurilor prevăzute la art. 33 alin. (7) şi alin. (11) din Legea nr. 131/2015 privind achiziţiile publice.</w:t>
      </w:r>
    </w:p>
    <w:p>
      <w:pPr>
        <w:pStyle w:val="3"/>
        <w:widowControl w:val="0"/>
        <w:numPr>
          <w:ilvl w:val="0"/>
          <w:numId w:val="36"/>
        </w:numPr>
        <w:shd w:val="clear" w:color="auto" w:fill="FFFFFF"/>
        <w:tabs>
          <w:tab w:val="left" w:pos="1210"/>
        </w:tabs>
        <w:autoSpaceDE w:val="0"/>
        <w:autoSpaceDN w:val="0"/>
        <w:adjustRightInd w:val="0"/>
        <w:spacing w:before="86" w:line="288" w:lineRule="exact"/>
        <w:ind w:right="65"/>
        <w:rPr>
          <w:spacing w:val="-6"/>
        </w:rPr>
      </w:pPr>
      <w:r>
        <w:t>Ofertantul trebuie să ia toate măsurile, astfel încât oferta să fie recepţionată şi înregistrată în SIA RSAP până la data limită pentru depunerea ofertelor, ţinând cont de timpul necesar pentru încărcarea ofertei în sistem.</w:t>
      </w:r>
    </w:p>
    <w:p>
      <w:pPr>
        <w:pStyle w:val="3"/>
        <w:widowControl w:val="0"/>
        <w:numPr>
          <w:ilvl w:val="0"/>
          <w:numId w:val="36"/>
        </w:numPr>
        <w:shd w:val="clear" w:color="auto" w:fill="FFFFFF"/>
        <w:tabs>
          <w:tab w:val="left" w:pos="1210"/>
        </w:tabs>
        <w:autoSpaceDE w:val="0"/>
        <w:autoSpaceDN w:val="0"/>
        <w:adjustRightInd w:val="0"/>
        <w:spacing w:before="79" w:line="281" w:lineRule="exact"/>
        <w:ind w:right="43"/>
        <w:rPr>
          <w:spacing w:val="-6"/>
        </w:rPr>
      </w:pPr>
      <w:r>
        <w:rPr>
          <w:spacing w:val="-1"/>
        </w:rPr>
        <w:t xml:space="preserve">Documentele justificative în sprijinul informaţiilor declarate în DUAE, care conţin date cu </w:t>
      </w:r>
      <w:r>
        <w:t>caracter personal, se prezintă separat, pe suport de hârtie sau în formă scanată, cu aplicarea semnăturii electronice, utilizînd mijloace electronice de comunicare sau alte mijloace la etapa evaluării ofertelor, la solicitarea autorităţii contractante.</w:t>
      </w:r>
    </w:p>
    <w:p>
      <w:pPr>
        <w:rPr>
          <w:sz w:val="2"/>
          <w:szCs w:val="2"/>
        </w:rPr>
      </w:pPr>
    </w:p>
    <w:p>
      <w:pPr>
        <w:pStyle w:val="3"/>
        <w:widowControl w:val="0"/>
        <w:numPr>
          <w:ilvl w:val="0"/>
          <w:numId w:val="36"/>
        </w:numPr>
        <w:shd w:val="clear" w:color="auto" w:fill="FFFFFF"/>
        <w:tabs>
          <w:tab w:val="left" w:pos="1260"/>
        </w:tabs>
        <w:autoSpaceDE w:val="0"/>
        <w:autoSpaceDN w:val="0"/>
        <w:adjustRightInd w:val="0"/>
        <w:spacing w:before="94" w:line="288" w:lineRule="exact"/>
        <w:ind w:right="43"/>
        <w:rPr>
          <w:spacing w:val="-7"/>
        </w:rPr>
      </w:pPr>
      <w:r>
        <w:t>SIA RSAP nu acceptă ofertele transmise după expirarea termenului limită de depunere a ofertelor.</w:t>
      </w:r>
    </w:p>
    <w:p>
      <w:pPr>
        <w:pStyle w:val="3"/>
        <w:widowControl w:val="0"/>
        <w:numPr>
          <w:ilvl w:val="0"/>
          <w:numId w:val="36"/>
        </w:numPr>
        <w:shd w:val="clear" w:color="auto" w:fill="FFFFFF"/>
        <w:tabs>
          <w:tab w:val="left" w:pos="1260"/>
        </w:tabs>
        <w:autoSpaceDE w:val="0"/>
        <w:autoSpaceDN w:val="0"/>
        <w:adjustRightInd w:val="0"/>
        <w:spacing w:before="72" w:line="281" w:lineRule="exact"/>
        <w:ind w:right="29"/>
        <w:rPr>
          <w:spacing w:val="-5"/>
        </w:rPr>
      </w:pPr>
      <w:r>
        <w:t>în cazul asocierii conform pct. 8, fiecare dintre aceştia îşi asumă obligaţia pentru oferta comună şi răspunde pentru orice consecinţe ale viitorului contract de achiziţie publică. Informaţia privind asocierea se prezintă completând Anexa nr. 11.</w:t>
      </w:r>
    </w:p>
    <w:p>
      <w:pPr>
        <w:pStyle w:val="3"/>
        <w:widowControl w:val="0"/>
        <w:numPr>
          <w:ilvl w:val="0"/>
          <w:numId w:val="36"/>
        </w:numPr>
        <w:shd w:val="clear" w:color="auto" w:fill="FFFFFF"/>
        <w:tabs>
          <w:tab w:val="left" w:pos="1260"/>
        </w:tabs>
        <w:autoSpaceDE w:val="0"/>
        <w:autoSpaceDN w:val="0"/>
        <w:adjustRightInd w:val="0"/>
        <w:spacing w:before="86" w:line="288" w:lineRule="exact"/>
        <w:ind w:right="29"/>
        <w:rPr>
          <w:spacing w:val="-4"/>
        </w:rPr>
      </w:pPr>
      <w:r>
        <w:t>Ofertantul nu are dreptul de a depune decât o singură ofertă de bază. Ofertanţii asociaţi nu au dreptul de a depune alte oferte, în mod individual, pe lângă oferta comună.</w:t>
      </w:r>
    </w:p>
    <w:p>
      <w:pPr>
        <w:pStyle w:val="3"/>
        <w:widowControl w:val="0"/>
        <w:numPr>
          <w:ilvl w:val="0"/>
          <w:numId w:val="36"/>
        </w:numPr>
        <w:shd w:val="clear" w:color="auto" w:fill="FFFFFF"/>
        <w:tabs>
          <w:tab w:val="left" w:pos="1260"/>
        </w:tabs>
        <w:autoSpaceDE w:val="0"/>
        <w:autoSpaceDN w:val="0"/>
        <w:adjustRightInd w:val="0"/>
        <w:spacing w:before="86" w:line="288" w:lineRule="exact"/>
        <w:ind w:right="29"/>
        <w:rPr>
          <w:spacing w:val="-6"/>
        </w:rPr>
      </w:pPr>
      <w:r>
        <w:t>Persoanele juridice nominalizate ca subcontractanţi în cadrul uneia sau mai multor oferte nu au dreptul de a depune oferta în nume propriu sau în asociere.</w:t>
      </w:r>
    </w:p>
    <w:p>
      <w:pPr>
        <w:pStyle w:val="3"/>
        <w:widowControl w:val="0"/>
        <w:numPr>
          <w:ilvl w:val="0"/>
          <w:numId w:val="36"/>
        </w:numPr>
        <w:shd w:val="clear" w:color="auto" w:fill="FFFFFF"/>
        <w:tabs>
          <w:tab w:val="left" w:pos="1260"/>
        </w:tabs>
        <w:autoSpaceDE w:val="0"/>
        <w:autoSpaceDN w:val="0"/>
        <w:adjustRightInd w:val="0"/>
        <w:spacing w:before="94" w:line="281" w:lineRule="exact"/>
        <w:ind w:right="29"/>
        <w:rPr>
          <w:spacing w:val="-4"/>
        </w:rPr>
      </w:pPr>
      <w:r>
        <w:t>Ofertantul are dreptul să modifice sau să retragă oferta înainte de expirarea termenului de depunere a ofertelor, fără a pierde dreptul de retragere a garanţiei pentru ofertă.</w:t>
      </w:r>
    </w:p>
    <w:p>
      <w:pPr>
        <w:ind w:firstLine="709"/>
        <w:jc w:val="both"/>
        <w:rPr>
          <w:i/>
        </w:rPr>
      </w:pPr>
    </w:p>
    <w:p>
      <w:pPr>
        <w:ind w:firstLine="709"/>
        <w:jc w:val="both"/>
        <w:rPr>
          <w:b/>
        </w:rPr>
      </w:pPr>
      <w:r>
        <w:rPr>
          <w:b/>
        </w:rPr>
        <w:t>10. Documente obligatorii la evaluarea ofertelor</w:t>
      </w:r>
    </w:p>
    <w:p>
      <w:pPr>
        <w:ind w:firstLine="709"/>
        <w:jc w:val="both"/>
        <w:rPr>
          <w:i/>
        </w:rPr>
      </w:pPr>
      <w:r>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ind w:firstLine="709"/>
        <w:jc w:val="both"/>
        <w:rPr>
          <w:i/>
        </w:rPr>
      </w:pPr>
    </w:p>
    <w:tbl>
      <w:tblPr>
        <w:tblStyle w:val="11"/>
        <w:tblW w:w="9923" w:type="dxa"/>
        <w:tblInd w:w="40" w:type="dxa"/>
        <w:tblLayout w:type="fixed"/>
        <w:tblCellMar>
          <w:top w:w="0" w:type="dxa"/>
          <w:left w:w="40" w:type="dxa"/>
          <w:bottom w:w="0" w:type="dxa"/>
          <w:right w:w="40" w:type="dxa"/>
        </w:tblCellMar>
      </w:tblPr>
      <w:tblGrid>
        <w:gridCol w:w="533"/>
        <w:gridCol w:w="29"/>
        <w:gridCol w:w="2390"/>
        <w:gridCol w:w="29"/>
        <w:gridCol w:w="5234"/>
        <w:gridCol w:w="36"/>
        <w:gridCol w:w="1672"/>
      </w:tblGrid>
      <w:tr>
        <w:tblPrEx>
          <w:tblCellMar>
            <w:top w:w="0" w:type="dxa"/>
            <w:left w:w="40" w:type="dxa"/>
            <w:bottom w:w="0" w:type="dxa"/>
            <w:right w:w="40" w:type="dxa"/>
          </w:tblCellMar>
        </w:tblPrEx>
        <w:trPr>
          <w:trHeight w:val="533" w:hRule="exact"/>
        </w:trPr>
        <w:tc>
          <w:tcPr>
            <w:tcW w:w="562"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9" w:lineRule="exact"/>
              <w:ind w:right="29"/>
            </w:pPr>
            <w:r>
              <w:rPr>
                <w:b/>
                <w:bCs/>
                <w:spacing w:val="-5"/>
                <w:sz w:val="22"/>
                <w:szCs w:val="22"/>
              </w:rPr>
              <w:t xml:space="preserve">Nr. </w:t>
            </w:r>
            <w:r>
              <w:rPr>
                <w:b/>
                <w:bCs/>
                <w:sz w:val="22"/>
                <w:szCs w:val="22"/>
              </w:rPr>
              <w:t>d/o</w:t>
            </w:r>
          </w:p>
        </w:tc>
        <w:tc>
          <w:tcPr>
            <w:tcW w:w="2419"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9" w:lineRule="exact"/>
              <w:ind w:left="418" w:right="482" w:firstLine="115"/>
            </w:pPr>
            <w:r>
              <w:rPr>
                <w:b/>
                <w:bCs/>
                <w:sz w:val="22"/>
                <w:szCs w:val="22"/>
              </w:rPr>
              <w:t>Denumirea documentului</w:t>
            </w:r>
          </w:p>
        </w:tc>
        <w:tc>
          <w:tcPr>
            <w:tcW w:w="5270"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295"/>
            </w:pPr>
            <w:r>
              <w:rPr>
                <w:b/>
                <w:bCs/>
                <w:spacing w:val="-1"/>
                <w:sz w:val="22"/>
                <w:szCs w:val="22"/>
              </w:rPr>
              <w:t>Cerinţe de depunere a documentelor solicitate:</w:t>
            </w:r>
          </w:p>
        </w:tc>
        <w:tc>
          <w:tcPr>
            <w:tcW w:w="167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14"/>
            </w:pPr>
            <w:r>
              <w:rPr>
                <w:b/>
                <w:bCs/>
                <w:spacing w:val="-1"/>
                <w:sz w:val="22"/>
                <w:szCs w:val="22"/>
              </w:rPr>
              <w:t>Obligativitatea</w:t>
            </w:r>
          </w:p>
        </w:tc>
      </w:tr>
      <w:tr>
        <w:tblPrEx>
          <w:tblCellMar>
            <w:top w:w="0" w:type="dxa"/>
            <w:left w:w="40" w:type="dxa"/>
            <w:bottom w:w="0" w:type="dxa"/>
            <w:right w:w="40" w:type="dxa"/>
          </w:tblCellMar>
        </w:tblPrEx>
        <w:trPr>
          <w:trHeight w:val="1541" w:hRule="exact"/>
        </w:trPr>
        <w:tc>
          <w:tcPr>
            <w:tcW w:w="562"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22"/>
            </w:pPr>
            <w:r>
              <w:rPr>
                <w:b/>
                <w:bCs/>
                <w:sz w:val="22"/>
                <w:szCs w:val="22"/>
              </w:rPr>
              <w:t>1.</w:t>
            </w:r>
          </w:p>
        </w:tc>
        <w:tc>
          <w:tcPr>
            <w:tcW w:w="2419"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317" w:firstLine="14"/>
            </w:pPr>
            <w:r>
              <w:rPr>
                <w:sz w:val="22"/>
                <w:szCs w:val="22"/>
              </w:rPr>
              <w:t xml:space="preserve">Dovada înregistrării persoanei juridice, în conformitate cu </w:t>
            </w:r>
            <w:r>
              <w:rPr>
                <w:spacing w:val="-1"/>
                <w:sz w:val="22"/>
                <w:szCs w:val="22"/>
              </w:rPr>
              <w:t xml:space="preserve">prevederile legale din ţara în care ofertantul </w:t>
            </w:r>
            <w:r>
              <w:rPr>
                <w:sz w:val="22"/>
                <w:szCs w:val="22"/>
              </w:rPr>
              <w:t>este stabilit</w:t>
            </w:r>
          </w:p>
        </w:tc>
        <w:tc>
          <w:tcPr>
            <w:tcW w:w="5270"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tabs>
                <w:tab w:val="left" w:pos="396"/>
              </w:tabs>
              <w:spacing w:line="252" w:lineRule="exact"/>
            </w:pPr>
            <w:r>
              <w:rPr>
                <w:sz w:val="22"/>
                <w:szCs w:val="22"/>
              </w:rPr>
              <w:t>-</w:t>
            </w:r>
            <w:r>
              <w:rPr>
                <w:sz w:val="22"/>
                <w:szCs w:val="22"/>
              </w:rPr>
              <w:tab/>
            </w:r>
            <w:r>
              <w:rPr>
                <w:sz w:val="22"/>
                <w:szCs w:val="22"/>
              </w:rPr>
              <w:t>Certificat/decizie de înregistrare a întreprinderii;</w:t>
            </w:r>
          </w:p>
          <w:p>
            <w:pPr>
              <w:shd w:val="clear" w:color="auto" w:fill="FFFFFF"/>
              <w:tabs>
                <w:tab w:val="left" w:pos="396"/>
              </w:tabs>
              <w:spacing w:line="252" w:lineRule="exact"/>
            </w:pPr>
            <w:r>
              <w:rPr>
                <w:sz w:val="22"/>
                <w:szCs w:val="22"/>
              </w:rPr>
              <w:t>-</w:t>
            </w:r>
            <w:r>
              <w:rPr>
                <w:sz w:val="22"/>
                <w:szCs w:val="22"/>
              </w:rPr>
              <w:tab/>
            </w:r>
            <w:r>
              <w:rPr>
                <w:sz w:val="22"/>
                <w:szCs w:val="22"/>
              </w:rPr>
              <w:t>Extras din Registrul de stat al persoanelor juridice;</w:t>
            </w:r>
          </w:p>
          <w:p>
            <w:pPr>
              <w:shd w:val="clear" w:color="auto" w:fill="FFFFFF"/>
              <w:tabs>
                <w:tab w:val="left" w:pos="396"/>
              </w:tabs>
              <w:spacing w:line="252" w:lineRule="exact"/>
              <w:ind w:right="29"/>
            </w:pPr>
            <w:r>
              <w:rPr>
                <w:sz w:val="22"/>
                <w:szCs w:val="22"/>
              </w:rPr>
              <w:t>-</w:t>
            </w:r>
            <w:r>
              <w:rPr>
                <w:sz w:val="22"/>
                <w:szCs w:val="22"/>
              </w:rPr>
              <w:tab/>
            </w:r>
            <w:r>
              <w:rPr>
                <w:sz w:val="22"/>
                <w:szCs w:val="22"/>
              </w:rPr>
              <w:t>Document/autorizaţie     de     funcţionare     aferentă</w:t>
            </w:r>
            <w:r>
              <w:rPr>
                <w:sz w:val="22"/>
                <w:szCs w:val="22"/>
              </w:rPr>
              <w:br w:type="textWrapping"/>
            </w:r>
            <w:r>
              <w:rPr>
                <w:sz w:val="22"/>
                <w:szCs w:val="22"/>
              </w:rPr>
              <w:t>obiectului procedurii de atribuire a contractului.</w:t>
            </w:r>
          </w:p>
          <w:p>
            <w:pPr>
              <w:shd w:val="clear" w:color="auto" w:fill="FFFFFF"/>
              <w:spacing w:line="252" w:lineRule="exact"/>
              <w:ind w:right="29"/>
            </w:pPr>
            <w:r>
              <w:rPr>
                <w:spacing w:val="-1"/>
                <w:sz w:val="22"/>
                <w:szCs w:val="22"/>
              </w:rPr>
              <w:t xml:space="preserve">Copie confirmată prin aplicarea semnăturii electronice </w:t>
            </w:r>
            <w:r>
              <w:rPr>
                <w:sz w:val="22"/>
                <w:szCs w:val="22"/>
              </w:rPr>
              <w:t>a Participantului.</w:t>
            </w:r>
          </w:p>
        </w:tc>
        <w:tc>
          <w:tcPr>
            <w:tcW w:w="167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sz w:val="22"/>
                <w:szCs w:val="22"/>
              </w:rPr>
              <w:t>Obligatoriu</w:t>
            </w:r>
          </w:p>
        </w:tc>
      </w:tr>
      <w:tr>
        <w:tblPrEx>
          <w:tblCellMar>
            <w:top w:w="0" w:type="dxa"/>
            <w:left w:w="40" w:type="dxa"/>
            <w:bottom w:w="0" w:type="dxa"/>
            <w:right w:w="40" w:type="dxa"/>
          </w:tblCellMar>
        </w:tblPrEx>
        <w:trPr>
          <w:trHeight w:val="770" w:hRule="exact"/>
        </w:trPr>
        <w:tc>
          <w:tcPr>
            <w:tcW w:w="562"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b/>
                <w:bCs/>
                <w:sz w:val="22"/>
                <w:szCs w:val="22"/>
              </w:rPr>
              <w:t>2.</w:t>
            </w:r>
          </w:p>
        </w:tc>
        <w:tc>
          <w:tcPr>
            <w:tcW w:w="2419"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641"/>
            </w:pPr>
            <w:r>
              <w:rPr>
                <w:sz w:val="22"/>
                <w:szCs w:val="22"/>
              </w:rPr>
              <w:t>Certificat privind deţinerea contului bancar</w:t>
            </w:r>
          </w:p>
        </w:tc>
        <w:tc>
          <w:tcPr>
            <w:tcW w:w="5270"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9" w:lineRule="exact"/>
              <w:ind w:right="684"/>
            </w:pPr>
            <w:r>
              <w:rPr>
                <w:sz w:val="22"/>
                <w:szCs w:val="22"/>
              </w:rPr>
              <w:t xml:space="preserve">Certificat eliberat de o bancă comercială, copie </w:t>
            </w:r>
            <w:r>
              <w:rPr>
                <w:spacing w:val="-1"/>
                <w:sz w:val="22"/>
                <w:szCs w:val="22"/>
              </w:rPr>
              <w:t xml:space="preserve">confirmată prin aplicarea semnăturii electronice a </w:t>
            </w:r>
            <w:r>
              <w:rPr>
                <w:sz w:val="22"/>
                <w:szCs w:val="22"/>
              </w:rPr>
              <w:t>Participantului.</w:t>
            </w:r>
          </w:p>
        </w:tc>
        <w:tc>
          <w:tcPr>
            <w:tcW w:w="167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sz w:val="22"/>
                <w:szCs w:val="22"/>
              </w:rPr>
              <w:t>Obligatoriu</w:t>
            </w:r>
          </w:p>
        </w:tc>
      </w:tr>
      <w:tr>
        <w:tblPrEx>
          <w:tblCellMar>
            <w:top w:w="0" w:type="dxa"/>
            <w:left w:w="40" w:type="dxa"/>
            <w:bottom w:w="0" w:type="dxa"/>
            <w:right w:w="40" w:type="dxa"/>
          </w:tblCellMar>
        </w:tblPrEx>
        <w:trPr>
          <w:trHeight w:val="1541" w:hRule="exact"/>
        </w:trPr>
        <w:tc>
          <w:tcPr>
            <w:tcW w:w="562"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7"/>
            </w:pPr>
            <w:r>
              <w:rPr>
                <w:b/>
                <w:bCs/>
                <w:sz w:val="22"/>
                <w:szCs w:val="22"/>
              </w:rPr>
              <w:t>3.</w:t>
            </w:r>
          </w:p>
        </w:tc>
        <w:tc>
          <w:tcPr>
            <w:tcW w:w="2419"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180"/>
            </w:pPr>
            <w:r>
              <w:rPr>
                <w:sz w:val="22"/>
                <w:szCs w:val="22"/>
              </w:rPr>
              <w:t xml:space="preserve">Dovada lipsei restanţelor faţă de </w:t>
            </w:r>
            <w:r>
              <w:rPr>
                <w:spacing w:val="-1"/>
                <w:sz w:val="22"/>
                <w:szCs w:val="22"/>
              </w:rPr>
              <w:t>bugetul public naţional</w:t>
            </w:r>
          </w:p>
        </w:tc>
        <w:tc>
          <w:tcPr>
            <w:tcW w:w="5270"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pPr>
            <w:r>
              <w:rPr>
                <w:sz w:val="22"/>
                <w:szCs w:val="22"/>
              </w:rPr>
              <w:t>Certificat privind confirmarea lipsei restanţelor faţă de</w:t>
            </w:r>
          </w:p>
          <w:p>
            <w:pPr>
              <w:shd w:val="clear" w:color="auto" w:fill="FFFFFF"/>
              <w:spacing w:line="252" w:lineRule="exact"/>
            </w:pPr>
            <w:r>
              <w:rPr>
                <w:sz w:val="22"/>
                <w:szCs w:val="22"/>
              </w:rPr>
              <w:t>buget - eliberat de Serviciul Fiscal de Stat, copie</w:t>
            </w:r>
          </w:p>
          <w:p>
            <w:pPr>
              <w:shd w:val="clear" w:color="auto" w:fill="FFFFFF"/>
              <w:spacing w:line="252" w:lineRule="exact"/>
            </w:pPr>
            <w:r>
              <w:rPr>
                <w:sz w:val="22"/>
                <w:szCs w:val="22"/>
              </w:rPr>
              <w:t>confirmată prin aplicarea semnăturii electronice a</w:t>
            </w:r>
          </w:p>
          <w:p>
            <w:pPr>
              <w:shd w:val="clear" w:color="auto" w:fill="FFFFFF"/>
              <w:spacing w:line="252" w:lineRule="exact"/>
            </w:pPr>
            <w:r>
              <w:rPr>
                <w:sz w:val="22"/>
                <w:szCs w:val="22"/>
              </w:rPr>
              <w:t>Participantului.</w:t>
            </w:r>
          </w:p>
          <w:p>
            <w:pPr>
              <w:shd w:val="clear" w:color="auto" w:fill="FFFFFF"/>
              <w:spacing w:line="252" w:lineRule="exact"/>
            </w:pPr>
            <w:r>
              <w:rPr>
                <w:spacing w:val="-1"/>
                <w:sz w:val="22"/>
                <w:szCs w:val="22"/>
              </w:rPr>
              <w:t>Sau, declararea în DUAE prin indicarea link-ului pentru</w:t>
            </w:r>
          </w:p>
          <w:p>
            <w:pPr>
              <w:shd w:val="clear" w:color="auto" w:fill="FFFFFF"/>
              <w:spacing w:line="252" w:lineRule="exact"/>
            </w:pPr>
            <w:r>
              <w:rPr>
                <w:sz w:val="22"/>
                <w:szCs w:val="22"/>
              </w:rPr>
              <w:t>verificare electronică a situaţiei contribuabilului.</w:t>
            </w:r>
          </w:p>
        </w:tc>
        <w:tc>
          <w:tcPr>
            <w:tcW w:w="167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sz w:val="22"/>
                <w:szCs w:val="22"/>
              </w:rPr>
              <w:t>Obligatoriu</w:t>
            </w:r>
          </w:p>
        </w:tc>
      </w:tr>
      <w:tr>
        <w:tblPrEx>
          <w:tblCellMar>
            <w:top w:w="0" w:type="dxa"/>
            <w:left w:w="40" w:type="dxa"/>
            <w:bottom w:w="0" w:type="dxa"/>
            <w:right w:w="40" w:type="dxa"/>
          </w:tblCellMar>
        </w:tblPrEx>
        <w:trPr>
          <w:trHeight w:val="1534" w:hRule="exact"/>
        </w:trPr>
        <w:tc>
          <w:tcPr>
            <w:tcW w:w="562"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14"/>
            </w:pPr>
            <w:r>
              <w:rPr>
                <w:b/>
                <w:bCs/>
                <w:sz w:val="22"/>
                <w:szCs w:val="22"/>
              </w:rPr>
              <w:t>4.</w:t>
            </w:r>
          </w:p>
        </w:tc>
        <w:tc>
          <w:tcPr>
            <w:tcW w:w="2419"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86"/>
            </w:pPr>
            <w:r>
              <w:rPr>
                <w:sz w:val="22"/>
                <w:szCs w:val="22"/>
              </w:rPr>
              <w:t xml:space="preserve">Certificate de conformitate sau alte documente ce confirmă </w:t>
            </w:r>
            <w:r>
              <w:rPr>
                <w:spacing w:val="-1"/>
                <w:sz w:val="22"/>
                <w:szCs w:val="22"/>
              </w:rPr>
              <w:t xml:space="preserve">calitatea, ţara de origine </w:t>
            </w:r>
            <w:r>
              <w:rPr>
                <w:sz w:val="22"/>
                <w:szCs w:val="22"/>
              </w:rPr>
              <w:t>şi producătorul bunurilor propuse</w:t>
            </w:r>
          </w:p>
        </w:tc>
        <w:tc>
          <w:tcPr>
            <w:tcW w:w="5270"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122"/>
            </w:pPr>
            <w:r>
              <w:rPr>
                <w:spacing w:val="-1"/>
                <w:sz w:val="22"/>
                <w:szCs w:val="22"/>
              </w:rPr>
              <w:t xml:space="preserve">Certificate eliberate de instituţii autorizate în acest sens, copie confirmată prin aplicarea semnăturii electronice a </w:t>
            </w:r>
            <w:r>
              <w:rPr>
                <w:sz w:val="22"/>
                <w:szCs w:val="22"/>
              </w:rPr>
              <w:t>Participantului.</w:t>
            </w:r>
          </w:p>
        </w:tc>
        <w:tc>
          <w:tcPr>
            <w:tcW w:w="167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sz w:val="22"/>
                <w:szCs w:val="22"/>
              </w:rPr>
              <w:t>Obligatoriu</w:t>
            </w:r>
          </w:p>
        </w:tc>
      </w:tr>
      <w:tr>
        <w:tblPrEx>
          <w:tblCellMar>
            <w:top w:w="0" w:type="dxa"/>
            <w:left w:w="40" w:type="dxa"/>
            <w:bottom w:w="0" w:type="dxa"/>
            <w:right w:w="40" w:type="dxa"/>
          </w:tblCellMar>
        </w:tblPrEx>
        <w:trPr>
          <w:trHeight w:val="1282" w:hRule="exact"/>
        </w:trPr>
        <w:tc>
          <w:tcPr>
            <w:tcW w:w="562"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29"/>
            </w:pPr>
            <w:r>
              <w:rPr>
                <w:b/>
                <w:bCs/>
                <w:sz w:val="22"/>
                <w:szCs w:val="22"/>
              </w:rPr>
              <w:t>5.</w:t>
            </w:r>
          </w:p>
        </w:tc>
        <w:tc>
          <w:tcPr>
            <w:tcW w:w="2419"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pPr>
            <w:r>
              <w:rPr>
                <w:sz w:val="22"/>
                <w:szCs w:val="22"/>
              </w:rPr>
              <w:t>Lista</w:t>
            </w:r>
          </w:p>
          <w:p>
            <w:pPr>
              <w:shd w:val="clear" w:color="auto" w:fill="FFFFFF"/>
              <w:spacing w:line="252" w:lineRule="exact"/>
              <w:ind w:right="108"/>
            </w:pPr>
            <w:r>
              <w:rPr>
                <w:spacing w:val="-3"/>
                <w:sz w:val="22"/>
                <w:szCs w:val="22"/>
              </w:rPr>
              <w:t xml:space="preserve">asociaţi lor/subcontracta </w:t>
            </w:r>
            <w:r>
              <w:rPr>
                <w:sz w:val="22"/>
                <w:szCs w:val="22"/>
              </w:rPr>
              <w:t xml:space="preserve">nţilor implicaţi în executarea contractului </w:t>
            </w:r>
            <w:r>
              <w:rPr>
                <w:i/>
                <w:iCs/>
                <w:sz w:val="22"/>
                <w:szCs w:val="22"/>
              </w:rPr>
              <w:t>(după caz, dacă există)</w:t>
            </w:r>
          </w:p>
        </w:tc>
        <w:tc>
          <w:tcPr>
            <w:tcW w:w="5270"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pPr>
            <w:r>
              <w:rPr>
                <w:sz w:val="22"/>
                <w:szCs w:val="22"/>
              </w:rPr>
              <w:t xml:space="preserve">Conform modelelor din Anexa </w:t>
            </w:r>
            <w:r>
              <w:rPr>
                <w:b/>
                <w:bCs/>
                <w:sz w:val="22"/>
                <w:szCs w:val="22"/>
              </w:rPr>
              <w:t xml:space="preserve">nr. </w:t>
            </w:r>
            <w:r>
              <w:rPr>
                <w:sz w:val="22"/>
                <w:szCs w:val="22"/>
              </w:rPr>
              <w:t xml:space="preserve">11 şi </w:t>
            </w:r>
            <w:r>
              <w:rPr>
                <w:b/>
                <w:bCs/>
                <w:sz w:val="22"/>
                <w:szCs w:val="22"/>
              </w:rPr>
              <w:t xml:space="preserve">nr. </w:t>
            </w:r>
            <w:r>
              <w:rPr>
                <w:sz w:val="22"/>
                <w:szCs w:val="22"/>
              </w:rPr>
              <w:t>15, în</w:t>
            </w:r>
          </w:p>
          <w:p>
            <w:pPr>
              <w:shd w:val="clear" w:color="auto" w:fill="FFFFFF"/>
              <w:spacing w:line="252" w:lineRule="exact"/>
              <w:ind w:right="29"/>
            </w:pPr>
            <w:r>
              <w:rPr>
                <w:spacing w:val="-1"/>
                <w:sz w:val="22"/>
                <w:szCs w:val="22"/>
              </w:rPr>
              <w:t xml:space="preserve">original, confirmate prin aplicarea semnăturii electronice </w:t>
            </w:r>
            <w:r>
              <w:rPr>
                <w:sz w:val="22"/>
                <w:szCs w:val="22"/>
              </w:rPr>
              <w:t>a Participantului.</w:t>
            </w:r>
          </w:p>
        </w:tc>
        <w:tc>
          <w:tcPr>
            <w:tcW w:w="167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86" w:hanging="7"/>
            </w:pPr>
            <w:r>
              <w:rPr>
                <w:sz w:val="22"/>
                <w:szCs w:val="22"/>
              </w:rPr>
              <w:t xml:space="preserve">Obligatoriu (în caz că există </w:t>
            </w:r>
            <w:r>
              <w:rPr>
                <w:spacing w:val="-1"/>
                <w:sz w:val="22"/>
                <w:szCs w:val="22"/>
              </w:rPr>
              <w:t xml:space="preserve">asociaţi/subcontr </w:t>
            </w:r>
            <w:r>
              <w:rPr>
                <w:sz w:val="22"/>
                <w:szCs w:val="22"/>
              </w:rPr>
              <w:t>actanţi)</w:t>
            </w:r>
          </w:p>
        </w:tc>
      </w:tr>
      <w:tr>
        <w:tblPrEx>
          <w:tblCellMar>
            <w:top w:w="0" w:type="dxa"/>
            <w:left w:w="40" w:type="dxa"/>
            <w:bottom w:w="0" w:type="dxa"/>
            <w:right w:w="40" w:type="dxa"/>
          </w:tblCellMar>
        </w:tblPrEx>
        <w:trPr>
          <w:trHeight w:val="1030" w:hRule="exact"/>
        </w:trPr>
        <w:tc>
          <w:tcPr>
            <w:tcW w:w="562"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36"/>
            </w:pPr>
            <w:r>
              <w:rPr>
                <w:b/>
                <w:bCs/>
                <w:sz w:val="22"/>
                <w:szCs w:val="22"/>
              </w:rPr>
              <w:t>6.</w:t>
            </w:r>
          </w:p>
        </w:tc>
        <w:tc>
          <w:tcPr>
            <w:tcW w:w="2419"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158"/>
            </w:pPr>
            <w:r>
              <w:rPr>
                <w:sz w:val="22"/>
                <w:szCs w:val="22"/>
              </w:rPr>
              <w:t xml:space="preserve">Angajamentul şi Declaraţia unui terţ susţinător financiar </w:t>
            </w:r>
            <w:r>
              <w:rPr>
                <w:i/>
                <w:iCs/>
                <w:spacing w:val="-1"/>
                <w:sz w:val="22"/>
                <w:szCs w:val="22"/>
              </w:rPr>
              <w:t>(după caz, dacă există)</w:t>
            </w:r>
          </w:p>
        </w:tc>
        <w:tc>
          <w:tcPr>
            <w:tcW w:w="5270"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pPr>
            <w:r>
              <w:rPr>
                <w:sz w:val="22"/>
                <w:szCs w:val="22"/>
              </w:rPr>
              <w:t xml:space="preserve">Conform modelelor din Anexa </w:t>
            </w:r>
            <w:r>
              <w:rPr>
                <w:b/>
                <w:bCs/>
                <w:sz w:val="22"/>
                <w:szCs w:val="22"/>
              </w:rPr>
              <w:t xml:space="preserve">nr. </w:t>
            </w:r>
            <w:r>
              <w:rPr>
                <w:sz w:val="22"/>
                <w:szCs w:val="22"/>
              </w:rPr>
              <w:t xml:space="preserve">16 şi </w:t>
            </w:r>
            <w:r>
              <w:rPr>
                <w:b/>
                <w:bCs/>
                <w:sz w:val="22"/>
                <w:szCs w:val="22"/>
              </w:rPr>
              <w:t xml:space="preserve">nr. </w:t>
            </w:r>
            <w:r>
              <w:rPr>
                <w:sz w:val="22"/>
                <w:szCs w:val="22"/>
              </w:rPr>
              <w:t>17, în</w:t>
            </w:r>
          </w:p>
          <w:p>
            <w:pPr>
              <w:shd w:val="clear" w:color="auto" w:fill="FFFFFF"/>
              <w:spacing w:line="252" w:lineRule="exact"/>
              <w:ind w:right="22" w:firstLine="7"/>
            </w:pPr>
            <w:r>
              <w:rPr>
                <w:spacing w:val="-1"/>
                <w:sz w:val="22"/>
                <w:szCs w:val="22"/>
              </w:rPr>
              <w:t xml:space="preserve">original, confirmate prin aplicarea semnăturii electronice </w:t>
            </w:r>
            <w:r>
              <w:rPr>
                <w:sz w:val="22"/>
                <w:szCs w:val="22"/>
              </w:rPr>
              <w:t>a Participantului.</w:t>
            </w:r>
          </w:p>
        </w:tc>
        <w:tc>
          <w:tcPr>
            <w:tcW w:w="167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158"/>
            </w:pPr>
            <w:r>
              <w:rPr>
                <w:sz w:val="22"/>
                <w:szCs w:val="22"/>
              </w:rPr>
              <w:t xml:space="preserve">Obligatoriu </w:t>
            </w:r>
            <w:r>
              <w:rPr>
                <w:spacing w:val="-1"/>
                <w:sz w:val="22"/>
                <w:szCs w:val="22"/>
              </w:rPr>
              <w:t xml:space="preserve">(în caz că există </w:t>
            </w:r>
            <w:r>
              <w:rPr>
                <w:sz w:val="22"/>
                <w:szCs w:val="22"/>
              </w:rPr>
              <w:t>susţinător financiar)</w:t>
            </w:r>
          </w:p>
        </w:tc>
      </w:tr>
      <w:tr>
        <w:tblPrEx>
          <w:tblCellMar>
            <w:top w:w="0" w:type="dxa"/>
            <w:left w:w="40" w:type="dxa"/>
            <w:bottom w:w="0" w:type="dxa"/>
            <w:right w:w="40" w:type="dxa"/>
          </w:tblCellMar>
        </w:tblPrEx>
        <w:trPr>
          <w:trHeight w:val="1764" w:hRule="exact"/>
        </w:trPr>
        <w:tc>
          <w:tcPr>
            <w:tcW w:w="562"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43"/>
            </w:pPr>
            <w:r>
              <w:rPr>
                <w:sz w:val="22"/>
                <w:szCs w:val="22"/>
              </w:rPr>
              <w:t>7.</w:t>
            </w:r>
          </w:p>
        </w:tc>
        <w:tc>
          <w:tcPr>
            <w:tcW w:w="2419"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86"/>
            </w:pPr>
            <w:r>
              <w:rPr>
                <w:sz w:val="22"/>
                <w:szCs w:val="22"/>
              </w:rPr>
              <w:t xml:space="preserve">Angajamentul şi Declaraţiile privind </w:t>
            </w:r>
            <w:r>
              <w:rPr>
                <w:spacing w:val="-1"/>
                <w:sz w:val="22"/>
                <w:szCs w:val="22"/>
              </w:rPr>
              <w:t xml:space="preserve">susţinerea tehnică şi </w:t>
            </w:r>
            <w:r>
              <w:rPr>
                <w:sz w:val="22"/>
                <w:szCs w:val="22"/>
              </w:rPr>
              <w:t xml:space="preserve">profesională a ofertantului/grupului de ofertanţi </w:t>
            </w:r>
            <w:r>
              <w:rPr>
                <w:i/>
                <w:iCs/>
                <w:sz w:val="22"/>
                <w:szCs w:val="22"/>
              </w:rPr>
              <w:t>(după caz, dacă există)</w:t>
            </w:r>
          </w:p>
        </w:tc>
        <w:tc>
          <w:tcPr>
            <w:tcW w:w="5270"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left="7"/>
            </w:pPr>
            <w:r>
              <w:rPr>
                <w:spacing w:val="-1"/>
                <w:sz w:val="22"/>
                <w:szCs w:val="22"/>
              </w:rPr>
              <w:t xml:space="preserve">Conform modelelor din </w:t>
            </w:r>
            <w:r>
              <w:rPr>
                <w:b/>
                <w:bCs/>
                <w:spacing w:val="-1"/>
                <w:sz w:val="22"/>
                <w:szCs w:val="22"/>
              </w:rPr>
              <w:t xml:space="preserve">Anexa nr. </w:t>
            </w:r>
            <w:r>
              <w:rPr>
                <w:spacing w:val="-1"/>
                <w:sz w:val="22"/>
                <w:szCs w:val="22"/>
              </w:rPr>
              <w:t xml:space="preserve">18, </w:t>
            </w:r>
            <w:r>
              <w:rPr>
                <w:b/>
                <w:bCs/>
                <w:spacing w:val="-1"/>
                <w:sz w:val="22"/>
                <w:szCs w:val="22"/>
              </w:rPr>
              <w:t xml:space="preserve">nr. </w:t>
            </w:r>
            <w:r>
              <w:rPr>
                <w:spacing w:val="-1"/>
                <w:sz w:val="22"/>
                <w:szCs w:val="22"/>
              </w:rPr>
              <w:t xml:space="preserve">19 şi </w:t>
            </w:r>
            <w:r>
              <w:rPr>
                <w:b/>
                <w:bCs/>
                <w:spacing w:val="-1"/>
                <w:sz w:val="22"/>
                <w:szCs w:val="22"/>
              </w:rPr>
              <w:t>nr. 20</w:t>
            </w:r>
            <w:r>
              <w:rPr>
                <w:spacing w:val="-1"/>
                <w:sz w:val="22"/>
                <w:szCs w:val="22"/>
              </w:rPr>
              <w:t>,</w:t>
            </w:r>
          </w:p>
          <w:p>
            <w:pPr>
              <w:shd w:val="clear" w:color="auto" w:fill="FFFFFF"/>
              <w:spacing w:line="252" w:lineRule="exact"/>
              <w:ind w:left="7" w:right="166"/>
            </w:pPr>
            <w:r>
              <w:rPr>
                <w:spacing w:val="-1"/>
                <w:sz w:val="22"/>
                <w:szCs w:val="22"/>
              </w:rPr>
              <w:t xml:space="preserve">în original, confirmate prin aplicarea semnăturii </w:t>
            </w:r>
            <w:r>
              <w:rPr>
                <w:sz w:val="22"/>
                <w:szCs w:val="22"/>
              </w:rPr>
              <w:t>electronice a Participantului.</w:t>
            </w:r>
          </w:p>
        </w:tc>
        <w:tc>
          <w:tcPr>
            <w:tcW w:w="167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158" w:firstLine="7"/>
            </w:pPr>
            <w:r>
              <w:rPr>
                <w:sz w:val="22"/>
                <w:szCs w:val="22"/>
              </w:rPr>
              <w:t xml:space="preserve">Obligatoriu </w:t>
            </w:r>
            <w:r>
              <w:rPr>
                <w:spacing w:val="-1"/>
                <w:sz w:val="22"/>
                <w:szCs w:val="22"/>
              </w:rPr>
              <w:t xml:space="preserve">(în caz că există </w:t>
            </w:r>
            <w:r>
              <w:rPr>
                <w:sz w:val="22"/>
                <w:szCs w:val="22"/>
              </w:rPr>
              <w:t>susţinerea tehnică şi profesională)</w:t>
            </w:r>
          </w:p>
        </w:tc>
      </w:tr>
      <w:tr>
        <w:tblPrEx>
          <w:tblCellMar>
            <w:top w:w="0" w:type="dxa"/>
            <w:left w:w="40" w:type="dxa"/>
            <w:bottom w:w="0" w:type="dxa"/>
            <w:right w:w="40" w:type="dxa"/>
          </w:tblCellMar>
        </w:tblPrEx>
        <w:trPr>
          <w:trHeight w:val="1541" w:hRule="exact"/>
        </w:trPr>
        <w:tc>
          <w:tcPr>
            <w:tcW w:w="562"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58"/>
            </w:pPr>
            <w:r>
              <w:rPr>
                <w:b/>
                <w:bCs/>
                <w:sz w:val="22"/>
                <w:szCs w:val="22"/>
              </w:rPr>
              <w:t>8.</w:t>
            </w:r>
          </w:p>
        </w:tc>
        <w:tc>
          <w:tcPr>
            <w:tcW w:w="2419"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29"/>
            </w:pPr>
            <w:r>
              <w:rPr>
                <w:sz w:val="22"/>
                <w:szCs w:val="22"/>
              </w:rPr>
              <w:t xml:space="preserve">Declaraţia privind lista principalelor prestări </w:t>
            </w:r>
            <w:r>
              <w:rPr>
                <w:spacing w:val="-1"/>
                <w:sz w:val="22"/>
                <w:szCs w:val="22"/>
              </w:rPr>
              <w:t xml:space="preserve">efectuate în ultimii 3 ani </w:t>
            </w:r>
            <w:r>
              <w:rPr>
                <w:sz w:val="22"/>
                <w:szCs w:val="22"/>
              </w:rPr>
              <w:t>de activitate, copii ale contractelor similare</w:t>
            </w:r>
          </w:p>
        </w:tc>
        <w:tc>
          <w:tcPr>
            <w:tcW w:w="5270"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left="14"/>
            </w:pPr>
            <w:r>
              <w:rPr>
                <w:sz w:val="22"/>
                <w:szCs w:val="22"/>
              </w:rPr>
              <w:t xml:space="preserve">Conform modelului din Anexa </w:t>
            </w:r>
            <w:r>
              <w:rPr>
                <w:b/>
                <w:bCs/>
                <w:sz w:val="22"/>
                <w:szCs w:val="22"/>
              </w:rPr>
              <w:t xml:space="preserve">nr. </w:t>
            </w:r>
            <w:r>
              <w:rPr>
                <w:sz w:val="22"/>
                <w:szCs w:val="22"/>
              </w:rPr>
              <w:t>12, în original,</w:t>
            </w:r>
          </w:p>
          <w:p>
            <w:pPr>
              <w:shd w:val="clear" w:color="auto" w:fill="FFFFFF"/>
              <w:spacing w:line="252" w:lineRule="exact"/>
              <w:ind w:left="14"/>
            </w:pPr>
            <w:r>
              <w:rPr>
                <w:sz w:val="22"/>
                <w:szCs w:val="22"/>
              </w:rPr>
              <w:t>confirmată prin aplicarea semnăturii electronice a</w:t>
            </w:r>
          </w:p>
          <w:p>
            <w:pPr>
              <w:shd w:val="clear" w:color="auto" w:fill="FFFFFF"/>
              <w:spacing w:line="252" w:lineRule="exact"/>
              <w:ind w:left="14"/>
            </w:pPr>
            <w:r>
              <w:rPr>
                <w:sz w:val="22"/>
                <w:szCs w:val="22"/>
              </w:rPr>
              <w:t>Participantului.</w:t>
            </w:r>
          </w:p>
          <w:p>
            <w:pPr>
              <w:shd w:val="clear" w:color="auto" w:fill="FFFFFF"/>
              <w:spacing w:line="252" w:lineRule="exact"/>
              <w:ind w:left="14"/>
            </w:pPr>
            <w:r>
              <w:rPr>
                <w:spacing w:val="-1"/>
                <w:sz w:val="22"/>
                <w:szCs w:val="22"/>
              </w:rPr>
              <w:t>Copiile contractelor prevăzute în Declaraţie, Anexa nr.</w:t>
            </w:r>
          </w:p>
          <w:p>
            <w:pPr>
              <w:shd w:val="clear" w:color="auto" w:fill="FFFFFF"/>
              <w:spacing w:line="252" w:lineRule="exact"/>
              <w:ind w:left="14"/>
            </w:pPr>
            <w:r>
              <w:rPr>
                <w:sz w:val="22"/>
                <w:szCs w:val="22"/>
              </w:rPr>
              <w:t>8, confirmate prin aplicarea semnăturii electronice a</w:t>
            </w:r>
          </w:p>
          <w:p>
            <w:pPr>
              <w:shd w:val="clear" w:color="auto" w:fill="FFFFFF"/>
              <w:spacing w:line="252" w:lineRule="exact"/>
              <w:ind w:left="14"/>
            </w:pPr>
            <w:r>
              <w:rPr>
                <w:sz w:val="22"/>
                <w:szCs w:val="22"/>
              </w:rPr>
              <w:t>Participantului.</w:t>
            </w:r>
          </w:p>
        </w:tc>
        <w:tc>
          <w:tcPr>
            <w:tcW w:w="167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7"/>
            </w:pPr>
            <w:r>
              <w:rPr>
                <w:sz w:val="22"/>
                <w:szCs w:val="22"/>
              </w:rPr>
              <w:t>Obligatoriu</w:t>
            </w:r>
          </w:p>
        </w:tc>
      </w:tr>
      <w:tr>
        <w:tblPrEx>
          <w:tblCellMar>
            <w:top w:w="0" w:type="dxa"/>
            <w:left w:w="40" w:type="dxa"/>
            <w:bottom w:w="0" w:type="dxa"/>
            <w:right w:w="40" w:type="dxa"/>
          </w:tblCellMar>
        </w:tblPrEx>
        <w:trPr>
          <w:trHeight w:val="259" w:hRule="exact"/>
        </w:trPr>
        <w:tc>
          <w:tcPr>
            <w:tcW w:w="9923" w:type="dxa"/>
            <w:gridSpan w:val="7"/>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1951"/>
            </w:pPr>
            <w:r>
              <w:rPr>
                <w:b/>
                <w:bCs/>
                <w:sz w:val="22"/>
                <w:szCs w:val="22"/>
              </w:rPr>
              <w:t>Se vor prezenta Ia momentul semnării contractului de achiziţii:</w:t>
            </w:r>
          </w:p>
        </w:tc>
      </w:tr>
      <w:tr>
        <w:tblPrEx>
          <w:tblCellMar>
            <w:top w:w="0" w:type="dxa"/>
            <w:left w:w="40" w:type="dxa"/>
            <w:bottom w:w="0" w:type="dxa"/>
            <w:right w:w="40" w:type="dxa"/>
          </w:tblCellMar>
        </w:tblPrEx>
        <w:trPr>
          <w:trHeight w:val="2822" w:hRule="exact"/>
        </w:trPr>
        <w:tc>
          <w:tcPr>
            <w:tcW w:w="562"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72"/>
            </w:pPr>
            <w:r>
              <w:rPr>
                <w:b/>
                <w:bCs/>
                <w:sz w:val="22"/>
                <w:szCs w:val="22"/>
              </w:rPr>
              <w:t>1.</w:t>
            </w:r>
          </w:p>
        </w:tc>
        <w:tc>
          <w:tcPr>
            <w:tcW w:w="2419"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left="29" w:right="36"/>
            </w:pPr>
            <w:r>
              <w:rPr>
                <w:sz w:val="22"/>
                <w:szCs w:val="22"/>
              </w:rPr>
              <w:t xml:space="preserve">Declaraţia privind confirmarea identităţii </w:t>
            </w:r>
            <w:r>
              <w:rPr>
                <w:spacing w:val="-1"/>
                <w:sz w:val="22"/>
                <w:szCs w:val="22"/>
              </w:rPr>
              <w:t xml:space="preserve">beneficiarilor efectivi şi neîncadrarea acestora în </w:t>
            </w:r>
            <w:r>
              <w:rPr>
                <w:sz w:val="22"/>
                <w:szCs w:val="22"/>
              </w:rPr>
              <w:t xml:space="preserve">situaţia condamnării pentru participarea la activităţi ale unei organizaţii sau grupări criminale, pentru </w:t>
            </w:r>
            <w:r>
              <w:rPr>
                <w:spacing w:val="-1"/>
                <w:sz w:val="22"/>
                <w:szCs w:val="22"/>
              </w:rPr>
              <w:t xml:space="preserve">corupţie, fraudă şi/sau </w:t>
            </w:r>
            <w:r>
              <w:rPr>
                <w:sz w:val="22"/>
                <w:szCs w:val="22"/>
              </w:rPr>
              <w:t>spălare de bani</w:t>
            </w:r>
          </w:p>
        </w:tc>
        <w:tc>
          <w:tcPr>
            <w:tcW w:w="5270"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left="29" w:right="619" w:firstLine="7"/>
            </w:pPr>
            <w:r>
              <w:rPr>
                <w:spacing w:val="-1"/>
                <w:sz w:val="22"/>
                <w:szCs w:val="22"/>
              </w:rPr>
              <w:t xml:space="preserve">Document potrivit formatului standard aprobat de Ministerul Finanţelor prin Ordinul nr. 145 din 24 noiembrie 2020, original confirmat prin aplicarea </w:t>
            </w:r>
            <w:r>
              <w:rPr>
                <w:sz w:val="22"/>
                <w:szCs w:val="22"/>
              </w:rPr>
              <w:t xml:space="preserve">semnăturii electronice a Participantului. </w:t>
            </w:r>
            <w:r>
              <w:rPr>
                <w:b/>
                <w:bCs/>
                <w:sz w:val="22"/>
                <w:szCs w:val="22"/>
              </w:rPr>
              <w:t xml:space="preserve">Modelul formularului </w:t>
            </w:r>
            <w:r>
              <w:rPr>
                <w:sz w:val="22"/>
                <w:szCs w:val="22"/>
              </w:rPr>
              <w:t xml:space="preserve">se </w:t>
            </w:r>
            <w:r>
              <w:rPr>
                <w:b/>
                <w:bCs/>
                <w:sz w:val="22"/>
                <w:szCs w:val="22"/>
              </w:rPr>
              <w:t>anexează.</w:t>
            </w:r>
          </w:p>
        </w:tc>
        <w:tc>
          <w:tcPr>
            <w:tcW w:w="167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14"/>
            </w:pPr>
            <w:r>
              <w:rPr>
                <w:sz w:val="22"/>
                <w:szCs w:val="22"/>
              </w:rPr>
              <w:t>Obligatoriu</w:t>
            </w:r>
          </w:p>
        </w:tc>
      </w:tr>
      <w:tr>
        <w:tblPrEx>
          <w:tblCellMar>
            <w:top w:w="0" w:type="dxa"/>
            <w:left w:w="40" w:type="dxa"/>
            <w:bottom w:w="0" w:type="dxa"/>
            <w:right w:w="40" w:type="dxa"/>
          </w:tblCellMar>
        </w:tblPrEx>
        <w:trPr>
          <w:trHeight w:val="3859" w:hRule="exact"/>
        </w:trPr>
        <w:tc>
          <w:tcPr>
            <w:tcW w:w="53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b/>
                <w:bCs/>
                <w:sz w:val="22"/>
                <w:szCs w:val="22"/>
              </w:rPr>
              <w:t>2.</w:t>
            </w:r>
          </w:p>
        </w:tc>
        <w:tc>
          <w:tcPr>
            <w:tcW w:w="2419"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74" w:lineRule="exact"/>
              <w:ind w:right="209" w:firstLine="7"/>
            </w:pPr>
            <w:r>
              <w:rPr>
                <w:sz w:val="22"/>
                <w:szCs w:val="22"/>
              </w:rPr>
              <w:t xml:space="preserve">Garanţia de bună </w:t>
            </w:r>
            <w:r>
              <w:rPr>
                <w:spacing w:val="-1"/>
                <w:sz w:val="22"/>
                <w:szCs w:val="22"/>
              </w:rPr>
              <w:t xml:space="preserve">execuţie a contractului </w:t>
            </w:r>
            <w:r>
              <w:rPr>
                <w:sz w:val="22"/>
                <w:szCs w:val="22"/>
              </w:rPr>
              <w:t>de 5%</w:t>
            </w:r>
          </w:p>
        </w:tc>
        <w:tc>
          <w:tcPr>
            <w:tcW w:w="5263"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tabs>
                <w:tab w:val="left" w:pos="835"/>
              </w:tabs>
              <w:spacing w:line="266" w:lineRule="exact"/>
              <w:ind w:firstLine="274"/>
            </w:pPr>
            <w:r>
              <w:rPr>
                <w:spacing w:val="-4"/>
                <w:sz w:val="22"/>
                <w:szCs w:val="22"/>
              </w:rPr>
              <w:t>a)</w:t>
            </w:r>
            <w:r>
              <w:rPr>
                <w:sz w:val="22"/>
                <w:szCs w:val="22"/>
              </w:rPr>
              <w:tab/>
            </w:r>
            <w:r>
              <w:rPr>
                <w:spacing w:val="-1"/>
                <w:sz w:val="22"/>
                <w:szCs w:val="22"/>
              </w:rPr>
              <w:t>Garanţia de buna execuţie (emisă de o bancă</w:t>
            </w:r>
            <w:r>
              <w:rPr>
                <w:spacing w:val="-1"/>
                <w:sz w:val="22"/>
                <w:szCs w:val="22"/>
              </w:rPr>
              <w:br w:type="textWrapping"/>
            </w:r>
            <w:r>
              <w:rPr>
                <w:spacing w:val="-1"/>
                <w:sz w:val="22"/>
                <w:szCs w:val="22"/>
              </w:rPr>
              <w:t xml:space="preserve">comercială) conform modelului din Anexa </w:t>
            </w:r>
            <w:r>
              <w:rPr>
                <w:b/>
                <w:bCs/>
                <w:spacing w:val="-1"/>
                <w:sz w:val="22"/>
                <w:szCs w:val="22"/>
              </w:rPr>
              <w:t>nr. 10</w:t>
            </w:r>
            <w:r>
              <w:rPr>
                <w:spacing w:val="-1"/>
                <w:sz w:val="22"/>
                <w:szCs w:val="22"/>
              </w:rPr>
              <w:t>, sau</w:t>
            </w:r>
          </w:p>
          <w:p>
            <w:pPr>
              <w:shd w:val="clear" w:color="auto" w:fill="FFFFFF"/>
              <w:tabs>
                <w:tab w:val="left" w:pos="835"/>
              </w:tabs>
              <w:spacing w:line="266" w:lineRule="exact"/>
              <w:ind w:firstLine="288"/>
            </w:pPr>
            <w:r>
              <w:rPr>
                <w:spacing w:val="-10"/>
                <w:sz w:val="22"/>
                <w:szCs w:val="22"/>
              </w:rPr>
              <w:t>b)</w:t>
            </w:r>
            <w:r>
              <w:rPr>
                <w:sz w:val="22"/>
                <w:szCs w:val="22"/>
              </w:rPr>
              <w:tab/>
            </w:r>
            <w:r>
              <w:rPr>
                <w:spacing w:val="-1"/>
                <w:sz w:val="22"/>
                <w:szCs w:val="22"/>
              </w:rPr>
              <w:t>Garanţia de buna execuţie prin transfer la contul</w:t>
            </w:r>
            <w:r>
              <w:rPr>
                <w:spacing w:val="-1"/>
                <w:sz w:val="22"/>
                <w:szCs w:val="22"/>
              </w:rPr>
              <w:br w:type="textWrapping"/>
            </w:r>
            <w:r>
              <w:rPr>
                <w:sz w:val="22"/>
                <w:szCs w:val="22"/>
              </w:rPr>
              <w:t>autorităţii contractante, conform următoarelor dale</w:t>
            </w:r>
            <w:r>
              <w:rPr>
                <w:sz w:val="22"/>
                <w:szCs w:val="22"/>
              </w:rPr>
              <w:br w:type="textWrapping"/>
            </w:r>
            <w:r>
              <w:rPr>
                <w:sz w:val="22"/>
                <w:szCs w:val="22"/>
              </w:rPr>
              <w:t>bancare:</w:t>
            </w:r>
          </w:p>
          <w:p>
            <w:pPr>
              <w:shd w:val="clear" w:color="auto" w:fill="FFFFFF"/>
              <w:spacing w:line="252" w:lineRule="exact"/>
            </w:pPr>
            <w:r>
              <w:rPr>
                <w:sz w:val="22"/>
                <w:szCs w:val="22"/>
              </w:rPr>
              <w:t>Beneficiarul plăţii: IMSP Spitalul Raional Călăraşi</w:t>
            </w:r>
          </w:p>
          <w:p>
            <w:pPr>
              <w:shd w:val="clear" w:color="auto" w:fill="FFFFFF"/>
              <w:spacing w:line="252" w:lineRule="exact"/>
            </w:pPr>
            <w:r>
              <w:rPr>
                <w:sz w:val="22"/>
                <w:szCs w:val="22"/>
              </w:rPr>
              <w:t>Denumirea Băncii: Ministerul Finanţelor - Trezoreria</w:t>
            </w:r>
          </w:p>
          <w:p>
            <w:pPr>
              <w:shd w:val="clear" w:color="auto" w:fill="FFFFFF"/>
              <w:spacing w:line="252" w:lineRule="exact"/>
            </w:pPr>
            <w:r>
              <w:rPr>
                <w:sz w:val="22"/>
                <w:szCs w:val="22"/>
              </w:rPr>
              <w:t>de Stat</w:t>
            </w:r>
          </w:p>
          <w:p>
            <w:pPr>
              <w:shd w:val="clear" w:color="auto" w:fill="FFFFFF"/>
              <w:spacing w:line="252" w:lineRule="exact"/>
            </w:pPr>
            <w:r>
              <w:rPr>
                <w:sz w:val="22"/>
                <w:szCs w:val="22"/>
              </w:rPr>
              <w:t>Codul fiscal: 1003609150317</w:t>
            </w:r>
          </w:p>
          <w:p>
            <w:pPr>
              <w:shd w:val="clear" w:color="auto" w:fill="FFFFFF"/>
              <w:spacing w:line="252" w:lineRule="exact"/>
            </w:pPr>
            <w:r>
              <w:rPr>
                <w:sz w:val="22"/>
                <w:szCs w:val="22"/>
              </w:rPr>
              <w:t>Contul IBAN: MD05TRPCBY518430C00065AA</w:t>
            </w:r>
          </w:p>
          <w:p>
            <w:pPr>
              <w:shd w:val="clear" w:color="auto" w:fill="FFFFFF"/>
              <w:spacing w:line="252" w:lineRule="exact"/>
            </w:pPr>
            <w:r>
              <w:rPr>
                <w:sz w:val="22"/>
                <w:szCs w:val="22"/>
              </w:rPr>
              <w:t>Contul bancar: TREZMD2X</w:t>
            </w:r>
          </w:p>
          <w:p>
            <w:pPr>
              <w:shd w:val="clear" w:color="auto" w:fill="FFFFFF"/>
              <w:spacing w:line="252" w:lineRule="exact"/>
            </w:pPr>
            <w:r>
              <w:rPr>
                <w:sz w:val="22"/>
                <w:szCs w:val="22"/>
              </w:rPr>
              <w:t>cu nota "Pentru garanţia de bună execuţie a contractului la procedura de achiziţie</w:t>
            </w:r>
          </w:p>
          <w:p>
            <w:pPr>
              <w:shd w:val="clear" w:color="auto" w:fill="FFFFFF"/>
              <w:spacing w:line="252" w:lineRule="exact"/>
            </w:pPr>
            <w:r>
              <w:rPr>
                <w:sz w:val="22"/>
                <w:szCs w:val="22"/>
              </w:rPr>
              <w:t>publică nr.          din</w:t>
            </w:r>
          </w:p>
          <w:p>
            <w:pPr>
              <w:shd w:val="clear" w:color="auto" w:fill="FFFFFF"/>
              <w:spacing w:line="266" w:lineRule="exact"/>
            </w:pPr>
          </w:p>
        </w:tc>
        <w:tc>
          <w:tcPr>
            <w:tcW w:w="1708"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sz w:val="22"/>
                <w:szCs w:val="22"/>
              </w:rPr>
              <w:t>Obligatoriu</w:t>
            </w:r>
          </w:p>
        </w:tc>
      </w:tr>
      <w:tr>
        <w:tblPrEx>
          <w:tblCellMar>
            <w:top w:w="0" w:type="dxa"/>
            <w:left w:w="40" w:type="dxa"/>
            <w:bottom w:w="0" w:type="dxa"/>
            <w:right w:w="40" w:type="dxa"/>
          </w:tblCellMar>
        </w:tblPrEx>
        <w:trPr>
          <w:trHeight w:val="259" w:hRule="exact"/>
        </w:trPr>
        <w:tc>
          <w:tcPr>
            <w:tcW w:w="9923" w:type="dxa"/>
            <w:gridSpan w:val="7"/>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1786"/>
            </w:pPr>
            <w:r>
              <w:rPr>
                <w:b/>
                <w:bCs/>
                <w:spacing w:val="-1"/>
                <w:sz w:val="22"/>
                <w:szCs w:val="22"/>
              </w:rPr>
              <w:t>Se vor prezenta Ia momentul livrării bunurilor de către Vânzător</w:t>
            </w:r>
          </w:p>
        </w:tc>
      </w:tr>
      <w:tr>
        <w:tblPrEx>
          <w:tblCellMar>
            <w:top w:w="0" w:type="dxa"/>
            <w:left w:w="40" w:type="dxa"/>
            <w:bottom w:w="0" w:type="dxa"/>
            <w:right w:w="40" w:type="dxa"/>
          </w:tblCellMar>
        </w:tblPrEx>
        <w:trPr>
          <w:trHeight w:val="770" w:hRule="exact"/>
        </w:trPr>
        <w:tc>
          <w:tcPr>
            <w:tcW w:w="53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22"/>
            </w:pPr>
            <w:r>
              <w:rPr>
                <w:b/>
                <w:bCs/>
                <w:sz w:val="22"/>
                <w:szCs w:val="22"/>
              </w:rPr>
              <w:t>1.</w:t>
            </w:r>
          </w:p>
        </w:tc>
        <w:tc>
          <w:tcPr>
            <w:tcW w:w="2419"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29"/>
            </w:pPr>
            <w:r>
              <w:rPr>
                <w:sz w:val="22"/>
                <w:szCs w:val="22"/>
              </w:rPr>
              <w:t xml:space="preserve">Certificate de </w:t>
            </w:r>
            <w:r>
              <w:rPr>
                <w:spacing w:val="-1"/>
                <w:sz w:val="22"/>
                <w:szCs w:val="22"/>
              </w:rPr>
              <w:t xml:space="preserve">conformitate a bunurilor </w:t>
            </w:r>
            <w:r>
              <w:rPr>
                <w:sz w:val="22"/>
                <w:szCs w:val="22"/>
              </w:rPr>
              <w:t>livrate</w:t>
            </w:r>
          </w:p>
        </w:tc>
        <w:tc>
          <w:tcPr>
            <w:tcW w:w="5263"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right="101"/>
            </w:pPr>
            <w:r>
              <w:rPr>
                <w:spacing w:val="-1"/>
                <w:sz w:val="22"/>
                <w:szCs w:val="22"/>
              </w:rPr>
              <w:t xml:space="preserve">Certificate eliberate de instituţii autorizate în acest sens, </w:t>
            </w:r>
            <w:r>
              <w:rPr>
                <w:sz w:val="22"/>
                <w:szCs w:val="22"/>
              </w:rPr>
              <w:t>copie confirmată prin aplicarea semnăturii şi ştampilei Participantului.</w:t>
            </w:r>
          </w:p>
        </w:tc>
        <w:tc>
          <w:tcPr>
            <w:tcW w:w="1708"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sz w:val="22"/>
                <w:szCs w:val="22"/>
              </w:rPr>
              <w:t>Obligatoriu</w:t>
            </w:r>
          </w:p>
        </w:tc>
      </w:tr>
      <w:tr>
        <w:tblPrEx>
          <w:tblCellMar>
            <w:top w:w="0" w:type="dxa"/>
            <w:left w:w="40" w:type="dxa"/>
            <w:bottom w:w="0" w:type="dxa"/>
            <w:right w:w="40" w:type="dxa"/>
          </w:tblCellMar>
        </w:tblPrEx>
        <w:trPr>
          <w:trHeight w:val="540" w:hRule="exact"/>
        </w:trPr>
        <w:tc>
          <w:tcPr>
            <w:tcW w:w="533"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7"/>
            </w:pPr>
            <w:r>
              <w:rPr>
                <w:b/>
                <w:bCs/>
                <w:sz w:val="22"/>
                <w:szCs w:val="22"/>
              </w:rPr>
              <w:t>2.</w:t>
            </w:r>
          </w:p>
        </w:tc>
        <w:tc>
          <w:tcPr>
            <w:tcW w:w="2419"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2" w:lineRule="exact"/>
              <w:ind w:left="7" w:right="173"/>
            </w:pPr>
            <w:r>
              <w:rPr>
                <w:spacing w:val="-1"/>
                <w:sz w:val="22"/>
                <w:szCs w:val="22"/>
              </w:rPr>
              <w:t xml:space="preserve">Certificat de garanţie a </w:t>
            </w:r>
            <w:r>
              <w:rPr>
                <w:sz w:val="22"/>
                <w:szCs w:val="22"/>
              </w:rPr>
              <w:t>bunurilor livrate</w:t>
            </w:r>
          </w:p>
        </w:tc>
        <w:tc>
          <w:tcPr>
            <w:tcW w:w="5263"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59" w:lineRule="exact"/>
              <w:ind w:left="7" w:right="79"/>
            </w:pPr>
            <w:r>
              <w:rPr>
                <w:spacing w:val="-1"/>
                <w:sz w:val="22"/>
                <w:szCs w:val="22"/>
              </w:rPr>
              <w:t xml:space="preserve">Original confirmat prin aplicarea semnăturii şi ştampilei </w:t>
            </w:r>
            <w:r>
              <w:rPr>
                <w:sz w:val="22"/>
                <w:szCs w:val="22"/>
              </w:rPr>
              <w:t>Participantului.</w:t>
            </w:r>
          </w:p>
        </w:tc>
        <w:tc>
          <w:tcPr>
            <w:tcW w:w="1708" w:type="dxa"/>
            <w:gridSpan w:val="2"/>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sz w:val="22"/>
                <w:szCs w:val="22"/>
              </w:rPr>
              <w:t>Obligatoriu</w:t>
            </w:r>
          </w:p>
        </w:tc>
      </w:tr>
    </w:tbl>
    <w:p>
      <w:pPr>
        <w:pStyle w:val="3"/>
        <w:numPr>
          <w:ilvl w:val="0"/>
          <w:numId w:val="37"/>
        </w:numPr>
        <w:shd w:val="clear" w:color="auto" w:fill="FFFFFF"/>
        <w:tabs>
          <w:tab w:val="left" w:pos="1073"/>
        </w:tabs>
        <w:spacing w:before="252" w:line="281" w:lineRule="exact"/>
        <w:ind w:right="58"/>
      </w:pPr>
      <w:r>
        <w:t>în cazul în care ofertele conţin secrete tehnice, comerciale sau ţin de protecţia proprietăţii intelectuale, autoritatea contractantă asigură păstrarea confidenţialităţii asupra conţinutului ofertei, precum şi asupra oricărei informaţii privind ofertantul şi totodată, asigură dreptul operatorului economic de a nu face publice aceste date prin aplicarea art. 33 alin. (7) şi alin. (11) al Legii nr.131/2015 privind achiziţiile publice, însă aplicarea acestui articol se referă numai la partea ce conţin</w:t>
      </w:r>
      <w:r>
        <w:br w:type="textWrapping"/>
      </w:r>
      <w:r>
        <w:t>datele enumeratate mai sus.</w:t>
      </w:r>
    </w:p>
    <w:p>
      <w:pPr>
        <w:pStyle w:val="3"/>
        <w:numPr>
          <w:ilvl w:val="0"/>
          <w:numId w:val="37"/>
        </w:numPr>
        <w:shd w:val="clear" w:color="auto" w:fill="FFFFFF"/>
        <w:tabs>
          <w:tab w:val="left" w:pos="1181"/>
        </w:tabs>
        <w:spacing w:before="101" w:line="281" w:lineRule="exact"/>
        <w:ind w:right="58"/>
      </w:pPr>
      <w:r>
        <w:t>Examinarea documentelor de către autoritatea contractantă se efectuează în baza</w:t>
      </w:r>
      <w:r>
        <w:br w:type="textWrapping"/>
      </w:r>
      <w:r>
        <w:t>informaţiilor prezentate de către operatorii economici în DUAE, şi conform cerinţelor stipulate în anunţul de participare.</w:t>
      </w:r>
    </w:p>
    <w:p>
      <w:pPr>
        <w:widowControl w:val="0"/>
        <w:numPr>
          <w:ilvl w:val="0"/>
          <w:numId w:val="37"/>
        </w:numPr>
        <w:shd w:val="clear" w:color="auto" w:fill="FFFFFF"/>
        <w:tabs>
          <w:tab w:val="left" w:pos="1080"/>
        </w:tabs>
        <w:autoSpaceDE w:val="0"/>
        <w:autoSpaceDN w:val="0"/>
        <w:adjustRightInd w:val="0"/>
        <w:spacing w:before="94" w:line="281" w:lineRule="exact"/>
        <w:ind w:right="43"/>
        <w:jc w:val="both"/>
        <w:rPr>
          <w:spacing w:val="-7"/>
        </w:rPr>
      </w:pPr>
      <w:r>
        <w:rPr>
          <w:spacing w:val="-1"/>
        </w:rPr>
        <w:t xml:space="preserve">DUAE a operatorilor economici se verifică după caz, direct de către autoritatea contractantă </w:t>
      </w:r>
      <w:r>
        <w:t>prin procedurile automate desfăşurate în SIA RSAP, prin accesarea unei baze de date a autorităţilor publice sau a terţilor din Republica Moldova, iar atunci când este necesar şi în alte state.</w:t>
      </w:r>
    </w:p>
    <w:p>
      <w:pPr>
        <w:widowControl w:val="0"/>
        <w:numPr>
          <w:ilvl w:val="0"/>
          <w:numId w:val="37"/>
        </w:numPr>
        <w:shd w:val="clear" w:color="auto" w:fill="FFFFFF"/>
        <w:tabs>
          <w:tab w:val="left" w:pos="1080"/>
        </w:tabs>
        <w:autoSpaceDE w:val="0"/>
        <w:autoSpaceDN w:val="0"/>
        <w:adjustRightInd w:val="0"/>
        <w:spacing w:before="94" w:line="274" w:lineRule="exact"/>
        <w:ind w:right="36"/>
        <w:jc w:val="both"/>
        <w:rPr>
          <w:spacing w:val="-6"/>
        </w:rPr>
      </w:pPr>
      <w:r>
        <w:t>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pPr>
        <w:pStyle w:val="3"/>
        <w:numPr>
          <w:ilvl w:val="0"/>
          <w:numId w:val="37"/>
        </w:numPr>
        <w:shd w:val="clear" w:color="auto" w:fill="FFFFFF"/>
        <w:tabs>
          <w:tab w:val="left" w:pos="1303"/>
        </w:tabs>
        <w:spacing w:before="94" w:line="281" w:lineRule="exact"/>
        <w:ind w:right="36"/>
      </w:pPr>
      <w:r>
        <w:t>Operatorul economic a cărui informaţie prezentată în DUAE corespunde</w:t>
      </w:r>
      <w:r>
        <w:br w:type="textWrapping"/>
      </w:r>
      <w:r>
        <w:t>cerinţelor/condiţiilor specificate de către autoritatea contractantă în anunţ/invitaţia de participare are obligaţia să prezinte la cerere şi Iară întârziere documentele justificative.</w:t>
      </w:r>
    </w:p>
    <w:p>
      <w:pPr>
        <w:widowControl w:val="0"/>
        <w:numPr>
          <w:ilvl w:val="0"/>
          <w:numId w:val="37"/>
        </w:numPr>
        <w:shd w:val="clear" w:color="auto" w:fill="FFFFFF"/>
        <w:tabs>
          <w:tab w:val="left" w:pos="1102"/>
        </w:tabs>
        <w:autoSpaceDE w:val="0"/>
        <w:autoSpaceDN w:val="0"/>
        <w:adjustRightInd w:val="0"/>
        <w:spacing w:before="94" w:line="274" w:lineRule="exact"/>
        <w:ind w:right="22"/>
        <w:jc w:val="both"/>
        <w:rPr>
          <w:spacing w:val="-5"/>
        </w:rPr>
      </w:pPr>
      <w:r>
        <w:t>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pPr>
        <w:widowControl w:val="0"/>
        <w:numPr>
          <w:ilvl w:val="0"/>
          <w:numId w:val="37"/>
        </w:numPr>
        <w:shd w:val="clear" w:color="auto" w:fill="FFFFFF"/>
        <w:tabs>
          <w:tab w:val="left" w:pos="1102"/>
        </w:tabs>
        <w:autoSpaceDE w:val="0"/>
        <w:autoSpaceDN w:val="0"/>
        <w:adjustRightInd w:val="0"/>
        <w:spacing w:before="101" w:line="288" w:lineRule="exact"/>
        <w:ind w:right="14"/>
        <w:jc w:val="both"/>
        <w:rPr>
          <w:spacing w:val="-6"/>
        </w:rPr>
      </w:pPr>
      <w:r>
        <w:t>Ofertele se examinează de către grupul de lucru creat de autoritatea contractantă sau, după caz, specialistul certificat în domeniul achiziţiilor publice.</w:t>
      </w:r>
    </w:p>
    <w:p>
      <w:pPr>
        <w:widowControl w:val="0"/>
        <w:numPr>
          <w:ilvl w:val="0"/>
          <w:numId w:val="37"/>
        </w:numPr>
        <w:shd w:val="clear" w:color="auto" w:fill="FFFFFF"/>
        <w:tabs>
          <w:tab w:val="left" w:pos="1102"/>
        </w:tabs>
        <w:autoSpaceDE w:val="0"/>
        <w:autoSpaceDN w:val="0"/>
        <w:adjustRightInd w:val="0"/>
        <w:spacing w:before="101" w:line="274" w:lineRule="exact"/>
        <w:ind w:right="14"/>
        <w:jc w:val="both"/>
        <w:rPr>
          <w:spacing w:val="-6"/>
        </w:rPr>
      </w:pPr>
      <w:r>
        <w:t xml:space="preserve">Grupul de lucru sau, după caz, specialistul certificat în domeniul achiziţiilor publice are obligaţia de a stabili care sunt clarificările necesare pentru evaluarea fiecărei oferte, precum şi perioada acordată pentru transmiterea clarificărilor </w:t>
      </w:r>
      <w:r>
        <w:rPr>
          <w:i/>
          <w:iCs/>
        </w:rPr>
        <w:t>(se menţionează în DUAE lapct. 5A.1).</w:t>
      </w:r>
    </w:p>
    <w:p>
      <w:pPr>
        <w:widowControl w:val="0"/>
        <w:numPr>
          <w:ilvl w:val="0"/>
          <w:numId w:val="37"/>
        </w:numPr>
        <w:shd w:val="clear" w:color="auto" w:fill="FFFFFF"/>
        <w:tabs>
          <w:tab w:val="left" w:pos="950"/>
        </w:tabs>
        <w:autoSpaceDE w:val="0"/>
        <w:autoSpaceDN w:val="0"/>
        <w:adjustRightInd w:val="0"/>
        <w:spacing w:line="274" w:lineRule="exact"/>
        <w:ind w:right="43"/>
        <w:jc w:val="both"/>
        <w:rPr>
          <w:spacing w:val="-6"/>
        </w:rPr>
      </w:pPr>
      <w:r>
        <w:t xml:space="preserve">In cazul unei oferte care are un preţ anormal de scăzut în raport cu preţul estimat al achiziţiei, autoritatea contractantă are obligaţia de a efectua controlul calculării elementelor preţului şi de a verifica şi anumite clemente ale propunerii financiare stabilite ca fiind cu preţ anormal de scăzut cât şi respectarea de către ofertant a cerinţelor tehnice indicate în caietul de sarcini, şi de a </w:t>
      </w:r>
      <w:r>
        <w:rPr>
          <w:spacing w:val="-1"/>
        </w:rPr>
        <w:t xml:space="preserve">solicita în scris, şi înainte de a lua o decizie de respingere a acelei oferte, detalii şi precizări pe care le </w:t>
      </w:r>
      <w:r>
        <w:t>consideră relevante cu privire la ofertă, precum, şi de a verifica răspunsurile care justifică preţul respectiv.</w:t>
      </w:r>
    </w:p>
    <w:p>
      <w:pPr>
        <w:widowControl w:val="0"/>
        <w:numPr>
          <w:ilvl w:val="0"/>
          <w:numId w:val="37"/>
        </w:numPr>
        <w:shd w:val="clear" w:color="auto" w:fill="FFFFFF"/>
        <w:tabs>
          <w:tab w:val="left" w:pos="950"/>
        </w:tabs>
        <w:autoSpaceDE w:val="0"/>
        <w:autoSpaceDN w:val="0"/>
        <w:adjustRightInd w:val="0"/>
        <w:spacing w:before="122" w:line="274" w:lineRule="exact"/>
        <w:ind w:right="58"/>
        <w:jc w:val="both"/>
        <w:rPr>
          <w:spacing w:val="-7"/>
        </w:rPr>
      </w:pPr>
      <w:r>
        <w:t>Grupul de lucru sau, după caz, specialistul certificat în domeniul achiziţiilor publice respinge oferta în oricare dintre următoarele cazuri:</w:t>
      </w:r>
    </w:p>
    <w:p>
      <w:pPr>
        <w:rPr>
          <w:sz w:val="2"/>
          <w:szCs w:val="2"/>
        </w:rPr>
      </w:pPr>
    </w:p>
    <w:p>
      <w:pPr>
        <w:widowControl w:val="0"/>
        <w:numPr>
          <w:ilvl w:val="0"/>
          <w:numId w:val="37"/>
        </w:numPr>
        <w:shd w:val="clear" w:color="auto" w:fill="FFFFFF"/>
        <w:tabs>
          <w:tab w:val="left" w:pos="828"/>
        </w:tabs>
        <w:autoSpaceDE w:val="0"/>
        <w:autoSpaceDN w:val="0"/>
        <w:adjustRightInd w:val="0"/>
        <w:spacing w:before="122" w:line="274" w:lineRule="exact"/>
        <w:rPr>
          <w:spacing w:val="-17"/>
        </w:rPr>
      </w:pPr>
      <w:r>
        <w:t>ofertantul nu îndeplineşte cerinţele de calificare şi de selecţie;</w:t>
      </w:r>
    </w:p>
    <w:p>
      <w:pPr>
        <w:widowControl w:val="0"/>
        <w:numPr>
          <w:ilvl w:val="0"/>
          <w:numId w:val="37"/>
        </w:numPr>
        <w:shd w:val="clear" w:color="auto" w:fill="FFFFFF"/>
        <w:tabs>
          <w:tab w:val="left" w:pos="828"/>
        </w:tabs>
        <w:autoSpaceDE w:val="0"/>
        <w:autoSpaceDN w:val="0"/>
        <w:adjustRightInd w:val="0"/>
        <w:spacing w:line="274" w:lineRule="exact"/>
        <w:ind w:right="58"/>
        <w:jc w:val="both"/>
        <w:rPr>
          <w:spacing w:val="-4"/>
        </w:rPr>
      </w:pPr>
      <w:r>
        <w:t>oferta nu respectă cerinţele prevăzute în documentaţia de atribuire pentru elaborarea şi prezentarea ofertelor;</w:t>
      </w:r>
    </w:p>
    <w:p>
      <w:pPr>
        <w:widowControl w:val="0"/>
        <w:numPr>
          <w:ilvl w:val="0"/>
          <w:numId w:val="37"/>
        </w:numPr>
        <w:shd w:val="clear" w:color="auto" w:fill="FFFFFF"/>
        <w:tabs>
          <w:tab w:val="left" w:pos="828"/>
        </w:tabs>
        <w:autoSpaceDE w:val="0"/>
        <w:autoSpaceDN w:val="0"/>
        <w:adjustRightInd w:val="0"/>
        <w:spacing w:line="274" w:lineRule="exact"/>
        <w:rPr>
          <w:spacing w:val="-10"/>
        </w:rPr>
      </w:pPr>
      <w:r>
        <w:t>ofertantul nu transmite în perioada stabilită clarificările solicitate;</w:t>
      </w:r>
    </w:p>
    <w:p>
      <w:pPr>
        <w:widowControl w:val="0"/>
        <w:numPr>
          <w:ilvl w:val="0"/>
          <w:numId w:val="37"/>
        </w:numPr>
        <w:shd w:val="clear" w:color="auto" w:fill="FFFFFF"/>
        <w:tabs>
          <w:tab w:val="left" w:pos="828"/>
        </w:tabs>
        <w:autoSpaceDE w:val="0"/>
        <w:autoSpaceDN w:val="0"/>
        <w:adjustRightInd w:val="0"/>
        <w:spacing w:line="274" w:lineRule="exact"/>
        <w:rPr>
          <w:spacing w:val="-6"/>
        </w:rPr>
      </w:pPr>
      <w:r>
        <w:t>oferta financiară nu are un preţ fixat;</w:t>
      </w:r>
    </w:p>
    <w:p>
      <w:pPr>
        <w:widowControl w:val="0"/>
        <w:numPr>
          <w:ilvl w:val="0"/>
          <w:numId w:val="37"/>
        </w:numPr>
        <w:shd w:val="clear" w:color="auto" w:fill="FFFFFF"/>
        <w:tabs>
          <w:tab w:val="left" w:pos="828"/>
        </w:tabs>
        <w:autoSpaceDE w:val="0"/>
        <w:autoSpaceDN w:val="0"/>
        <w:adjustRightInd w:val="0"/>
        <w:spacing w:line="274" w:lineRule="exact"/>
        <w:ind w:right="43"/>
        <w:jc w:val="both"/>
        <w:rPr>
          <w:spacing w:val="-14"/>
        </w:rPr>
      </w:pPr>
      <w:r>
        <w:t>ofertantul modifică, prin clarificările pe care le prezintă, conţinutul propunerii tehnice şi/sau al propunerii financiare, cu excepţia situaţiei în care modificarea este determinată de corectarea erorilor aritmetice sau abaterilor neînsemnate;</w:t>
      </w:r>
    </w:p>
    <w:p>
      <w:pPr>
        <w:rPr>
          <w:sz w:val="2"/>
          <w:szCs w:val="2"/>
        </w:rPr>
      </w:pPr>
    </w:p>
    <w:p>
      <w:pPr>
        <w:widowControl w:val="0"/>
        <w:numPr>
          <w:ilvl w:val="0"/>
          <w:numId w:val="37"/>
        </w:numPr>
        <w:shd w:val="clear" w:color="auto" w:fill="FFFFFF"/>
        <w:tabs>
          <w:tab w:val="left" w:pos="857"/>
        </w:tabs>
        <w:autoSpaceDE w:val="0"/>
        <w:autoSpaceDN w:val="0"/>
        <w:adjustRightInd w:val="0"/>
        <w:spacing w:line="274" w:lineRule="exact"/>
        <w:ind w:right="43"/>
        <w:jc w:val="both"/>
        <w:rPr>
          <w:spacing w:val="-11"/>
        </w:rPr>
      </w:pPr>
      <w:r>
        <w:t>oferta este anormal de scăzută potrivit art. 70 al Legii nr. 131/2015 privind achiziţiile publice;</w:t>
      </w:r>
    </w:p>
    <w:p>
      <w:pPr>
        <w:widowControl w:val="0"/>
        <w:numPr>
          <w:ilvl w:val="0"/>
          <w:numId w:val="37"/>
        </w:numPr>
        <w:shd w:val="clear" w:color="auto" w:fill="FFFFFF"/>
        <w:tabs>
          <w:tab w:val="left" w:pos="857"/>
        </w:tabs>
        <w:autoSpaceDE w:val="0"/>
        <w:autoSpaceDN w:val="0"/>
        <w:adjustRightInd w:val="0"/>
        <w:spacing w:line="274" w:lineRule="exact"/>
        <w:ind w:right="36"/>
        <w:jc w:val="both"/>
        <w:rPr>
          <w:spacing w:val="-10"/>
        </w:rPr>
      </w:pPr>
      <w:r>
        <w:t>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pPr>
        <w:widowControl w:val="0"/>
        <w:numPr>
          <w:ilvl w:val="0"/>
          <w:numId w:val="37"/>
        </w:numPr>
        <w:shd w:val="clear" w:color="auto" w:fill="FFFFFF"/>
        <w:tabs>
          <w:tab w:val="left" w:pos="857"/>
        </w:tabs>
        <w:autoSpaceDE w:val="0"/>
        <w:autoSpaceDN w:val="0"/>
        <w:adjustRightInd w:val="0"/>
        <w:spacing w:line="274" w:lineRule="exact"/>
        <w:ind w:right="43"/>
        <w:jc w:val="both"/>
        <w:rPr>
          <w:spacing w:val="-10"/>
        </w:rPr>
      </w:pPr>
      <w:r>
        <w:t>s-a constatat comiterea unor acte de corupţie, acte conexe actelor de corupţie sau fapte coruptibile confirmate prin hotărâre definitivă a instanţei de judecată.</w:t>
      </w:r>
    </w:p>
    <w:p>
      <w:pPr>
        <w:rPr>
          <w:sz w:val="2"/>
          <w:szCs w:val="2"/>
        </w:rPr>
      </w:pPr>
    </w:p>
    <w:p>
      <w:pPr>
        <w:widowControl w:val="0"/>
        <w:numPr>
          <w:ilvl w:val="0"/>
          <w:numId w:val="37"/>
        </w:numPr>
        <w:shd w:val="clear" w:color="auto" w:fill="FFFFFF"/>
        <w:tabs>
          <w:tab w:val="left" w:pos="950"/>
        </w:tabs>
        <w:autoSpaceDE w:val="0"/>
        <w:autoSpaceDN w:val="0"/>
        <w:adjustRightInd w:val="0"/>
        <w:spacing w:before="274" w:line="274" w:lineRule="exact"/>
        <w:ind w:right="22"/>
        <w:jc w:val="both"/>
        <w:rPr>
          <w:spacing w:val="-9"/>
        </w:rPr>
      </w:pPr>
      <w:r>
        <w:t xml:space="preserve">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w:t>
      </w:r>
      <w:r>
        <w:rPr>
          <w:spacing w:val="-1"/>
        </w:rPr>
        <w:t xml:space="preserve">autoritatea contractantă, şi nu poate fi rectificată cu scopul de a corespunde cerinţelor, prin corectarea </w:t>
      </w:r>
      <w:r>
        <w:t>sau extragerea devierilor sau rezervelor necorespunzătoare, excepţie constituind doar corectarea greşelilor aritmetice sau abaterilor neînsemnate.</w:t>
      </w:r>
    </w:p>
    <w:p>
      <w:pPr>
        <w:widowControl w:val="0"/>
        <w:numPr>
          <w:ilvl w:val="0"/>
          <w:numId w:val="37"/>
        </w:numPr>
        <w:shd w:val="clear" w:color="auto" w:fill="FFFFFF"/>
        <w:tabs>
          <w:tab w:val="left" w:pos="950"/>
        </w:tabs>
        <w:autoSpaceDE w:val="0"/>
        <w:autoSpaceDN w:val="0"/>
        <w:adjustRightInd w:val="0"/>
        <w:spacing w:before="115" w:line="274" w:lineRule="exact"/>
        <w:ind w:right="22"/>
        <w:jc w:val="both"/>
        <w:rPr>
          <w:spacing w:val="-6"/>
        </w:rPr>
      </w:pPr>
      <w:r>
        <w:t>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pPr>
        <w:widowControl w:val="0"/>
        <w:numPr>
          <w:ilvl w:val="0"/>
          <w:numId w:val="37"/>
        </w:numPr>
        <w:shd w:val="clear" w:color="auto" w:fill="FFFFFF"/>
        <w:tabs>
          <w:tab w:val="left" w:pos="950"/>
        </w:tabs>
        <w:autoSpaceDE w:val="0"/>
        <w:autoSpaceDN w:val="0"/>
        <w:adjustRightInd w:val="0"/>
        <w:spacing w:before="101" w:line="274" w:lineRule="exact"/>
        <w:ind w:right="14"/>
        <w:jc w:val="both"/>
        <w:rPr>
          <w:spacing w:val="-6"/>
        </w:rPr>
      </w:pPr>
      <w: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widowControl w:val="0"/>
        <w:numPr>
          <w:ilvl w:val="0"/>
          <w:numId w:val="37"/>
        </w:numPr>
        <w:shd w:val="clear" w:color="auto" w:fill="FFFFFF"/>
        <w:tabs>
          <w:tab w:val="left" w:pos="950"/>
        </w:tabs>
        <w:autoSpaceDE w:val="0"/>
        <w:autoSpaceDN w:val="0"/>
        <w:adjustRightInd w:val="0"/>
        <w:spacing w:before="108" w:line="281" w:lineRule="exact"/>
        <w:ind w:right="7"/>
        <w:jc w:val="both"/>
        <w:rPr>
          <w:spacing w:val="-9"/>
        </w:rPr>
      </w:pPr>
      <w:r>
        <w:t>Grupul de lucru, după caz, specialistul certificat în domeniul achiziţiilor publice are dreptul de a corecta erorile aritmetice numai cu acceptul ofertantului. Dacă ofertantul nu acceptă corectarea acestor erori, oferta sa se consideră necorespunzătoare şi, în consecinţă, se respinge de către grupul de lucru.</w:t>
      </w:r>
    </w:p>
    <w:p>
      <w:pPr>
        <w:widowControl w:val="0"/>
        <w:numPr>
          <w:ilvl w:val="0"/>
          <w:numId w:val="37"/>
        </w:numPr>
        <w:shd w:val="clear" w:color="auto" w:fill="FFFFFF"/>
        <w:tabs>
          <w:tab w:val="left" w:pos="950"/>
        </w:tabs>
        <w:autoSpaceDE w:val="0"/>
        <w:autoSpaceDN w:val="0"/>
        <w:adjustRightInd w:val="0"/>
        <w:spacing w:before="108" w:line="274" w:lineRule="exact"/>
        <w:ind w:right="7"/>
        <w:jc w:val="both"/>
        <w:rPr>
          <w:spacing w:val="-6"/>
        </w:rPr>
      </w:pPr>
      <w:r>
        <w:t>Oferta care corespunde tuturor termenilor, condiţiilor şi specificaţiilor din documentele de atribuire, fără abateri esenţiale sau cu abateri neînsemnate, erori sau omiteri ce pot fi înlăturate fără a afecta esenţa ei, se consideră conformă.</w:t>
      </w:r>
    </w:p>
    <w:p>
      <w:pPr>
        <w:widowControl w:val="0"/>
        <w:numPr>
          <w:ilvl w:val="0"/>
          <w:numId w:val="37"/>
        </w:numPr>
        <w:shd w:val="clear" w:color="auto" w:fill="FFFFFF"/>
        <w:tabs>
          <w:tab w:val="left" w:pos="950"/>
        </w:tabs>
        <w:autoSpaceDE w:val="0"/>
        <w:autoSpaceDN w:val="0"/>
        <w:adjustRightInd w:val="0"/>
        <w:spacing w:before="115" w:line="274" w:lineRule="exact"/>
        <w:jc w:val="both"/>
        <w:rPr>
          <w:spacing w:val="-9"/>
        </w:rPr>
      </w:pPr>
      <w:r>
        <w:t>Autoritatea contractantă descalifică ofertantul care depune documente ce conţin informaţii false, cu scopul calificării, sau derutează ori face reprezentări ncadevărate pentru a demonstra corespunderea sa cerinţelor de calificare. In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widowControl w:val="0"/>
        <w:numPr>
          <w:ilvl w:val="0"/>
          <w:numId w:val="37"/>
        </w:numPr>
        <w:shd w:val="clear" w:color="auto" w:fill="FFFFFF"/>
        <w:tabs>
          <w:tab w:val="left" w:pos="936"/>
        </w:tabs>
        <w:autoSpaceDE w:val="0"/>
        <w:autoSpaceDN w:val="0"/>
        <w:adjustRightInd w:val="0"/>
        <w:spacing w:line="274" w:lineRule="exact"/>
        <w:ind w:right="22"/>
        <w:jc w:val="both"/>
        <w:rPr>
          <w:b/>
          <w:bCs/>
          <w:sz w:val="22"/>
          <w:szCs w:val="22"/>
        </w:rPr>
      </w:pPr>
      <w:r>
        <w:rPr>
          <w:sz w:val="22"/>
          <w:szCs w:val="22"/>
        </w:rPr>
        <w:t>Autoritatea contractantă solicită ofertanţilor să demonstreze împuternicirea de a încheia contractele de achiziţii publice şi componenţa fondatorilor, asociaţiilor, acţionarilor, administratorilor şi a beneficiarilor efectivi.</w:t>
      </w:r>
    </w:p>
    <w:p>
      <w:pPr>
        <w:widowControl w:val="0"/>
        <w:numPr>
          <w:ilvl w:val="0"/>
          <w:numId w:val="37"/>
        </w:numPr>
        <w:shd w:val="clear" w:color="auto" w:fill="FFFFFF"/>
        <w:tabs>
          <w:tab w:val="left" w:pos="936"/>
        </w:tabs>
        <w:autoSpaceDE w:val="0"/>
        <w:autoSpaceDN w:val="0"/>
        <w:adjustRightInd w:val="0"/>
        <w:spacing w:before="144" w:line="266" w:lineRule="exact"/>
        <w:ind w:right="29"/>
        <w:jc w:val="both"/>
        <w:rPr>
          <w:sz w:val="22"/>
          <w:szCs w:val="22"/>
        </w:rPr>
      </w:pPr>
      <w:r>
        <w:rPr>
          <w:sz w:val="22"/>
          <w:szCs w:val="22"/>
        </w:rPr>
        <w:t>Ofertantul/ofertantul asociat desemnat câştigător este obligat de a completa şi prezenta declaraţia cu privire la beneficiarii efectivi în conformitate cu Ordinul ministrului finanţelor nr. 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pPr>
        <w:widowControl w:val="0"/>
        <w:numPr>
          <w:ilvl w:val="0"/>
          <w:numId w:val="37"/>
        </w:numPr>
        <w:shd w:val="clear" w:color="auto" w:fill="FFFFFF"/>
        <w:tabs>
          <w:tab w:val="left" w:pos="936"/>
        </w:tabs>
        <w:autoSpaceDE w:val="0"/>
        <w:autoSpaceDN w:val="0"/>
        <w:adjustRightInd w:val="0"/>
        <w:spacing w:before="108" w:line="281" w:lineRule="exact"/>
        <w:ind w:right="29"/>
        <w:jc w:val="both"/>
        <w:rPr>
          <w:sz w:val="22"/>
          <w:szCs w:val="22"/>
        </w:rPr>
      </w:pPr>
      <w:r>
        <w:rPr>
          <w:sz w:val="22"/>
          <w:szCs w:val="22"/>
        </w:rPr>
        <w:t>Autoritatea contractantă anulează procedura de atribuire a contractului de achiziţie publică conform art. 71 din Legea nr. 131/2015 privind achiziţiile publice. Decizia de anulare nu creează vreo obligaţie a autorităţii contractante faţă de ofertanţi, cu excepţia returnării garanţiei pentru ofertă.</w:t>
      </w:r>
    </w:p>
    <w:p>
      <w:pPr>
        <w:rPr>
          <w:sz w:val="2"/>
          <w:szCs w:val="2"/>
        </w:rPr>
      </w:pPr>
    </w:p>
    <w:p>
      <w:pPr>
        <w:widowControl w:val="0"/>
        <w:numPr>
          <w:ilvl w:val="0"/>
          <w:numId w:val="37"/>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In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widowControl w:val="0"/>
        <w:numPr>
          <w:ilvl w:val="0"/>
          <w:numId w:val="37"/>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Darea de seamă privind anularea procedurii de achiziţie publică este întocmită de către autoritatea contractantă şi este publicată în Buletinul achiziţiilor publice nu mai târziu de data emiterii deciziei de anulare a procedurii de achiziţie publică.</w:t>
      </w:r>
    </w:p>
    <w:p>
      <w:pPr>
        <w:widowControl w:val="0"/>
        <w:numPr>
          <w:ilvl w:val="0"/>
          <w:numId w:val="37"/>
        </w:numPr>
        <w:shd w:val="clear" w:color="auto" w:fill="FFFFFF"/>
        <w:tabs>
          <w:tab w:val="left" w:pos="936"/>
        </w:tabs>
        <w:autoSpaceDE w:val="0"/>
        <w:autoSpaceDN w:val="0"/>
        <w:adjustRightInd w:val="0"/>
        <w:spacing w:before="115" w:line="274" w:lineRule="exact"/>
        <w:ind w:right="29"/>
        <w:jc w:val="both"/>
        <w:rPr>
          <w:sz w:val="22"/>
          <w:szCs w:val="22"/>
        </w:rPr>
      </w:pPr>
      <w:r>
        <w:rPr>
          <w:sz w:val="22"/>
          <w:szCs w:val="22"/>
        </w:rPr>
        <w:t>La momentul încheierii contractului, dar nu mai târziu de data expirării garanţiei pentru ofertă, după caz, ofertantul câştigător prezintă garanţia de bună execuţie, în conformitate cu cerinţele stipulate în art. 68 al Legii nr. 131/2015 privind achiziţiile publice.</w:t>
      </w:r>
    </w:p>
    <w:p>
      <w:pPr>
        <w:widowControl w:val="0"/>
        <w:numPr>
          <w:ilvl w:val="0"/>
          <w:numId w:val="37"/>
        </w:numPr>
        <w:shd w:val="clear" w:color="auto" w:fill="FFFFFF"/>
        <w:tabs>
          <w:tab w:val="left" w:pos="936"/>
        </w:tabs>
        <w:autoSpaceDE w:val="0"/>
        <w:autoSpaceDN w:val="0"/>
        <w:adjustRightInd w:val="0"/>
        <w:spacing w:before="122" w:line="274" w:lineRule="exact"/>
        <w:rPr>
          <w:sz w:val="22"/>
          <w:szCs w:val="22"/>
        </w:rPr>
      </w:pPr>
      <w:r>
        <w:rPr>
          <w:sz w:val="22"/>
          <w:szCs w:val="22"/>
        </w:rPr>
        <w:t>Garanţia de bună execuţie a contractului, se constituie din:</w:t>
      </w:r>
    </w:p>
    <w:p>
      <w:pPr>
        <w:rPr>
          <w:sz w:val="2"/>
          <w:szCs w:val="2"/>
        </w:rPr>
      </w:pPr>
    </w:p>
    <w:p>
      <w:pPr>
        <w:widowControl w:val="0"/>
        <w:numPr>
          <w:ilvl w:val="0"/>
          <w:numId w:val="37"/>
        </w:numPr>
        <w:shd w:val="clear" w:color="auto" w:fill="FFFFFF"/>
        <w:tabs>
          <w:tab w:val="left" w:pos="828"/>
        </w:tabs>
        <w:autoSpaceDE w:val="0"/>
        <w:autoSpaceDN w:val="0"/>
        <w:adjustRightInd w:val="0"/>
        <w:spacing w:line="274" w:lineRule="exact"/>
        <w:rPr>
          <w:spacing w:val="-9"/>
          <w:sz w:val="22"/>
          <w:szCs w:val="22"/>
        </w:rPr>
      </w:pPr>
      <w:r>
        <w:rPr>
          <w:sz w:val="22"/>
          <w:szCs w:val="22"/>
        </w:rPr>
        <w:t>transfer pe contul autorităţii contractante;</w:t>
      </w:r>
    </w:p>
    <w:p>
      <w:pPr>
        <w:widowControl w:val="0"/>
        <w:numPr>
          <w:ilvl w:val="0"/>
          <w:numId w:val="37"/>
        </w:numPr>
        <w:shd w:val="clear" w:color="auto" w:fill="FFFFFF"/>
        <w:tabs>
          <w:tab w:val="left" w:pos="828"/>
        </w:tabs>
        <w:autoSpaceDE w:val="0"/>
        <w:autoSpaceDN w:val="0"/>
        <w:adjustRightInd w:val="0"/>
        <w:spacing w:line="274" w:lineRule="exact"/>
        <w:rPr>
          <w:spacing w:val="-3"/>
          <w:sz w:val="22"/>
          <w:szCs w:val="22"/>
        </w:rPr>
      </w:pPr>
      <w:r>
        <w:rPr>
          <w:sz w:val="22"/>
          <w:szCs w:val="22"/>
        </w:rPr>
        <w:t>formă de garanţie bancară de la o instituţie licenţiată.</w:t>
      </w:r>
    </w:p>
    <w:p>
      <w:pPr>
        <w:rPr>
          <w:sz w:val="2"/>
          <w:szCs w:val="2"/>
        </w:rPr>
      </w:pPr>
    </w:p>
    <w:p>
      <w:pPr>
        <w:widowControl w:val="0"/>
        <w:numPr>
          <w:ilvl w:val="0"/>
          <w:numId w:val="37"/>
        </w:numPr>
        <w:shd w:val="clear" w:color="auto" w:fill="FFFFFF"/>
        <w:tabs>
          <w:tab w:val="left" w:pos="936"/>
        </w:tabs>
        <w:autoSpaceDE w:val="0"/>
        <w:autoSpaceDN w:val="0"/>
        <w:adjustRightInd w:val="0"/>
        <w:spacing w:before="281" w:line="274" w:lineRule="exact"/>
        <w:ind w:right="14"/>
        <w:jc w:val="both"/>
        <w:rPr>
          <w:sz w:val="22"/>
          <w:szCs w:val="22"/>
        </w:rPr>
      </w:pPr>
      <w:r>
        <w:rPr>
          <w:sz w:val="22"/>
          <w:szCs w:val="22"/>
        </w:rPr>
        <w:t>Refuzul ofertantului câştigător de a depune garanţia de bună execuţie sau de a senina contractul constituie motiv pentru anularea atribuirii contractului şi reţinerii garanţiei pentru ofertă. In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widowControl w:val="0"/>
        <w:numPr>
          <w:ilvl w:val="0"/>
          <w:numId w:val="37"/>
        </w:numPr>
        <w:shd w:val="clear" w:color="auto" w:fill="FFFFFF"/>
        <w:tabs>
          <w:tab w:val="left" w:pos="936"/>
        </w:tabs>
        <w:autoSpaceDE w:val="0"/>
        <w:autoSpaceDN w:val="0"/>
        <w:adjustRightInd w:val="0"/>
        <w:spacing w:before="108" w:line="274" w:lineRule="exact"/>
        <w:ind w:right="14"/>
        <w:jc w:val="both"/>
        <w:rPr>
          <w:sz w:val="22"/>
          <w:szCs w:val="22"/>
        </w:rPr>
      </w:pPr>
      <w:r>
        <w:rPr>
          <w:sz w:val="22"/>
          <w:szCs w:val="22"/>
        </w:rPr>
        <w:t>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pPr>
        <w:rPr>
          <w:sz w:val="2"/>
          <w:szCs w:val="2"/>
        </w:rPr>
      </w:pPr>
    </w:p>
    <w:p>
      <w:pPr>
        <w:widowControl w:val="0"/>
        <w:numPr>
          <w:ilvl w:val="0"/>
          <w:numId w:val="37"/>
        </w:numPr>
        <w:shd w:val="clear" w:color="auto" w:fill="FFFFFF"/>
        <w:tabs>
          <w:tab w:val="left" w:pos="972"/>
        </w:tabs>
        <w:autoSpaceDE w:val="0"/>
        <w:autoSpaceDN w:val="0"/>
        <w:adjustRightInd w:val="0"/>
        <w:spacing w:before="108" w:line="274" w:lineRule="exact"/>
        <w:ind w:right="7"/>
        <w:jc w:val="both"/>
        <w:rPr>
          <w:sz w:val="22"/>
          <w:szCs w:val="22"/>
        </w:rPr>
      </w:pPr>
      <w:r>
        <w:rPr>
          <w:sz w:val="22"/>
          <w:szCs w:val="22"/>
        </w:rPr>
        <w:t>La data încheierii contractului de achiziţie publică de bunuri/servicii se interzice modificarea unor elemente ale ofertei câştigătoare, impunerea de noi cerinţe ofertantului câştigător sau implicarea oricărui alt ofertant decât cel care a prezentat oferta cea mai avantajoasă.</w:t>
      </w:r>
    </w:p>
    <w:p>
      <w:pPr>
        <w:widowControl w:val="0"/>
        <w:numPr>
          <w:ilvl w:val="0"/>
          <w:numId w:val="37"/>
        </w:numPr>
        <w:shd w:val="clear" w:color="auto" w:fill="FFFFFF"/>
        <w:tabs>
          <w:tab w:val="left" w:pos="972"/>
        </w:tabs>
        <w:autoSpaceDE w:val="0"/>
        <w:autoSpaceDN w:val="0"/>
        <w:adjustRightInd w:val="0"/>
        <w:spacing w:before="115" w:line="274" w:lineRule="exact"/>
        <w:jc w:val="both"/>
        <w:rPr>
          <w:sz w:val="22"/>
          <w:szCs w:val="22"/>
        </w:rPr>
      </w:pPr>
      <w:r>
        <w:rPr>
          <w:sz w:val="22"/>
          <w:szCs w:val="22"/>
        </w:rPr>
        <w:t>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pPr>
        <w:widowControl w:val="0"/>
        <w:numPr>
          <w:ilvl w:val="0"/>
          <w:numId w:val="37"/>
        </w:numPr>
        <w:shd w:val="clear" w:color="auto" w:fill="FFFFFF"/>
        <w:tabs>
          <w:tab w:val="left" w:pos="972"/>
        </w:tabs>
        <w:autoSpaceDE w:val="0"/>
        <w:autoSpaceDN w:val="0"/>
        <w:adjustRightInd w:val="0"/>
        <w:spacing w:before="115" w:line="274" w:lineRule="exact"/>
        <w:ind w:right="14"/>
        <w:jc w:val="both"/>
        <w:rPr>
          <w:sz w:val="22"/>
          <w:szCs w:val="22"/>
        </w:rPr>
      </w:pPr>
      <w:r>
        <w:rPr>
          <w:sz w:val="22"/>
          <w:szCs w:val="22"/>
        </w:rPr>
        <w:t xml:space="preserve">Autoritatea contractantă utilizează contractul - model </w:t>
      </w:r>
      <w:r>
        <w:rPr>
          <w:b/>
          <w:bCs/>
          <w:sz w:val="22"/>
          <w:szCs w:val="22"/>
        </w:rPr>
        <w:t xml:space="preserve">(Anexa nr. 24. </w:t>
      </w:r>
      <w:r>
        <w:rPr>
          <w:sz w:val="22"/>
          <w:szCs w:val="22"/>
        </w:rPr>
        <w:t>Contractul poate fi încheiat între una sau mai multe autorităţi contractante şi unul sau mai mulţi operatori economici, care are ca obiect livrarea/prestarea bunurilor/serviciilor.</w:t>
      </w:r>
    </w:p>
    <w:p>
      <w:pPr>
        <w:pStyle w:val="3"/>
        <w:numPr>
          <w:ilvl w:val="0"/>
          <w:numId w:val="37"/>
        </w:numPr>
        <w:shd w:val="clear" w:color="auto" w:fill="FFFFFF"/>
        <w:spacing w:before="108" w:line="281" w:lineRule="exact"/>
      </w:pPr>
      <w:r>
        <w:rPr>
          <w:b/>
          <w:bCs/>
          <w:i/>
          <w:iCs/>
          <w:sz w:val="22"/>
          <w:szCs w:val="22"/>
        </w:rPr>
        <w:t>Numărul maxim de zile pentru semnarea şi prezentarea contractului către autoritatea contractantă, de la remiterea acestuia spre semnare: 10 zile calendaristice.</w:t>
      </w:r>
    </w:p>
    <w:p>
      <w:pPr>
        <w:pStyle w:val="3"/>
        <w:numPr>
          <w:ilvl w:val="0"/>
          <w:numId w:val="37"/>
        </w:numPr>
        <w:shd w:val="clear" w:color="auto" w:fill="FFFFFF"/>
        <w:tabs>
          <w:tab w:val="left" w:pos="972"/>
        </w:tabs>
        <w:spacing w:before="115" w:line="274" w:lineRule="exact"/>
        <w:ind w:right="173"/>
      </w:pPr>
      <w:r>
        <w:rPr>
          <w:sz w:val="22"/>
          <w:szCs w:val="22"/>
        </w:rPr>
        <w:t>Contractul este compus din două părţi: Partea I cea generală care este obligatorie, şi care nu</w:t>
      </w:r>
      <w:r>
        <w:rPr>
          <w:sz w:val="22"/>
          <w:szCs w:val="22"/>
        </w:rPr>
        <w:br w:type="textWrapping"/>
      </w:r>
      <w:r>
        <w:rPr>
          <w:sz w:val="22"/>
          <w:szCs w:val="22"/>
        </w:rPr>
        <w:t xml:space="preserve">se modifică, doar cu excepţia contractelor de achiziţii publice ce nu cad sub incidenţa Legii nr. </w:t>
      </w:r>
      <w:r>
        <w:t>131/2015 privind achiziţiile publice şi Partea II ceea ce 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special la achiziţionarea combustibilului, energiei electrice, gaze, apa şi canalizare, salubritate, servicii de comunicaţii electronice, etc), atât şi de a stabili condiţiile achitării în avans. In cazul achiziţiilor serviciilor din domeniul energetic şi de alimentare cu apă şi de canalizare, contractul de achiziţii publice conţin clauzele obligatorii stabilite prin legile sectoriale şi actele normative de reglementare aprobate de către ANRE. Totodată, prevederile obligatorii stabilite prin deciziile acesteia, care nu se regăsec în partea I cea generală al contractului, se indică în partea II ce ţine de condiţiile speciale al contractului.</w:t>
      </w:r>
    </w:p>
    <w:p>
      <w:pPr>
        <w:pStyle w:val="3"/>
        <w:numPr>
          <w:ilvl w:val="0"/>
          <w:numId w:val="37"/>
        </w:numPr>
        <w:shd w:val="clear" w:color="auto" w:fill="FFFFFF"/>
        <w:tabs>
          <w:tab w:val="left" w:pos="1008"/>
        </w:tabs>
        <w:spacing w:before="122" w:line="274" w:lineRule="exact"/>
        <w:ind w:right="180"/>
      </w:pPr>
      <w:r>
        <w:t>Termenii de asumare a angajamentelor în contractele de achiziţii publice de către</w:t>
      </w:r>
      <w:r>
        <w:br w:type="textWrapping"/>
      </w:r>
      <w:r>
        <w:t xml:space="preserve">autorităţile/instituţiile bugetare se stabilesc în conformitate cu prevederile art. </w:t>
      </w:r>
      <w:r>
        <w:rPr>
          <w:i/>
          <w:iCs/>
        </w:rPr>
        <w:t xml:space="preserve">66 </w:t>
      </w:r>
      <w:r>
        <w:t>din Legea nr.181/2015 finanţelor publice şi responsabilităţii bugetar-fiscale.</w:t>
      </w:r>
    </w:p>
    <w:p>
      <w:pPr>
        <w:widowControl w:val="0"/>
        <w:numPr>
          <w:ilvl w:val="0"/>
          <w:numId w:val="37"/>
        </w:numPr>
        <w:shd w:val="clear" w:color="auto" w:fill="FFFFFF"/>
        <w:tabs>
          <w:tab w:val="left" w:pos="936"/>
        </w:tabs>
        <w:autoSpaceDE w:val="0"/>
        <w:autoSpaceDN w:val="0"/>
        <w:adjustRightInd w:val="0"/>
        <w:spacing w:before="115" w:line="274" w:lineRule="exact"/>
        <w:ind w:right="187"/>
        <w:jc w:val="both"/>
        <w:rPr>
          <w:spacing w:val="-5"/>
        </w:rPr>
      </w:pPr>
      <w:r>
        <w:t xml:space="preserve">Nu se acceptă în cadrul achiziţiilor publice proiectele contractelor ce deviază de la Anexa nr. 24, întocmite de prestator/furnizor cu excepţia cazurilor când serviciile sunt prestate în afara ţării </w:t>
      </w:r>
      <w:r>
        <w:rPr>
          <w:spacing w:val="-1"/>
        </w:rPr>
        <w:t xml:space="preserve">şi sunt încheiate conform cadrului juridic local (de exemplu: serviciile de instruire, servicii hoteliere, </w:t>
      </w:r>
      <w:r>
        <w:t>etc).</w:t>
      </w:r>
    </w:p>
    <w:p>
      <w:pPr>
        <w:widowControl w:val="0"/>
        <w:numPr>
          <w:ilvl w:val="0"/>
          <w:numId w:val="37"/>
        </w:numPr>
        <w:shd w:val="clear" w:color="auto" w:fill="FFFFFF"/>
        <w:tabs>
          <w:tab w:val="left" w:pos="936"/>
        </w:tabs>
        <w:autoSpaceDE w:val="0"/>
        <w:autoSpaceDN w:val="0"/>
        <w:adjustRightInd w:val="0"/>
        <w:spacing w:before="122" w:line="274" w:lineRule="exact"/>
        <w:ind w:right="173"/>
        <w:jc w:val="both"/>
        <w:rPr>
          <w:spacing w:val="-9"/>
        </w:rPr>
      </w:pPr>
      <w:r>
        <w:t xml:space="preserve">Orice operator economic care consideră că, în cadrul procedurilor de achiziţie, autoritatea </w:t>
      </w:r>
      <w:r>
        <w:rPr>
          <w:spacing w:val="-1"/>
        </w:rPr>
        <w:t xml:space="preserve">contractantă, prin decizia emisă sau prin procedura de achiziţie aplicată cu încălcarea legii, a lezat un </w:t>
      </w:r>
      <w:r>
        <w:t>drept al său recunoscut de lege, în urma cărui fapt el a suportat sau poate suporta prejudicii, are dreptul să conteste decizia sau procedura aplicată de autoritatea contractantă, în modul stabilit de Legea nr. 131/2015 privind achiziţiile publice.</w:t>
      </w:r>
    </w:p>
    <w:p>
      <w:pPr>
        <w:widowControl w:val="0"/>
        <w:numPr>
          <w:ilvl w:val="0"/>
          <w:numId w:val="37"/>
        </w:numPr>
        <w:shd w:val="clear" w:color="auto" w:fill="FFFFFF"/>
        <w:tabs>
          <w:tab w:val="left" w:pos="936"/>
        </w:tabs>
        <w:autoSpaceDE w:val="0"/>
        <w:autoSpaceDN w:val="0"/>
        <w:adjustRightInd w:val="0"/>
        <w:spacing w:before="108" w:line="281" w:lineRule="exact"/>
        <w:ind w:right="166"/>
        <w:jc w:val="both"/>
        <w:rPr>
          <w:spacing w:val="-4"/>
        </w:rPr>
      </w:pPr>
      <w:r>
        <w:t>Contestaţiile se depun direct la Agenţia Naţională pentru Soluţionare a Contestaţiilor. Toate contestaţiile se depun, se examinează şi se soluţionează în modul stabilit de Legea nr. 131/2015 privind achiziţiile publice.</w:t>
      </w:r>
    </w:p>
    <w:p>
      <w:pPr>
        <w:widowControl w:val="0"/>
        <w:numPr>
          <w:ilvl w:val="0"/>
          <w:numId w:val="37"/>
        </w:numPr>
        <w:shd w:val="clear" w:color="auto" w:fill="FFFFFF"/>
        <w:tabs>
          <w:tab w:val="left" w:pos="936"/>
        </w:tabs>
        <w:autoSpaceDE w:val="0"/>
        <w:autoSpaceDN w:val="0"/>
        <w:adjustRightInd w:val="0"/>
        <w:spacing w:before="115" w:line="274" w:lineRule="exact"/>
        <w:ind w:right="151"/>
        <w:jc w:val="both"/>
        <w:rPr>
          <w:spacing w:val="-4"/>
        </w:rPr>
      </w:pPr>
      <w:r>
        <w:t>Operatorul economic, conform art. 83 al Legii nr. 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pPr>
        <w:rPr>
          <w:sz w:val="2"/>
          <w:szCs w:val="2"/>
        </w:rPr>
      </w:pPr>
    </w:p>
    <w:p>
      <w:pPr>
        <w:widowControl w:val="0"/>
        <w:numPr>
          <w:ilvl w:val="0"/>
          <w:numId w:val="37"/>
        </w:numPr>
        <w:shd w:val="clear" w:color="auto" w:fill="FFFFFF"/>
        <w:tabs>
          <w:tab w:val="left" w:pos="979"/>
        </w:tabs>
        <w:autoSpaceDE w:val="0"/>
        <w:autoSpaceDN w:val="0"/>
        <w:adjustRightInd w:val="0"/>
        <w:spacing w:before="94" w:line="281" w:lineRule="exact"/>
        <w:ind w:right="144"/>
        <w:jc w:val="both"/>
        <w:rPr>
          <w:spacing w:val="-7"/>
        </w:rPr>
      </w:pPr>
      <w:r>
        <w:t>Contestaţiile privind anunţurile de participare la licitaţie şi documentaţia de atribuire se depun în termenele indicate la pct. 44, însă nu mai târziu de deschiderea ofertelor de către autoritatea contractantă.</w:t>
      </w:r>
    </w:p>
    <w:p>
      <w:pPr>
        <w:widowControl w:val="0"/>
        <w:numPr>
          <w:ilvl w:val="0"/>
          <w:numId w:val="37"/>
        </w:numPr>
        <w:shd w:val="clear" w:color="auto" w:fill="FFFFFF"/>
        <w:tabs>
          <w:tab w:val="left" w:pos="979"/>
        </w:tabs>
        <w:autoSpaceDE w:val="0"/>
        <w:autoSpaceDN w:val="0"/>
        <w:adjustRightInd w:val="0"/>
        <w:spacing w:before="65" w:line="317" w:lineRule="exact"/>
        <w:jc w:val="both"/>
        <w:rPr>
          <w:spacing w:val="-5"/>
        </w:rPr>
      </w:pPr>
      <w:r>
        <w:t>Fiecare ofertant care participă, în mod individual sau ca asociat, la procedura de atribuire a contractului de achiziţie publică de bunuri/servicii are obligaţia să prezinte anexele prevăzute în prezenta documentaţie, completate în mod corespunzător şi semnate de persoanele autorizate, conform cerinţelor stabilite în Anunţul de participare şi Caietul de sarcini.</w:t>
      </w:r>
    </w:p>
    <w:p>
      <w:pPr>
        <w:rPr>
          <w:bCs/>
          <w:i/>
        </w:rPr>
      </w:pPr>
    </w:p>
    <w:p>
      <w:pPr>
        <w:rPr>
          <w:bCs/>
          <w:iCs/>
        </w:rPr>
      </w:pPr>
      <w:r>
        <w:rPr>
          <w:bCs/>
          <w:iCs/>
        </w:rPr>
        <w:t>Autoritatea contractantă  ___________              Data „____”__________________</w:t>
      </w:r>
    </w:p>
    <w:p>
      <w:pPr>
        <w:jc w:val="both"/>
        <w:rPr>
          <w:bCs/>
          <w:i/>
        </w:rPr>
      </w:pPr>
    </w:p>
    <w:p>
      <w:pPr>
        <w:jc w:val="both"/>
        <w:rPr>
          <w:bCs/>
          <w:i/>
        </w:rPr>
      </w:pPr>
    </w:p>
    <w:p>
      <w:pPr>
        <w:jc w:val="both"/>
        <w:rPr>
          <w:bCs/>
          <w:i/>
          <w:iCs/>
          <w:sz w:val="20"/>
          <w:szCs w:val="20"/>
        </w:rPr>
      </w:pPr>
      <w:bookmarkStart w:id="107"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5"/>
    <w:bookmarkEnd w:id="107"/>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fixed"/>
        <w:tblCellMar>
          <w:top w:w="0" w:type="dxa"/>
          <w:left w:w="108" w:type="dxa"/>
          <w:bottom w:w="0" w:type="dxa"/>
          <w:right w:w="108" w:type="dxa"/>
        </w:tblCellMar>
      </w:tblPr>
      <w:tblGrid>
        <w:gridCol w:w="4219"/>
        <w:gridCol w:w="1859"/>
        <w:gridCol w:w="1354"/>
        <w:gridCol w:w="1302"/>
        <w:gridCol w:w="3171"/>
        <w:gridCol w:w="2377"/>
        <w:gridCol w:w="1704"/>
        <w:gridCol w:w="207"/>
      </w:tblGrid>
      <w:tr>
        <w:tblPrEx>
          <w:tblCellMar>
            <w:top w:w="0" w:type="dxa"/>
            <w:left w:w="108" w:type="dxa"/>
            <w:bottom w:w="0" w:type="dxa"/>
            <w:right w:w="108" w:type="dxa"/>
          </w:tblCellMar>
        </w:tblPrEx>
        <w:trPr>
          <w:trHeight w:val="697" w:hRule="atLeast"/>
        </w:trPr>
        <w:tc>
          <w:tcPr>
            <w:tcW w:w="5000" w:type="pct"/>
            <w:gridSpan w:val="8"/>
            <w:shd w:val="clear" w:color="auto" w:fill="auto"/>
            <w:vAlign w:val="center"/>
          </w:tcPr>
          <w:p>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108" w:name="_Toc356920194"/>
            <w:bookmarkStart w:id="109" w:name="_Toc449539095"/>
            <w:bookmarkStart w:id="110" w:name="_Toc392180206"/>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1" w:name="_Hlk77771394"/>
            <w:r>
              <w:t xml:space="preserve">Specificaţii tehnice </w:t>
            </w:r>
            <w:bookmarkEnd w:id="108"/>
            <w:bookmarkEnd w:id="109"/>
            <w:bookmarkEnd w:id="110"/>
            <w:bookmarkEnd w:id="111"/>
          </w:p>
        </w:tc>
      </w:tr>
      <w:tr>
        <w:tblPrEx>
          <w:tblCellMar>
            <w:top w:w="0" w:type="dxa"/>
            <w:left w:w="108" w:type="dxa"/>
            <w:bottom w:w="0" w:type="dxa"/>
            <w:right w:w="108" w:type="dxa"/>
          </w:tblCellMar>
        </w:tblPrEx>
        <w:tc>
          <w:tcPr>
            <w:tcW w:w="5000" w:type="pct"/>
            <w:gridSpan w:val="8"/>
            <w:tcBorders>
              <w:bottom w:val="single" w:color="auto" w:sz="4" w:space="0"/>
            </w:tcBorders>
            <w:shd w:val="clear" w:color="auto" w:fill="auto"/>
          </w:tcPr>
          <w:tbl>
            <w:tblPr>
              <w:tblStyle w:val="11"/>
              <w:tblW w:w="10500" w:type="dxa"/>
              <w:jc w:val="center"/>
              <w:tblLayout w:type="fixed"/>
              <w:tblCellMar>
                <w:top w:w="15" w:type="dxa"/>
                <w:left w:w="15" w:type="dxa"/>
                <w:bottom w:w="15" w:type="dxa"/>
                <w:right w:w="15" w:type="dxa"/>
              </w:tblCellMar>
            </w:tblPr>
            <w:tblGrid>
              <w:gridCol w:w="10500"/>
            </w:tblGrid>
            <w:tr>
              <w:trPr>
                <w:jc w:val="center"/>
              </w:trPr>
              <w:tc>
                <w:tcPr>
                  <w:tcW w:w="10500" w:type="dxa"/>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63" w:type="pct"/>
          <w:trHeight w:val="397" w:hRule="atLeast"/>
        </w:trPr>
        <w:tc>
          <w:tcPr>
            <w:tcW w:w="4936" w:type="pct"/>
            <w:gridSpan w:val="7"/>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63" w:type="pct"/>
          <w:trHeight w:val="397" w:hRule="atLeast"/>
        </w:trPr>
        <w:tc>
          <w:tcPr>
            <w:tcW w:w="4936" w:type="pct"/>
            <w:gridSpan w:val="7"/>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gridAfter w:val="1"/>
          <w:wAfter w:w="63" w:type="pct"/>
          <w:trHeight w:val="1043"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9"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733"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63" w:type="pct"/>
          <w:trHeight w:val="283"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733"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b/>
                <w:lang w:val="en-US"/>
              </w:rPr>
            </w:pPr>
            <w:r>
              <w:rPr>
                <w:rFonts w:eastAsia="SimSun"/>
                <w:b/>
                <w:sz w:val="18"/>
                <w:szCs w:val="18"/>
                <w:lang w:val="it-IT" w:eastAsia="ru-RU"/>
              </w:rPr>
              <w:t>Lotul 1: Reagenţi pentru investigaţii biochimice, la analizatorul biochimic automat Selectra Pro</w:t>
            </w:r>
            <w:r>
              <w:rPr>
                <w:rFonts w:eastAsia="SimSun"/>
                <w:b/>
                <w:sz w:val="18"/>
                <w:szCs w:val="18"/>
                <w:lang w:eastAsia="ru-RU"/>
              </w:rPr>
              <w:t xml:space="preserve"> M</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b/>
                <w:sz w:val="20"/>
                <w:szCs w:val="20"/>
                <w:lang w:val="it-IT" w:eastAsia="ru-RU"/>
              </w:rPr>
            </w:pPr>
            <w:r>
              <w:rPr>
                <w:rFonts w:eastAsia="SimSun"/>
                <w:b/>
                <w:sz w:val="20"/>
                <w:szCs w:val="20"/>
                <w:lang w:val="it-IT" w:eastAsia="ru-RU"/>
              </w:rPr>
              <w:t>Reagenţii să dispună de certificate internaţionale ISO, CE Marca; Reagenţii să fie compatibili cu analizatorul biochimic</w:t>
            </w:r>
            <w:r>
              <w:rPr>
                <w:rFonts w:eastAsia="SimSun"/>
                <w:b/>
                <w:sz w:val="18"/>
                <w:szCs w:val="18"/>
                <w:lang w:val="it-IT" w:eastAsia="ru-RU"/>
              </w:rPr>
              <w:t xml:space="preserve"> automat Selectra Pro</w:t>
            </w:r>
            <w:r>
              <w:rPr>
                <w:rFonts w:eastAsia="SimSun"/>
                <w:b/>
                <w:sz w:val="18"/>
                <w:szCs w:val="18"/>
                <w:lang w:eastAsia="ru-RU"/>
              </w:rPr>
              <w:t xml:space="preserve"> M.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US" w:eastAsia="ru-RU"/>
              </w:rPr>
            </w:pPr>
            <w:r>
              <w:rPr>
                <w:rFonts w:eastAsia="SimSun"/>
                <w:sz w:val="20"/>
                <w:szCs w:val="20"/>
                <w:lang w:val="en-US" w:eastAsia="ru-RU"/>
              </w:rPr>
              <w:t>ASAT(GOT)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100,0 pînă la 125,0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ALAT (GPT)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100,0 pînă la 125,0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Albumina cu standard (Albumin)</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100,00 pînă la 125,0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Alfa-Amilaza (alfa- amylase)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50,0 pînă la 100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Bilirubina totală</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100,0 pînă la 125,0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Calciu cu standard (Calcium)</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100,0 pînă la 125,0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Creatinina cu standard (Creatinine)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100,00 pînă la 125,0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Glucoza cu standard (Glucose)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200,0 pînă la 250,0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Fier (Iron) cu standard</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100,0 pînă la 125,0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 xml:space="preserve"> Bilirubina directa</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US" w:eastAsia="ru-RU"/>
              </w:rPr>
            </w:pPr>
            <w:r>
              <w:rPr>
                <w:rFonts w:eastAsia="SimSun"/>
                <w:sz w:val="20"/>
                <w:szCs w:val="20"/>
                <w:lang w:val="en-US" w:eastAsia="ru-RU"/>
              </w:rPr>
              <w:t>Flacoane cu volum de la 100,0 pana la 125,0</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 xml:space="preserve">Proteina cu standard Totală (Total Protein)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100,0 pînă la 125,0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Trigliceride cu standard (Triglicerides)</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20,0 pînă la 50,0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 xml:space="preserve">Uree ( Urea) cu standard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100,00 pînă la 125,0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GB" w:eastAsia="ru-RU"/>
              </w:rPr>
            </w:pPr>
            <w:r>
              <w:rPr>
                <w:rFonts w:eastAsia="SimSun"/>
                <w:sz w:val="20"/>
                <w:szCs w:val="20"/>
                <w:lang w:val="en-GB" w:eastAsia="ru-RU"/>
              </w:rPr>
              <w:t>Acid Uric cu standard (Uric Acid)</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20,00 pînă la 50,0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US" w:eastAsia="ru-RU"/>
              </w:rPr>
            </w:pPr>
            <w:r>
              <w:rPr>
                <w:rFonts w:eastAsia="SimSun"/>
                <w:sz w:val="20"/>
                <w:szCs w:val="20"/>
                <w:lang w:val="en-US" w:eastAsia="ru-RU"/>
              </w:rPr>
              <w:t>LDL Colesterol cu calibrator 1ml ( LDL Cholesterol)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Flacoane cu volum de la 80,00 pînă la 80,0 ml calibrator 1ml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US" w:eastAsia="ru-RU"/>
              </w:rPr>
            </w:pPr>
            <w:r>
              <w:rPr>
                <w:rFonts w:eastAsia="SimSun"/>
                <w:sz w:val="20"/>
                <w:szCs w:val="20"/>
                <w:lang w:val="en-US" w:eastAsia="ru-RU"/>
              </w:rPr>
              <w:t>HDL Colesterol cu calibrator 1ml (HDL Choelesterol)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Flacoane cu volum de la 80,00 pînă la 80,0 ml calibrator 1ml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US" w:eastAsia="ru-RU"/>
              </w:rPr>
            </w:pPr>
            <w:r>
              <w:rPr>
                <w:rFonts w:eastAsia="SimSun"/>
                <w:sz w:val="20"/>
                <w:szCs w:val="20"/>
                <w:lang w:val="en-US" w:eastAsia="ru-RU"/>
              </w:rPr>
              <w:t>Calibrator (LDL/HDL Choelesterol)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Flacon 1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it-IT" w:eastAsia="ru-RU"/>
              </w:rPr>
            </w:pPr>
            <w:r>
              <w:rPr>
                <w:rFonts w:eastAsia="SimSun"/>
                <w:sz w:val="20"/>
                <w:szCs w:val="20"/>
                <w:lang w:val="it-IT" w:eastAsia="ru-RU"/>
              </w:rPr>
              <w:t xml:space="preserve">Creatinchina-za MB  (Ceatinkinase MB)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 xml:space="preserve">Flacoane cu volum de la 25,0 pînă la 50.0 ml </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val="en-US" w:eastAsia="ru-RU"/>
              </w:rPr>
              <w:t>Control ser norma</w:t>
            </w:r>
            <w:r>
              <w:rPr>
                <w:rFonts w:eastAsia="SimSun"/>
                <w:sz w:val="20"/>
                <w:szCs w:val="20"/>
                <w:lang w:eastAsia="ru-RU"/>
              </w:rPr>
              <w:t>l universal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 xml:space="preserve">Flacoane cu volum de la1,0 pînă la 5,0 ml </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Control ser patologic universal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 pînă la 5,0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 xml:space="preserve">Multicalibrator universal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 pînă la 3,0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Colesterol total cu standard</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100 pînă la 250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tcPr>
          <w:p>
            <w:pPr>
              <w:jc w:val="both"/>
              <w:rPr>
                <w:i/>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Gamma-GT (gamaglutamat transpeptidaza)</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25 pînă la 50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tcPr>
          <w:p>
            <w:pPr>
              <w:jc w:val="both"/>
              <w:rPr>
                <w:i/>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Fosfataza alcalină</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25 pînă la 50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tcPr>
          <w:p>
            <w:pPr>
              <w:jc w:val="both"/>
              <w:rPr>
                <w:i/>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Hb Glicolizata - HbA1c</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 pînă la 32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tcPr>
          <w:p>
            <w:pPr>
              <w:jc w:val="both"/>
              <w:rPr>
                <w:i/>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Hb Glicolizata - HbA1c Calibrator</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 xml:space="preserve">Flacoane cu volum de la0.5 pînă la 1,0 ml </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US" w:eastAsia="ru-RU"/>
              </w:rPr>
            </w:pPr>
            <w:r>
              <w:rPr>
                <w:rFonts w:eastAsia="SimSun"/>
                <w:sz w:val="20"/>
                <w:szCs w:val="20"/>
                <w:lang w:val="en-US" w:eastAsia="ru-RU"/>
              </w:rPr>
              <w:t>Hb Glicolizata - HbA1c Control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 xml:space="preserve">Flacoane cu volum de la0.5 pînă la 1,0 ml </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val="en-US" w:eastAsia="ru-RU"/>
              </w:rPr>
              <w:t>Microalbumin u</w:t>
            </w:r>
            <w:r>
              <w:rPr>
                <w:rFonts w:eastAsia="SimSun"/>
                <w:sz w:val="20"/>
                <w:szCs w:val="20"/>
                <w:lang w:eastAsia="ru-RU"/>
              </w:rPr>
              <w:t xml:space="preserve">ria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Flacoane cu volum de la 1,0 pînă la 25 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Microalbumin uria Control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 xml:space="preserve">Flacoane cu volum de la1,0 pînă la 1,0 ml </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tcPr>
          <w:p>
            <w:pPr>
              <w:jc w:val="both"/>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Lactat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 xml:space="preserve">Flacoane cu volum de la 10 pînă la 50 ml </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tcPr>
          <w:p>
            <w:pPr>
              <w:jc w:val="both"/>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r>
              <w:rPr>
                <w:rFonts w:eastAsia="SimSun"/>
                <w:b/>
                <w:bCs/>
                <w:sz w:val="20"/>
                <w:szCs w:val="20"/>
                <w:lang w:val="en-US" w:eastAsia="ru-RU"/>
              </w:rPr>
              <w:t xml:space="preserve">Lotul II Reagenţi pentru investigaţii </w:t>
            </w:r>
            <w:r>
              <w:rPr>
                <w:rFonts w:eastAsia="SimSun"/>
                <w:b/>
                <w:bCs/>
                <w:sz w:val="20"/>
                <w:szCs w:val="20"/>
                <w:lang w:val="en-US" w:eastAsia="ru-RU"/>
              </w:rPr>
              <w:br w:type="textWrapping"/>
            </w:r>
            <w:r>
              <w:rPr>
                <w:rFonts w:eastAsia="SimSun"/>
                <w:b/>
                <w:bCs/>
                <w:sz w:val="20"/>
                <w:szCs w:val="20"/>
                <w:lang w:val="en-US" w:eastAsia="ru-RU"/>
              </w:rPr>
              <w:t>imunologice Markerii patologiei cardiovasculare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rPr>
                <w:lang w:val="en-US"/>
              </w:rPr>
            </w:pPr>
            <w:r>
              <w:rPr>
                <w:rFonts w:eastAsia="SimSun"/>
                <w:sz w:val="20"/>
                <w:szCs w:val="20"/>
                <w:lang w:val="ru-RU" w:eastAsia="ru-RU"/>
              </w:rPr>
              <w:t>Troponin 1  96teste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FF0000"/>
                <w:sz w:val="16"/>
                <w:szCs w:val="16"/>
                <w:lang w:val="pt-BR"/>
              </w:rPr>
            </w:pPr>
            <w:r>
              <w:rPr>
                <w:rFonts w:eastAsia="SimSun"/>
                <w:sz w:val="20"/>
                <w:szCs w:val="20"/>
                <w:lang w:val="en-US" w:eastAsia="ru-RU"/>
              </w:rPr>
              <w:t xml:space="preserve">Cerinţe generale*,  de  asemenea să fie incluşi, în afară de controlul </w:t>
            </w:r>
            <w:r>
              <w:rPr>
                <w:rFonts w:eastAsia="SimSun"/>
                <w:sz w:val="20"/>
                <w:szCs w:val="20"/>
                <w:lang w:val="en-US" w:eastAsia="ru-RU"/>
              </w:rPr>
              <w:br w:type="textWrapping"/>
            </w:r>
            <w:r>
              <w:rPr>
                <w:rFonts w:eastAsia="SimSun"/>
                <w:sz w:val="20"/>
                <w:szCs w:val="20"/>
                <w:lang w:val="en-US" w:eastAsia="ru-RU"/>
              </w:rPr>
              <w:t>"+"şi"-" calibratori.</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r>
              <w:rPr>
                <w:rFonts w:eastAsia="SimSun"/>
                <w:b/>
                <w:bCs/>
                <w:sz w:val="20"/>
                <w:szCs w:val="20"/>
                <w:lang w:eastAsia="ru-RU"/>
              </w:rPr>
              <w:t xml:space="preserve">Lotul III </w:t>
            </w:r>
            <w:r>
              <w:rPr>
                <w:rFonts w:eastAsia="SimSun"/>
                <w:b/>
                <w:bCs/>
                <w:sz w:val="20"/>
                <w:szCs w:val="20"/>
                <w:lang w:val="en-US" w:eastAsia="ru-RU"/>
              </w:rPr>
              <w:t>Consumabile pentru analizator</w:t>
            </w:r>
            <w:r>
              <w:rPr>
                <w:rFonts w:eastAsia="SimSun"/>
                <w:b/>
                <w:bCs/>
                <w:sz w:val="20"/>
                <w:szCs w:val="20"/>
                <w:lang w:val="en-US" w:eastAsia="ru-RU"/>
              </w:rPr>
              <w:br w:type="textWrapping"/>
            </w:r>
            <w:r>
              <w:rPr>
                <w:rFonts w:eastAsia="SimSun"/>
                <w:b/>
                <w:bCs/>
                <w:sz w:val="20"/>
                <w:szCs w:val="20"/>
                <w:lang w:val="en-US" w:eastAsia="ru-RU"/>
              </w:rPr>
              <w:t xml:space="preserve"> biochimic automat Selectra ProM (sistem închis)</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 xml:space="preserve">Rorot cuveta pentru 10000 reactii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pt-BR" w:eastAsia="ru-RU"/>
              </w:rPr>
            </w:pPr>
            <w:r>
              <w:rPr>
                <w:rFonts w:eastAsia="SimSun"/>
                <w:sz w:val="20"/>
                <w:szCs w:val="20"/>
                <w:lang w:val="pt-BR" w:eastAsia="ru-RU"/>
              </w:rPr>
              <w:t>Soluţie de sistem, fl.1litru</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pt-BR" w:eastAsia="ru-RU"/>
              </w:rPr>
            </w:pPr>
            <w:r>
              <w:rPr>
                <w:rFonts w:eastAsia="SimSun"/>
                <w:sz w:val="20"/>
                <w:szCs w:val="20"/>
                <w:lang w:val="pt-BR" w:eastAsia="ru-RU"/>
              </w:rPr>
              <w:t>Soluţie concentrată de hipoclorid 0,5% 1 litru</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Maintenance Kit(set de profilaxie)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pt-BR" w:eastAsia="ru-RU"/>
              </w:rPr>
            </w:pPr>
            <w:r>
              <w:rPr>
                <w:rFonts w:eastAsia="SimSun"/>
                <w:sz w:val="20"/>
                <w:szCs w:val="20"/>
                <w:lang w:val="pt-BR" w:eastAsia="ru-RU"/>
              </w:rPr>
              <w:t>Eprubete pediatrice pentru analizator 2ml.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US" w:eastAsia="ru-RU"/>
              </w:rPr>
            </w:pPr>
            <w:r>
              <w:rPr>
                <w:rFonts w:eastAsia="SimSun"/>
                <w:sz w:val="20"/>
                <w:szCs w:val="20"/>
                <w:lang w:val="en-US" w:eastAsia="ru-RU"/>
              </w:rPr>
              <w:t>Eprubete polisterol 75x13mm. Pentru analizator 5ml.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sz w:val="20"/>
                <w:szCs w:val="20"/>
                <w:lang w:val="it-IT" w:eastAsia="ru-RU"/>
              </w:rPr>
            </w:pPr>
            <w:r>
              <w:rPr>
                <w:rFonts w:eastAsia="SimSun"/>
                <w:b/>
                <w:bCs/>
                <w:sz w:val="20"/>
                <w:szCs w:val="20"/>
                <w:lang w:eastAsia="ru-RU"/>
              </w:rPr>
              <w:t xml:space="preserve">Lotul IV: </w:t>
            </w:r>
            <w:r>
              <w:rPr>
                <w:rFonts w:eastAsia="SimSun"/>
                <w:b/>
                <w:bCs/>
                <w:sz w:val="20"/>
                <w:szCs w:val="20"/>
                <w:lang w:val="it-IT" w:eastAsia="ru-RU"/>
              </w:rPr>
              <w:t xml:space="preserve">Reagenţi pentru </w:t>
            </w:r>
            <w:r>
              <w:rPr>
                <w:rFonts w:eastAsia="SimSun"/>
                <w:b/>
                <w:bCs/>
                <w:sz w:val="20"/>
                <w:szCs w:val="20"/>
                <w:lang w:val="it-IT" w:eastAsia="ru-RU"/>
              </w:rPr>
              <w:br w:type="textWrapping"/>
            </w:r>
            <w:r>
              <w:rPr>
                <w:rFonts w:eastAsia="SimSun"/>
                <w:b/>
                <w:bCs/>
                <w:sz w:val="20"/>
                <w:szCs w:val="20"/>
                <w:lang w:val="it-IT" w:eastAsia="ru-RU"/>
              </w:rPr>
              <w:t>Analizatorul Easy Lyte K/Na (sistem închis)</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color w:val="000000"/>
                <w:sz w:val="20"/>
                <w:szCs w:val="20"/>
                <w:lang w:val="en-US" w:eastAsia="ru-RU"/>
              </w:rPr>
            </w:pPr>
            <w:r>
              <w:rPr>
                <w:rFonts w:eastAsia="SimSun"/>
                <w:color w:val="000000"/>
                <w:sz w:val="20"/>
                <w:szCs w:val="20"/>
                <w:lang w:val="en-US" w:eastAsia="ru-RU"/>
              </w:rPr>
              <w:t>Soluţie pack K/Na 800 ml (pachet de solutii de lucru)</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K/Na (solutie de spalare)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sz w:val="16"/>
                <w:szCs w:val="16"/>
                <w:lang w:val="pt-BR"/>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color w:val="000000"/>
                <w:sz w:val="20"/>
                <w:szCs w:val="20"/>
                <w:lang w:val="en-US" w:eastAsia="ru-RU"/>
              </w:rPr>
            </w:pPr>
            <w:r>
              <w:rPr>
                <w:rFonts w:eastAsia="SimSun"/>
                <w:color w:val="000000"/>
                <w:sz w:val="20"/>
                <w:szCs w:val="20"/>
                <w:lang w:val="en-US" w:eastAsia="ru-RU"/>
              </w:rPr>
              <w:t>Medica Quality Control BI LEVEL (control in 2 nivele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rPr>
                <w:sz w:val="20"/>
                <w:szCs w:val="20"/>
              </w:rPr>
            </w:pPr>
            <w:r>
              <w:rPr>
                <w:rFonts w:eastAsia="SimSun"/>
                <w:b/>
                <w:bCs/>
                <w:sz w:val="20"/>
                <w:szCs w:val="20"/>
                <w:lang w:val="it-IT" w:eastAsia="ru-RU"/>
              </w:rPr>
              <w:t>Lotul V: Consumabile pentru analizatorul automat al urinei Urixxon-500 (sistem închis)</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 xml:space="preserve">Medi-test URIXXON Stick 10,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r>
              <w:rPr>
                <w:rFonts w:eastAsia="SimSun"/>
                <w:b/>
                <w:bCs/>
                <w:sz w:val="20"/>
                <w:szCs w:val="20"/>
                <w:lang w:eastAsia="ru-RU"/>
              </w:rPr>
              <w:t xml:space="preserve">Lotul VI: </w:t>
            </w:r>
            <w:r>
              <w:rPr>
                <w:rFonts w:eastAsia="SimSun"/>
                <w:b/>
                <w:bCs/>
                <w:sz w:val="20"/>
                <w:szCs w:val="20"/>
                <w:lang w:val="en-US" w:eastAsia="ru-RU"/>
              </w:rPr>
              <w:t>Reactive pentru analizatorul SYSMEX XN-330 (sistem inchis)</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r>
              <w:rPr>
                <w:rFonts w:eastAsia="SimSun"/>
                <w:b/>
                <w:sz w:val="20"/>
                <w:szCs w:val="20"/>
                <w:lang w:val="it-IT" w:eastAsia="ru-RU"/>
              </w:rPr>
              <w:t>Reagenţii să dispună de certificate internaţionale ISO, CE Marca; Reagenţii să fie compatibili cu analizatorul</w:t>
            </w:r>
            <w:r>
              <w:rPr>
                <w:rFonts w:eastAsia="SimSun"/>
                <w:b/>
                <w:bCs/>
                <w:sz w:val="20"/>
                <w:szCs w:val="20"/>
                <w:lang w:val="en-US" w:eastAsia="ru-RU"/>
              </w:rPr>
              <w:t xml:space="preserve"> SYSMEX XN-330</w:t>
            </w:r>
            <w:r>
              <w:rPr>
                <w:rFonts w:eastAsia="SimSun"/>
                <w:b/>
                <w:sz w:val="18"/>
                <w:szCs w:val="18"/>
                <w:lang w:eastAsia="ru-RU"/>
              </w:rPr>
              <w:t>.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Cellpack DCL, 20L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Sulfolyser, 3x500ml.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Lysercell WDF, 2L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Fluorocell WDF, 2x22ml.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CellClean, 50ml.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XN Check L 1,3ml.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XN Check L 2,3ml.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pt-BR"/>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XN Check L 3,3ml.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XN Cal, 3ml.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pt-BR"/>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sz w:val="20"/>
                <w:szCs w:val="20"/>
                <w:lang w:val="en-US" w:eastAsia="ru-RU"/>
              </w:rPr>
            </w:pPr>
            <w:r>
              <w:rPr>
                <w:rFonts w:eastAsia="SimSun"/>
                <w:b/>
                <w:bCs/>
                <w:i/>
                <w:iCs/>
                <w:color w:val="000000"/>
                <w:sz w:val="20"/>
                <w:szCs w:val="20"/>
                <w:lang w:val="en-US" w:eastAsia="ru-RU"/>
              </w:rPr>
              <w:t>Lotul VII</w:t>
            </w:r>
            <w:r>
              <w:rPr>
                <w:rFonts w:eastAsia="SimSun"/>
                <w:b/>
                <w:bCs/>
                <w:i/>
                <w:iCs/>
                <w:color w:val="000000"/>
                <w:sz w:val="20"/>
                <w:szCs w:val="20"/>
                <w:lang w:eastAsia="ru-RU"/>
              </w:rPr>
              <w:t xml:space="preserve">: </w:t>
            </w:r>
            <w:r>
              <w:rPr>
                <w:rFonts w:eastAsia="SimSun"/>
                <w:b/>
                <w:bCs/>
                <w:i/>
                <w:iCs/>
                <w:color w:val="000000"/>
                <w:sz w:val="20"/>
                <w:szCs w:val="20"/>
                <w:lang w:val="en-US" w:eastAsia="ru-RU"/>
              </w:rPr>
              <w:t>Reactive pentru  coagulometru “Trombotaimer”cu 4 canale (sistem închis)</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sz w:val="16"/>
                <w:szCs w:val="16"/>
                <w:lang w:val="fr-FR"/>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Tromboplastină lichida cu active. 14-18 s. şi ISI nu mai mic de 1,1, tromboplastin fl.5ml+calciu clorid fl.5ml),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pt-BR"/>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pt-BR" w:eastAsia="ru-RU"/>
              </w:rPr>
            </w:pPr>
            <w:r>
              <w:rPr>
                <w:rFonts w:eastAsia="SimSun"/>
                <w:sz w:val="20"/>
                <w:szCs w:val="20"/>
                <w:lang w:val="pt-BR" w:eastAsia="ru-RU"/>
              </w:rPr>
              <w:t>Plasma de control, standardizată, cu conţinut normal, a sistemului de hemostază, fl.1ml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pt-BR" w:eastAsia="ru-RU"/>
              </w:rPr>
            </w:pPr>
            <w:r>
              <w:rPr>
                <w:rFonts w:eastAsia="SimSun"/>
                <w:sz w:val="20"/>
                <w:szCs w:val="20"/>
                <w:lang w:val="pt-BR" w:eastAsia="ru-RU"/>
              </w:rPr>
              <w:t>Plasma de control standardizată, cu conţinut patologic nivel B, a sistemului de hemostază, fl.1ml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pt-BR" w:eastAsia="ru-RU"/>
              </w:rPr>
            </w:pPr>
            <w:r>
              <w:rPr>
                <w:rFonts w:eastAsia="SimSun"/>
                <w:sz w:val="20"/>
                <w:szCs w:val="20"/>
                <w:lang w:val="pt-BR" w:eastAsia="ru-RU"/>
              </w:rPr>
              <w:t>Plasma de control standardizată, cu conţinut patologic nivel H, a sistemului de hemostază, fl.1ml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eastAsia="ru-RU"/>
              </w:rPr>
            </w:pPr>
            <w:r>
              <w:rPr>
                <w:rFonts w:eastAsia="SimSun"/>
                <w:sz w:val="20"/>
                <w:szCs w:val="20"/>
                <w:lang w:val="en-US" w:eastAsia="ru-RU"/>
              </w:rPr>
              <w:t>Set pentru determinarea fibrinogenului (reagent trombin liofilizat fl. 3ml.+diluent)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it-IT"/>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rPr>
                <w:lang w:val="en-US" w:eastAsia="ru-RU"/>
              </w:rPr>
            </w:pPr>
            <w:r>
              <w:rPr>
                <w:sz w:val="20"/>
                <w:szCs w:val="20"/>
                <w:lang w:val="en-US" w:eastAsia="ru-RU"/>
              </w:rPr>
              <w:t>APTT plus (APTT reagent + CaCl2 lichid fl. 10ml)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sz w:val="16"/>
                <w:szCs w:val="16"/>
                <w:lang w:val="fr-FR"/>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r>
              <w:rPr>
                <w:rFonts w:eastAsia="SimSun"/>
                <w:b/>
                <w:bCs/>
                <w:i/>
                <w:iCs/>
                <w:color w:val="000000"/>
                <w:lang w:val="it-IT"/>
              </w:rPr>
              <w:t xml:space="preserve">Lotul VIII: Reactive şi consumabile pentru </w:t>
            </w:r>
            <w:r>
              <w:rPr>
                <w:rFonts w:hint="default" w:eastAsia="SimSun"/>
                <w:b/>
                <w:bCs/>
                <w:i/>
                <w:iCs/>
                <w:color w:val="000000"/>
                <w:lang w:val="it-IT"/>
              </w:rPr>
              <w:t>analizatorul Stat Profile Prime Plus</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en-US"/>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eastAsia="Times New Roman" w:cs="Times New Roman"/>
                <w:i w:val="0"/>
                <w:iCs w:val="0"/>
                <w:color w:val="000000"/>
                <w:sz w:val="20"/>
                <w:szCs w:val="20"/>
                <w:u w:val="none"/>
                <w:lang w:val="en-US" w:eastAsia="en-US" w:bidi="ar-SA"/>
              </w:rPr>
            </w:pPr>
            <w:r>
              <w:rPr>
                <w:rFonts w:hint="default" w:ascii="Times New Roman" w:hAnsi="Times New Roman" w:eastAsia="SimSun" w:cs="Times New Roman"/>
                <w:i w:val="0"/>
                <w:iCs w:val="0"/>
                <w:color w:val="000000"/>
                <w:kern w:val="0"/>
                <w:sz w:val="20"/>
                <w:szCs w:val="20"/>
                <w:u w:val="none"/>
                <w:lang w:val="en-US" w:eastAsia="zh-CN" w:bidi="ar"/>
              </w:rPr>
              <w:t>Prime-Plus Sensor Card: w/ COOx (standart) 1 buc/100 teste 61604</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sz w:val="16"/>
                <w:szCs w:val="16"/>
                <w:lang w:val="fr-FR"/>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eastAsia="Times New Roman" w:cs="Times New Roman"/>
                <w:i w:val="0"/>
                <w:iCs w:val="0"/>
                <w:color w:val="000000"/>
                <w:sz w:val="20"/>
                <w:szCs w:val="20"/>
                <w:u w:val="none"/>
                <w:lang w:val="en-US" w:eastAsia="en-US" w:bidi="ar-SA"/>
              </w:rPr>
            </w:pPr>
            <w:r>
              <w:rPr>
                <w:rFonts w:hint="default" w:ascii="Times New Roman" w:hAnsi="Times New Roman" w:eastAsia="SimSun" w:cs="Times New Roman"/>
                <w:i w:val="0"/>
                <w:iCs w:val="0"/>
                <w:color w:val="000000"/>
                <w:kern w:val="0"/>
                <w:sz w:val="20"/>
                <w:szCs w:val="20"/>
                <w:u w:val="none"/>
                <w:lang w:val="en-US" w:eastAsia="zh-CN" w:bidi="ar"/>
              </w:rPr>
              <w:t>Prime-Plus Calibrator Catridge, 200 sample, 57826</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it-IT"/>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eastAsia="Times New Roman" w:cs="Times New Roman"/>
                <w:i w:val="0"/>
                <w:iCs w:val="0"/>
                <w:color w:val="000000"/>
                <w:sz w:val="20"/>
                <w:szCs w:val="20"/>
                <w:u w:val="none"/>
                <w:lang w:val="en-US" w:eastAsia="en-US" w:bidi="ar-SA"/>
              </w:rPr>
            </w:pPr>
            <w:r>
              <w:rPr>
                <w:rFonts w:hint="default" w:ascii="Times New Roman" w:hAnsi="Times New Roman" w:eastAsia="SimSun" w:cs="Times New Roman"/>
                <w:i w:val="0"/>
                <w:iCs w:val="0"/>
                <w:color w:val="000000"/>
                <w:kern w:val="0"/>
                <w:sz w:val="20"/>
                <w:szCs w:val="20"/>
                <w:u w:val="none"/>
                <w:lang w:val="en-US" w:eastAsia="zh-CN" w:bidi="ar"/>
              </w:rPr>
              <w:t>Prime-Plus Auto QC Catridge, 160 sample, 57838</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eastAsia="Times New Roman" w:cs="Times New Roman"/>
                <w:i w:val="0"/>
                <w:iCs w:val="0"/>
                <w:color w:val="000000"/>
                <w:sz w:val="20"/>
                <w:szCs w:val="20"/>
                <w:u w:val="none"/>
                <w:lang w:val="ro-RO" w:eastAsia="en-US" w:bidi="ar-SA"/>
              </w:rPr>
            </w:pPr>
            <w:r>
              <w:rPr>
                <w:rFonts w:hint="default" w:ascii="Times New Roman" w:hAnsi="Times New Roman" w:eastAsia="SimSun" w:cs="Times New Roman"/>
                <w:i w:val="0"/>
                <w:iCs w:val="0"/>
                <w:color w:val="000000"/>
                <w:kern w:val="0"/>
                <w:sz w:val="20"/>
                <w:szCs w:val="20"/>
                <w:u w:val="none"/>
                <w:lang w:val="en-US" w:eastAsia="zh-CN" w:bidi="ar"/>
              </w:rPr>
              <w:t>Prime-Plus Sensor Card - BLANK RENAL, 58379</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pt-BR"/>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eastAsia="Times New Roman" w:cs="Times New Roman"/>
                <w:i w:val="0"/>
                <w:iCs w:val="0"/>
                <w:color w:val="000000"/>
                <w:sz w:val="20"/>
                <w:szCs w:val="20"/>
                <w:u w:val="none"/>
                <w:lang w:val="ro-RO" w:eastAsia="en-US" w:bidi="ar-SA"/>
              </w:rPr>
            </w:pPr>
            <w:r>
              <w:rPr>
                <w:rFonts w:hint="default" w:ascii="Times New Roman" w:hAnsi="Times New Roman" w:eastAsia="SimSun" w:cs="Times New Roman"/>
                <w:i w:val="0"/>
                <w:iCs w:val="0"/>
                <w:color w:val="000000"/>
                <w:kern w:val="0"/>
                <w:sz w:val="20"/>
                <w:szCs w:val="20"/>
                <w:u w:val="none"/>
                <w:lang w:val="en-US" w:eastAsia="zh-CN" w:bidi="ar"/>
              </w:rPr>
              <w:t>Prime-Plus Reference Sensor, 57823</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pt-BR"/>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sz w:val="24"/>
                <w:szCs w:val="24"/>
                <w:lang w:val="ro-RO" w:eastAsia="en-US" w:bidi="ar-SA"/>
              </w:rPr>
            </w:pPr>
            <w:r>
              <w:rPr>
                <w:rFonts w:eastAsia="SimSun"/>
                <w:b/>
                <w:bCs/>
                <w:i/>
                <w:iCs/>
                <w:color w:val="000000"/>
                <w:lang w:val="en-US"/>
              </w:rPr>
              <w:t xml:space="preserve">Lotul </w:t>
            </w:r>
            <w:r>
              <w:rPr>
                <w:rFonts w:hint="default" w:eastAsia="SimSun"/>
                <w:b/>
                <w:bCs/>
                <w:i/>
                <w:iCs/>
                <w:color w:val="000000"/>
                <w:lang w:val="en-US"/>
              </w:rPr>
              <w:t>IX</w:t>
            </w:r>
            <w:r>
              <w:rPr>
                <w:rFonts w:eastAsia="SimSun"/>
                <w:b/>
                <w:bCs/>
                <w:i/>
                <w:iCs/>
                <w:color w:val="000000"/>
                <w:lang w:val="ro-RO"/>
              </w:rPr>
              <w: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16"/>
                <w:szCs w:val="16"/>
                <w:lang w:val="pt-BR"/>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en-US" w:eastAsia="ru-RU" w:bidi="ar-SA"/>
              </w:rPr>
            </w:pPr>
            <w:r>
              <w:rPr>
                <w:lang w:val="en-US"/>
              </w:rPr>
              <w:t>Proteina în urină cu acid sulfodalicilic, cu calibrator, 600 teste</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ro-RO" w:eastAsia="ru-RU" w:bidi="ar-SA"/>
              </w:rPr>
            </w:pPr>
            <w:r>
              <w:rPr>
                <w:lang w:val="en-US"/>
              </w:rPr>
              <w:t>Proteina în urină cu acid sulfodalicilic, cu calibrator, 600 teste</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en-US" w:eastAsia="en-US" w:bidi="ar-SA"/>
              </w:rPr>
            </w:pPr>
            <w:r>
              <w:rPr>
                <w:rFonts w:eastAsia="SimSun"/>
                <w:b/>
                <w:bCs/>
                <w:i/>
                <w:iCs/>
                <w:color w:val="000000"/>
                <w:lang w:val="en-US"/>
              </w:rPr>
              <w:t xml:space="preserve">Lotul </w:t>
            </w:r>
            <w:r>
              <w:rPr>
                <w:rFonts w:hint="default" w:eastAsia="SimSun"/>
                <w:b/>
                <w:bCs/>
                <w:i/>
                <w:iCs/>
                <w:color w:val="000000"/>
                <w:lang w:val="en-US"/>
              </w:rPr>
              <w:t>X</w:t>
            </w:r>
            <w:r>
              <w:rPr>
                <w:rFonts w:eastAsia="SimSun"/>
                <w:b/>
                <w:bCs/>
                <w:i/>
                <w:iCs/>
                <w:color w:val="000000"/>
                <w:lang w:val="ro-RO"/>
              </w:rPr>
              <w: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it-IT" w:eastAsia="en-US" w:bidi="ar-SA"/>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ru-RU" w:eastAsia="ru-RU" w:bidi="ar-SA"/>
              </w:rPr>
            </w:pPr>
            <w:r>
              <w:t xml:space="preserve"> Eprubete cu heparina 9ml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it-IT" w:eastAsia="ru-RU" w:bidi="ar-SA"/>
              </w:rPr>
            </w:pPr>
            <w:r>
              <w:t xml:space="preserve"> Eprubete cu heparina 9ml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ro-RO" w:eastAsia="en-US" w:bidi="ar-SA"/>
              </w:rPr>
            </w:pPr>
            <w:r>
              <w:rPr>
                <w:rFonts w:eastAsia="SimSun"/>
                <w:b/>
                <w:bCs/>
                <w:i/>
                <w:iCs/>
                <w:color w:val="000000"/>
                <w:lang w:val="en-US"/>
              </w:rPr>
              <w:t xml:space="preserve">Lotul </w:t>
            </w:r>
            <w:r>
              <w:rPr>
                <w:rFonts w:hint="default" w:eastAsia="SimSun"/>
                <w:b/>
                <w:bCs/>
                <w:i/>
                <w:iCs/>
                <w:color w:val="000000"/>
                <w:lang w:val="en-US"/>
              </w:rPr>
              <w:t>XI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it-IT" w:eastAsia="en-US" w:bidi="ar-SA"/>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lang w:val="en-US"/>
              </w:rPr>
              <w:t>Cuvă cu bilă pentru hemostază la aparatul Thrombotimer</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lang w:val="en-US"/>
              </w:rPr>
              <w:t>Cuvă cu bilă pentru hemostază la aparatul Thrombotimer</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en-US" w:eastAsia="en-US" w:bidi="ar-SA"/>
              </w:rPr>
            </w:pPr>
            <w:r>
              <w:rPr>
                <w:rFonts w:eastAsia="SimSun"/>
                <w:b/>
                <w:bCs/>
                <w:i/>
                <w:iCs/>
                <w:color w:val="000000"/>
                <w:lang w:val="en-US"/>
              </w:rPr>
              <w:t xml:space="preserve">Lotul </w:t>
            </w:r>
            <w:r>
              <w:rPr>
                <w:rFonts w:hint="default" w:eastAsia="SimSun"/>
                <w:b/>
                <w:bCs/>
                <w:i/>
                <w:iCs/>
                <w:color w:val="000000"/>
                <w:lang w:val="en-US"/>
              </w:rPr>
              <w:t>XII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en-US" w:bidi="ar-SA"/>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it-IT" w:eastAsia="ru-RU" w:bidi="ar-SA"/>
              </w:rPr>
            </w:pPr>
            <w:r>
              <w:rPr>
                <w:lang w:val="en-US"/>
              </w:rPr>
              <w:t>Teste pentru determinarea acetonei în urină</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it-IT" w:eastAsia="ru-RU" w:bidi="ar-SA"/>
              </w:rPr>
            </w:pPr>
            <w:r>
              <w:rPr>
                <w:lang w:val="en-US"/>
              </w:rPr>
              <w:t>Teste pentru determinarea acetonei în urină</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en-US" w:eastAsia="en-US" w:bidi="ar-SA"/>
              </w:rPr>
            </w:pPr>
            <w:r>
              <w:rPr>
                <w:rFonts w:eastAsia="SimSun"/>
                <w:b/>
                <w:bCs/>
                <w:i/>
                <w:iCs/>
                <w:color w:val="000000"/>
                <w:lang w:val="en-US"/>
              </w:rPr>
              <w:t xml:space="preserve">Lotul </w:t>
            </w:r>
            <w:r>
              <w:rPr>
                <w:rFonts w:hint="default" w:eastAsia="SimSun"/>
                <w:b/>
                <w:bCs/>
                <w:i/>
                <w:iCs/>
                <w:color w:val="000000"/>
                <w:lang w:val="en-US"/>
              </w:rPr>
              <w:t>XIII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it-IT" w:eastAsia="en-US" w:bidi="ar-SA"/>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it-IT" w:eastAsia="ru-RU" w:bidi="ar-SA"/>
              </w:rPr>
            </w:pPr>
            <w:r>
              <w:rPr>
                <w:lang w:val="en-US"/>
              </w:rPr>
              <w:t>Azopiram pentru controlul presterilizarii, praf</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it-IT" w:eastAsia="ru-RU" w:bidi="ar-SA"/>
              </w:rPr>
            </w:pPr>
            <w:r>
              <w:rPr>
                <w:lang w:val="en-US"/>
              </w:rPr>
              <w:t>Azopiram pentru controlul presterilizarii, praf</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en-US" w:eastAsia="en-US" w:bidi="ar-SA"/>
              </w:rPr>
            </w:pPr>
            <w:r>
              <w:rPr>
                <w:rFonts w:eastAsia="SimSun"/>
                <w:b/>
                <w:bCs/>
                <w:i/>
                <w:iCs/>
                <w:color w:val="000000"/>
                <w:lang w:val="en-US"/>
              </w:rPr>
              <w:t xml:space="preserve">Lotul </w:t>
            </w:r>
            <w:r>
              <w:rPr>
                <w:rFonts w:hint="default" w:eastAsia="SimSun"/>
                <w:b/>
                <w:bCs/>
                <w:i/>
                <w:iCs/>
                <w:color w:val="000000"/>
                <w:lang w:val="en-US"/>
              </w:rPr>
              <w:t>XIV</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4"/>
                <w:szCs w:val="24"/>
                <w:lang w:val="it-IT" w:eastAsia="en-US" w:bidi="ar-SA"/>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rPr>
              <w:t>Alcool (etanol) amb. 10flx10ml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rPr>
              <w:t>Alcool (etanol) amb. 10flx10ml</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ro-RO" w:eastAsia="en-US" w:bidi="ar-SA"/>
              </w:rPr>
            </w:pPr>
            <w:r>
              <w:rPr>
                <w:rFonts w:eastAsia="SimSun"/>
                <w:b/>
                <w:bCs/>
                <w:i/>
                <w:iCs/>
                <w:color w:val="000000"/>
                <w:lang w:val="en-US"/>
              </w:rPr>
              <w:t xml:space="preserve">Lotul </w:t>
            </w:r>
            <w:r>
              <w:rPr>
                <w:rFonts w:hint="default" w:eastAsia="SimSun"/>
                <w:b/>
                <w:bCs/>
                <w:i/>
                <w:iCs/>
                <w:color w:val="000000"/>
                <w:lang w:val="en-US"/>
              </w:rPr>
              <w:t>XV</w:t>
            </w:r>
            <w:r>
              <w:rPr>
                <w:rFonts w:eastAsia="SimSun"/>
                <w:b/>
                <w:bCs/>
                <w:i/>
                <w:iCs/>
                <w:color w:val="000000"/>
                <w:lang w:val="ro-RO"/>
              </w:rPr>
              <w: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en-US" w:bidi="ar-SA"/>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lang w:val="en-US"/>
              </w:rPr>
              <w:t>Plancete slaiduri pentru sedimentul urinei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lang w:val="en-US"/>
              </w:rPr>
              <w:t>Plancete slaiduri pentru sedimentul urinei</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en-US" w:eastAsia="en-US" w:bidi="ar-SA"/>
              </w:rPr>
            </w:pPr>
            <w:r>
              <w:rPr>
                <w:rFonts w:eastAsia="SimSun"/>
                <w:b/>
                <w:bCs/>
                <w:i/>
                <w:iCs/>
                <w:color w:val="000000"/>
                <w:lang w:val="en-US"/>
              </w:rPr>
              <w:t xml:space="preserve">Lotul </w:t>
            </w:r>
            <w:r>
              <w:rPr>
                <w:rFonts w:hint="default" w:eastAsia="SimSun"/>
                <w:b/>
                <w:bCs/>
                <w:i/>
                <w:iCs/>
                <w:color w:val="000000"/>
                <w:lang w:val="en-US"/>
              </w:rPr>
              <w:t>XVI</w:t>
            </w:r>
            <w:r>
              <w:rPr>
                <w:rFonts w:eastAsia="SimSun"/>
                <w:b/>
                <w:bCs/>
                <w:i/>
                <w:iCs/>
                <w:color w:val="000000"/>
                <w:lang w:val="ro-RO"/>
              </w:rPr>
              <w: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en-US" w:bidi="ar-SA"/>
              </w:rPr>
            </w:pP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397" w:hRule="atLeast"/>
        </w:trPr>
        <w:tc>
          <w:tcPr>
            <w:tcW w:w="1302"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rPr>
              <w:t>Lampă pentru microscop</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2"/>
                <w:szCs w:val="22"/>
                <w:lang w:val="it-IT" w:eastAsia="ru-RU" w:bidi="ar-SA"/>
              </w:rPr>
            </w:pPr>
            <w:r>
              <w:rPr>
                <w:sz w:val="22"/>
                <w:szCs w:val="22"/>
              </w:rPr>
              <w:t>Lampă pentru microscop</w:t>
            </w:r>
          </w:p>
        </w:tc>
        <w:tc>
          <w:tcPr>
            <w:tcW w:w="733" w:type="pct"/>
            <w:tcBorders>
              <w:top w:val="single" w:color="auto" w:sz="4" w:space="0"/>
              <w:left w:val="single" w:color="auto" w:sz="4" w:space="0"/>
              <w:bottom w:val="single" w:color="auto" w:sz="4" w:space="0"/>
              <w:right w:val="single" w:color="auto" w:sz="4" w:space="0"/>
            </w:tcBorders>
          </w:tcPr>
          <w:p>
            <w:pPr>
              <w:rPr>
                <w:sz w:val="20"/>
                <w:szCs w:val="20"/>
              </w:rPr>
            </w:pP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63" w:type="pct"/>
          <w:trHeight w:val="976" w:hRule="atLeast"/>
        </w:trPr>
        <w:tc>
          <w:tcPr>
            <w:tcW w:w="4936" w:type="pct"/>
            <w:gridSpan w:val="7"/>
            <w:tcBorders>
              <w:top w:val="single" w:color="auto" w:sz="4" w:space="0"/>
              <w:bottom w:val="nil"/>
            </w:tcBorders>
            <w:shd w:val="clear" w:color="auto" w:fill="auto"/>
            <w:vAlign w:val="bottom"/>
          </w:tcPr>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p>
            <w:pPr>
              <w:rPr>
                <w:iCs/>
                <w:sz w:val="20"/>
              </w:rPr>
            </w:pPr>
          </w:p>
          <w:p>
            <w:pPr>
              <w:rPr>
                <w:iCs/>
                <w:sz w:val="20"/>
              </w:rPr>
            </w:pPr>
          </w:p>
          <w:p>
            <w:pPr>
              <w:rPr>
                <w:iCs/>
                <w:sz w:val="20"/>
              </w:rPr>
            </w:pPr>
          </w:p>
          <w:p>
            <w:pPr>
              <w:rPr>
                <w:iCs/>
                <w:sz w:val="20"/>
              </w:rPr>
            </w:pPr>
          </w:p>
          <w:p>
            <w:pPr>
              <w:rPr>
                <w:iCs/>
                <w:sz w:val="20"/>
              </w:rPr>
            </w:pPr>
          </w:p>
          <w:p>
            <w:pPr>
              <w:rPr>
                <w:iCs/>
                <w:sz w:val="20"/>
              </w:rPr>
            </w:pPr>
          </w:p>
          <w:p>
            <w:pPr>
              <w:rPr>
                <w:iCs/>
                <w:sz w:val="20"/>
              </w:rPr>
            </w:pPr>
          </w:p>
          <w:p>
            <w:pPr>
              <w:rPr>
                <w:iCs/>
                <w:sz w:val="20"/>
              </w:rPr>
            </w:pPr>
          </w:p>
          <w:p>
            <w:pPr>
              <w:rPr>
                <w:iCs/>
                <w:sz w:val="20"/>
              </w:rPr>
            </w:pPr>
          </w:p>
          <w:p>
            <w:pPr>
              <w:rPr>
                <w:iCs/>
                <w:sz w:val="20"/>
              </w:rPr>
            </w:pPr>
          </w:p>
          <w:p>
            <w:pPr>
              <w:rPr>
                <w:iCs/>
                <w:sz w:val="20"/>
              </w:rPr>
            </w:pPr>
          </w:p>
          <w:p>
            <w:pPr>
              <w:rPr>
                <w:iCs/>
                <w:sz w:val="20"/>
              </w:rPr>
            </w:pPr>
          </w:p>
          <w:p>
            <w:pPr>
              <w:rPr>
                <w:iCs/>
                <w:sz w:val="20"/>
              </w:rPr>
            </w:pPr>
          </w:p>
          <w:p>
            <w:pPr>
              <w:rPr>
                <w:iCs/>
                <w:sz w:val="20"/>
              </w:rPr>
            </w:pPr>
          </w:p>
          <w:p>
            <w:pPr>
              <w:rPr>
                <w:iCs/>
                <w:sz w:val="20"/>
              </w:rPr>
            </w:pPr>
          </w:p>
        </w:tc>
      </w:tr>
    </w:tbl>
    <w:tbl>
      <w:tblPr>
        <w:tblStyle w:val="11"/>
        <w:tblpPr w:leftFromText="180" w:rightFromText="180" w:vertAnchor="text" w:horzAnchor="page" w:tblpX="1671" w:tblpY="-8275"/>
        <w:tblOverlap w:val="never"/>
        <w:tblW w:w="14643" w:type="dxa"/>
        <w:tblInd w:w="0" w:type="dxa"/>
        <w:tblLayout w:type="fixed"/>
        <w:tblCellMar>
          <w:top w:w="0" w:type="dxa"/>
          <w:left w:w="108" w:type="dxa"/>
          <w:bottom w:w="0" w:type="dxa"/>
          <w:right w:w="108" w:type="dxa"/>
        </w:tblCellMar>
      </w:tblPr>
      <w:tblGrid>
        <w:gridCol w:w="1242"/>
        <w:gridCol w:w="163"/>
        <w:gridCol w:w="2247"/>
        <w:gridCol w:w="1134"/>
        <w:gridCol w:w="851"/>
        <w:gridCol w:w="1134"/>
        <w:gridCol w:w="1134"/>
        <w:gridCol w:w="1093"/>
        <w:gridCol w:w="41"/>
        <w:gridCol w:w="1134"/>
        <w:gridCol w:w="326"/>
        <w:gridCol w:w="451"/>
        <w:gridCol w:w="924"/>
        <w:gridCol w:w="458"/>
        <w:gridCol w:w="311"/>
        <w:gridCol w:w="144"/>
        <w:gridCol w:w="1436"/>
        <w:gridCol w:w="420"/>
      </w:tblGrid>
      <w:tr>
        <w:tblPrEx>
          <w:tblCellMar>
            <w:top w:w="0" w:type="dxa"/>
            <w:left w:w="108" w:type="dxa"/>
            <w:bottom w:w="0" w:type="dxa"/>
            <w:right w:w="108" w:type="dxa"/>
          </w:tblCellMar>
        </w:tblPrEx>
        <w:trPr>
          <w:gridAfter w:val="1"/>
          <w:wAfter w:w="420" w:type="dxa"/>
          <w:trHeight w:val="710" w:hRule="atLeast"/>
        </w:trPr>
        <w:tc>
          <w:tcPr>
            <w:tcW w:w="12643"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r>
              <w:rPr>
                <w:lang w:val="it-IT"/>
              </w:rPr>
              <w:t>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keepNext/>
              <w:keepLines/>
              <w:spacing w:before="200"/>
              <w:outlineLvl w:val="1"/>
              <w:rPr>
                <w:rFonts w:ascii="Calibri Light" w:hAnsi="Calibri Light"/>
                <w:b/>
                <w:bCs/>
                <w:color w:val="5B9BD5"/>
                <w:szCs w:val="26"/>
                <w:lang w:val="it-IT"/>
              </w:rPr>
            </w:pPr>
            <w:r>
              <w:rPr>
                <w:rFonts w:ascii="Calibri Light" w:hAnsi="Calibri Light"/>
                <w:b/>
                <w:bCs/>
                <w:color w:val="5B9BD5"/>
                <w:sz w:val="26"/>
                <w:szCs w:val="26"/>
                <w:lang w:val="it-IT"/>
              </w:rPr>
              <w:t>Specificații de preț</w:t>
            </w:r>
          </w:p>
        </w:tc>
        <w:tc>
          <w:tcPr>
            <w:tcW w:w="1580" w:type="dxa"/>
            <w:gridSpan w:val="2"/>
          </w:tcPr>
          <w:p>
            <w:pPr>
              <w:keepNext/>
              <w:keepLines/>
              <w:spacing w:before="200"/>
              <w:jc w:val="right"/>
              <w:outlineLvl w:val="1"/>
              <w:rPr>
                <w:rFonts w:ascii="Calibri Light" w:hAnsi="Calibri Light"/>
                <w:bCs/>
                <w:color w:val="5B9BD5"/>
                <w:sz w:val="20"/>
                <w:szCs w:val="20"/>
                <w:lang w:val="en-US"/>
              </w:rPr>
            </w:pPr>
          </w:p>
        </w:tc>
      </w:tr>
      <w:tr>
        <w:tblPrEx>
          <w:tblCellMar>
            <w:top w:w="0" w:type="dxa"/>
            <w:left w:w="108" w:type="dxa"/>
            <w:bottom w:w="0" w:type="dxa"/>
            <w:right w:w="108" w:type="dxa"/>
          </w:tblCellMar>
        </w:tblPrEx>
        <w:trPr>
          <w:gridAfter w:val="1"/>
          <w:wAfter w:w="420" w:type="dxa"/>
          <w:trHeight w:val="530" w:hRule="atLeast"/>
        </w:trPr>
        <w:tc>
          <w:tcPr>
            <w:tcW w:w="12643" w:type="dxa"/>
            <w:gridSpan w:val="15"/>
            <w:tcBorders>
              <w:bottom w:val="single" w:color="auto" w:sz="4" w:space="0"/>
            </w:tcBorders>
            <w:shd w:val="clear" w:color="auto" w:fill="auto"/>
          </w:tcPr>
          <w:p>
            <w:pPr>
              <w:jc w:val="both"/>
            </w:pPr>
            <w:r>
              <w:rPr>
                <w:i/>
                <w:iCs/>
                <w:sz w:val="22"/>
                <w:szCs w:val="22"/>
              </w:rPr>
              <w:t>[Acest tabel va fi completat de către ofertant în coloanele 5,6,7,8 și 11 la necesitate, iar de către autoritatea contractantă – în coloanele 1,2,3,4,9,10]</w:t>
            </w:r>
          </w:p>
          <w:p>
            <w:pPr>
              <w:jc w:val="center"/>
            </w:pPr>
          </w:p>
        </w:tc>
        <w:tc>
          <w:tcPr>
            <w:tcW w:w="1580" w:type="dxa"/>
            <w:gridSpan w:val="2"/>
            <w:tcBorders>
              <w:bottom w:val="single" w:color="auto" w:sz="4" w:space="0"/>
            </w:tcBorders>
          </w:tcPr>
          <w:p>
            <w:pPr>
              <w:jc w:val="both"/>
              <w:rPr>
                <w:i/>
                <w:iCs/>
              </w:rPr>
            </w:pPr>
          </w:p>
        </w:tc>
      </w:tr>
      <w:tr>
        <w:tblPrEx>
          <w:tblCellMar>
            <w:top w:w="0" w:type="dxa"/>
            <w:left w:w="108" w:type="dxa"/>
            <w:bottom w:w="0" w:type="dxa"/>
            <w:right w:w="108" w:type="dxa"/>
          </w:tblCellMar>
        </w:tblPrEx>
        <w:trPr>
          <w:trHeight w:val="404" w:hRule="atLeast"/>
        </w:trPr>
        <w:tc>
          <w:tcPr>
            <w:tcW w:w="1405" w:type="dxa"/>
            <w:gridSpan w:val="2"/>
            <w:tcBorders>
              <w:top w:val="single" w:color="auto" w:sz="4" w:space="0"/>
              <w:left w:val="single" w:color="auto" w:sz="4" w:space="0"/>
              <w:bottom w:val="single" w:color="auto" w:sz="4" w:space="0"/>
              <w:right w:val="single" w:color="auto" w:sz="4" w:space="0"/>
            </w:tcBorders>
          </w:tcPr>
          <w:p/>
        </w:tc>
        <w:tc>
          <w:tcPr>
            <w:tcW w:w="13238" w:type="dxa"/>
            <w:gridSpan w:val="16"/>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404" w:hRule="atLeast"/>
        </w:trPr>
        <w:tc>
          <w:tcPr>
            <w:tcW w:w="1405" w:type="dxa"/>
            <w:gridSpan w:val="2"/>
            <w:tcBorders>
              <w:top w:val="single" w:color="auto" w:sz="4" w:space="0"/>
              <w:left w:val="single" w:color="auto" w:sz="4" w:space="0"/>
              <w:bottom w:val="single" w:color="auto" w:sz="4" w:space="0"/>
              <w:right w:val="single" w:color="auto" w:sz="4" w:space="0"/>
            </w:tcBorders>
          </w:tcPr>
          <w:p/>
        </w:tc>
        <w:tc>
          <w:tcPr>
            <w:tcW w:w="13238" w:type="dxa"/>
            <w:gridSpan w:val="16"/>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trHeight w:val="578" w:hRule="atLeast"/>
        </w:trPr>
        <w:tc>
          <w:tcPr>
            <w:tcW w:w="10499" w:type="dxa"/>
            <w:gridSpan w:val="11"/>
            <w:shd w:val="clear" w:color="auto" w:fill="auto"/>
          </w:tcPr>
          <w:p/>
        </w:tc>
        <w:tc>
          <w:tcPr>
            <w:tcW w:w="1833" w:type="dxa"/>
            <w:gridSpan w:val="3"/>
          </w:tcPr>
          <w:p/>
        </w:tc>
        <w:tc>
          <w:tcPr>
            <w:tcW w:w="2311" w:type="dxa"/>
            <w:gridSpan w:val="4"/>
          </w:tcPr>
          <w:p/>
        </w:tc>
      </w:tr>
      <w:tr>
        <w:tblPrEx>
          <w:tblCellMar>
            <w:top w:w="0" w:type="dxa"/>
            <w:left w:w="108" w:type="dxa"/>
            <w:bottom w:w="0" w:type="dxa"/>
            <w:right w:w="108" w:type="dxa"/>
          </w:tblCellMar>
        </w:tblPrEx>
        <w:trPr>
          <w:trHeight w:val="1062"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113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851"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13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13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13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701"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2769" w:type="dxa"/>
            <w:gridSpan w:val="5"/>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Clasificație bugetară (IBAN)</w:t>
            </w:r>
          </w:p>
        </w:tc>
      </w:tr>
      <w:tr>
        <w:tblPrEx>
          <w:tblCellMar>
            <w:top w:w="0" w:type="dxa"/>
            <w:left w:w="108" w:type="dxa"/>
            <w:bottom w:w="0" w:type="dxa"/>
            <w:right w:w="108" w:type="dxa"/>
          </w:tblCellMar>
        </w:tblPrEx>
        <w:trPr>
          <w:trHeight w:val="288"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701"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2769" w:type="dxa"/>
            <w:gridSpan w:val="5"/>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b/>
                <w:lang w:val="en-US"/>
              </w:rPr>
            </w:pPr>
            <w:r>
              <w:rPr>
                <w:rFonts w:eastAsia="SimSun"/>
                <w:b/>
                <w:sz w:val="18"/>
                <w:szCs w:val="18"/>
                <w:lang w:val="it-IT" w:eastAsia="ru-RU"/>
              </w:rPr>
              <w:t>Lotul 1: Reagenţi pentru investigaţii biochimice, la analizatorul biochimic automat Selectra Pro</w:t>
            </w:r>
            <w:r>
              <w:rPr>
                <w:rFonts w:eastAsia="SimSun"/>
                <w:b/>
                <w:sz w:val="18"/>
                <w:szCs w:val="18"/>
                <w:lang w:eastAsia="ru-RU"/>
              </w:rPr>
              <w:t xml:space="preserve"> M</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sz w:val="20"/>
                <w:szCs w:val="20"/>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pPr>
              <w:rPr>
                <w:sz w:val="20"/>
              </w:rPr>
            </w:pPr>
          </w:p>
        </w:tc>
        <w:tc>
          <w:tcPr>
            <w:tcW w:w="2769"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US" w:eastAsia="ru-RU"/>
              </w:rPr>
            </w:pPr>
            <w:r>
              <w:rPr>
                <w:rFonts w:eastAsia="SimSun"/>
                <w:sz w:val="20"/>
                <w:szCs w:val="20"/>
                <w:lang w:val="en-US" w:eastAsia="ru-RU"/>
              </w:rPr>
              <w:t>ASAT(GOT)</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val="it-IT" w:eastAsia="ru-RU"/>
              </w:rPr>
            </w:pPr>
            <w:r>
              <w:rPr>
                <w:rFonts w:eastAsia="SimSun"/>
                <w:sz w:val="20"/>
                <w:szCs w:val="20"/>
                <w:lang w:val="it-IT"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tcPr>
          <w:p>
            <w:pPr>
              <w:rPr>
                <w:sz w:val="20"/>
                <w:szCs w:val="20"/>
                <w:lang w:val="en-US"/>
              </w:rPr>
            </w:pPr>
            <w:r>
              <w:rPr>
                <w:sz w:val="20"/>
                <w:szCs w:val="20"/>
                <w:lang w:val="en-US"/>
              </w:rPr>
              <w:t>2500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01.02-31.12.2023</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ALAT (GPT)</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tcPr>
          <w:p>
            <w:pPr>
              <w:rPr>
                <w:sz w:val="20"/>
                <w:szCs w:val="20"/>
                <w:lang w:val="en-US"/>
              </w:rPr>
            </w:pPr>
            <w:r>
              <w:rPr>
                <w:sz w:val="20"/>
                <w:szCs w:val="20"/>
                <w:lang w:val="en-US"/>
              </w:rPr>
              <w:t>2500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01.02-31.12.2023</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Albumina cu standard (Albumin)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tcPr>
          <w:p>
            <w:pPr>
              <w:rPr>
                <w:sz w:val="20"/>
                <w:szCs w:val="20"/>
              </w:rPr>
            </w:pPr>
            <w:r>
              <w:rPr>
                <w:sz w:val="20"/>
                <w:szCs w:val="20"/>
              </w:rPr>
              <w:t>1250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01.02-31.12.2023</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Alfa-Amilaza (alfa- amylase)</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hint="default" w:ascii="Arial" w:hAnsi="Arial" w:cs="Arial"/>
                <w:sz w:val="20"/>
                <w:szCs w:val="20"/>
              </w:rPr>
              <w:t>18</w:t>
            </w:r>
            <w:r>
              <w:rPr>
                <w:rFonts w:ascii="Arial" w:hAnsi="Arial" w:cs="Arial"/>
                <w:sz w:val="20"/>
                <w:szCs w:val="20"/>
              </w:rPr>
              <w:t>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01.02-31.12.2023</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Bilirubina totală</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val="it-IT" w:eastAsia="ru-RU"/>
              </w:rPr>
            </w:pPr>
            <w:r>
              <w:rPr>
                <w:rFonts w:eastAsia="SimSun"/>
                <w:sz w:val="20"/>
                <w:szCs w:val="20"/>
                <w:lang w:val="it-IT"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ascii="Arial" w:hAnsi="Arial" w:cs="Arial"/>
                <w:sz w:val="20"/>
                <w:szCs w:val="20"/>
              </w:rPr>
              <w:t>2</w:t>
            </w:r>
            <w:r>
              <w:rPr>
                <w:rFonts w:hint="default" w:ascii="Arial" w:hAnsi="Arial" w:cs="Arial"/>
                <w:sz w:val="20"/>
                <w:szCs w:val="20"/>
              </w:rPr>
              <w:t>25</w:t>
            </w:r>
            <w:r>
              <w:rPr>
                <w:rFonts w:ascii="Arial" w:hAnsi="Arial" w:cs="Arial"/>
                <w:sz w:val="20"/>
                <w:szCs w:val="20"/>
              </w:rPr>
              <w:t>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01.02-31.12.2023</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Calciu cu standard (Calcium)</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ascii="Arial" w:hAnsi="Arial" w:cs="Arial"/>
                <w:sz w:val="20"/>
                <w:szCs w:val="20"/>
              </w:rPr>
              <w:t>1</w:t>
            </w:r>
            <w:r>
              <w:rPr>
                <w:rFonts w:hint="default" w:ascii="Arial" w:hAnsi="Arial" w:cs="Arial"/>
                <w:sz w:val="20"/>
                <w:szCs w:val="20"/>
              </w:rPr>
              <w:t>25</w:t>
            </w:r>
            <w:r>
              <w:rPr>
                <w:rFonts w:ascii="Arial" w:hAnsi="Arial" w:cs="Arial"/>
                <w:sz w:val="20"/>
                <w:szCs w:val="20"/>
              </w:rPr>
              <w:t>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01.02-31.12.2023</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Creatinina cu standard (Creatinine)</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lang w:val="en-US"/>
              </w:rPr>
            </w:pPr>
            <w:r>
              <w:rPr>
                <w:rFonts w:ascii="Arial" w:hAnsi="Arial" w:cs="Arial"/>
                <w:sz w:val="20"/>
                <w:szCs w:val="20"/>
                <w:lang w:val="en-US"/>
              </w:rPr>
              <w:t>4000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01.02-31.12.2023</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Glucoza cu standard (Glucose)</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hint="default" w:ascii="Arial" w:hAnsi="Arial" w:cs="Arial"/>
                <w:sz w:val="20"/>
                <w:szCs w:val="20"/>
              </w:rPr>
              <w:t>3</w:t>
            </w:r>
            <w:r>
              <w:rPr>
                <w:rFonts w:ascii="Arial" w:hAnsi="Arial" w:cs="Arial"/>
                <w:sz w:val="20"/>
                <w:szCs w:val="20"/>
              </w:rPr>
              <w:t>000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pPr>
              <w:rPr>
                <w:rFonts w:hint="default"/>
                <w:sz w:val="20"/>
                <w:lang w:val="en-US"/>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Fier (Iron) cu standard</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val="it-IT" w:eastAsia="ru-RU"/>
              </w:rPr>
            </w:pPr>
            <w:r>
              <w:rPr>
                <w:rFonts w:eastAsia="SimSun"/>
                <w:sz w:val="20"/>
                <w:szCs w:val="20"/>
                <w:lang w:val="it-IT"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ascii="Arial" w:hAnsi="Arial" w:cs="Arial"/>
                <w:sz w:val="20"/>
                <w:szCs w:val="20"/>
                <w:lang w:val="en-US"/>
              </w:rPr>
              <w:t>25</w:t>
            </w:r>
            <w:r>
              <w:rPr>
                <w:rFonts w:ascii="Arial" w:hAnsi="Arial" w:cs="Arial"/>
                <w:sz w:val="20"/>
                <w:szCs w:val="20"/>
              </w:rPr>
              <w:t>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pPr>
              <w:rPr>
                <w:rFonts w:hint="default"/>
                <w:sz w:val="20"/>
                <w:lang w:val="en-US"/>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 xml:space="preserve"> Bilirubina directa</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hint="default" w:ascii="Arial" w:hAnsi="Arial" w:cs="Arial"/>
                <w:sz w:val="20"/>
                <w:szCs w:val="20"/>
              </w:rPr>
              <w:t>200</w:t>
            </w:r>
            <w:r>
              <w:rPr>
                <w:rFonts w:ascii="Arial" w:hAnsi="Arial" w:cs="Arial"/>
                <w:sz w:val="20"/>
                <w:szCs w:val="20"/>
              </w:rPr>
              <w:t>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pPr>
              <w:rPr>
                <w:rFonts w:hint="default"/>
                <w:sz w:val="20"/>
                <w:lang w:val="en-US"/>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 xml:space="preserve">Proteina cu standard Totală (Total Protein) </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sz w:val="20"/>
                <w:szCs w:val="20"/>
              </w:rPr>
            </w:pPr>
            <w:r>
              <w:rPr>
                <w:rFonts w:hint="default" w:ascii="Arial" w:hAnsi="Arial" w:cs="Arial"/>
                <w:sz w:val="20"/>
                <w:szCs w:val="20"/>
              </w:rPr>
              <w:t>1000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pPr>
              <w:rPr>
                <w:rFonts w:hint="default"/>
                <w:sz w:val="20"/>
                <w:lang w:val="en-US"/>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599"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Trigliceride cu standard (Triglicerides)</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ascii="Arial" w:hAnsi="Arial" w:cs="Arial"/>
                <w:sz w:val="20"/>
                <w:szCs w:val="20"/>
              </w:rPr>
              <w:t>600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 xml:space="preserve">Uree ( Urea) cu standard </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val="it-IT" w:eastAsia="ru-RU"/>
              </w:rPr>
            </w:pPr>
            <w:r>
              <w:rPr>
                <w:rFonts w:eastAsia="SimSun"/>
                <w:sz w:val="20"/>
                <w:szCs w:val="20"/>
                <w:lang w:val="it-IT"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ascii="Arial" w:hAnsi="Arial" w:cs="Arial"/>
                <w:sz w:val="20"/>
                <w:szCs w:val="20"/>
                <w:lang w:val="en-US"/>
              </w:rPr>
              <w:t>2</w:t>
            </w:r>
            <w:r>
              <w:rPr>
                <w:rFonts w:ascii="Arial" w:hAnsi="Arial" w:cs="Arial"/>
                <w:sz w:val="20"/>
                <w:szCs w:val="20"/>
              </w:rPr>
              <w:t>5</w:t>
            </w:r>
            <w:r>
              <w:rPr>
                <w:rFonts w:ascii="Arial" w:hAnsi="Arial" w:cs="Arial"/>
                <w:sz w:val="20"/>
                <w:szCs w:val="20"/>
                <w:lang w:val="en-US"/>
              </w:rPr>
              <w:t>0</w:t>
            </w:r>
            <w:r>
              <w:rPr>
                <w:rFonts w:ascii="Arial" w:hAnsi="Arial" w:cs="Arial"/>
                <w:sz w:val="20"/>
                <w:szCs w:val="20"/>
              </w:rPr>
              <w:t>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GB" w:eastAsia="ru-RU"/>
              </w:rPr>
            </w:pPr>
            <w:r>
              <w:rPr>
                <w:rFonts w:eastAsia="SimSun"/>
                <w:sz w:val="20"/>
                <w:szCs w:val="20"/>
                <w:lang w:val="en-GB" w:eastAsia="ru-RU"/>
              </w:rPr>
              <w:t>Acid Uric cu standard (Uric Acid)</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ascii="Arial" w:hAnsi="Arial" w:cs="Arial"/>
                <w:sz w:val="20"/>
                <w:szCs w:val="20"/>
              </w:rPr>
              <w:t>300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US" w:eastAsia="ru-RU"/>
              </w:rPr>
            </w:pPr>
            <w:r>
              <w:rPr>
                <w:rFonts w:eastAsia="SimSun"/>
                <w:sz w:val="20"/>
                <w:szCs w:val="20"/>
                <w:lang w:val="en-US" w:eastAsia="ru-RU"/>
              </w:rPr>
              <w:t>LDL Colesterol cu calibrator 1ml ( LDL Cholesterol)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sz w:val="20"/>
                <w:szCs w:val="20"/>
              </w:rPr>
            </w:pPr>
            <w:r>
              <w:rPr>
                <w:rFonts w:hint="default" w:ascii="Arial" w:hAnsi="Arial" w:cs="Arial"/>
                <w:sz w:val="20"/>
                <w:szCs w:val="20"/>
              </w:rPr>
              <w:t>224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US" w:eastAsia="ru-RU"/>
              </w:rPr>
            </w:pPr>
            <w:r>
              <w:rPr>
                <w:rFonts w:eastAsia="SimSun"/>
                <w:sz w:val="20"/>
                <w:szCs w:val="20"/>
                <w:lang w:val="en-US" w:eastAsia="ru-RU"/>
              </w:rPr>
              <w:t>HDL Colesterol cu calibrator 1ml (HDL Choelesterol)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ascii="Arial" w:hAnsi="Arial" w:cs="Arial"/>
                <w:sz w:val="20"/>
                <w:szCs w:val="20"/>
              </w:rPr>
              <w:t>240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US" w:eastAsia="ru-RU"/>
              </w:rPr>
            </w:pPr>
            <w:r>
              <w:rPr>
                <w:rFonts w:eastAsia="SimSun"/>
                <w:sz w:val="20"/>
                <w:szCs w:val="20"/>
                <w:lang w:val="en-US" w:eastAsia="ru-RU"/>
              </w:rPr>
              <w:t>Calibrator (LDL/HDL Choelesterol)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lang w:val="en-US"/>
              </w:rPr>
            </w:pPr>
            <w:r>
              <w:rPr>
                <w:rFonts w:ascii="Arial" w:hAnsi="Arial" w:cs="Arial"/>
                <w:sz w:val="20"/>
                <w:szCs w:val="20"/>
                <w:lang w:val="en-US"/>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it-IT" w:eastAsia="ru-RU"/>
              </w:rPr>
            </w:pPr>
            <w:r>
              <w:rPr>
                <w:rFonts w:eastAsia="SimSun"/>
                <w:sz w:val="20"/>
                <w:szCs w:val="20"/>
                <w:lang w:val="it-IT" w:eastAsia="ru-RU"/>
              </w:rPr>
              <w:t xml:space="preserve">Creatinchina-za MB  (Ceatinkinase MB) </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val="it-IT" w:eastAsia="ru-RU"/>
              </w:rPr>
            </w:pPr>
            <w:r>
              <w:rPr>
                <w:rFonts w:eastAsia="SimSun"/>
                <w:sz w:val="20"/>
                <w:szCs w:val="20"/>
                <w:lang w:val="it-IT"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ascii="Arial" w:hAnsi="Arial" w:cs="Arial"/>
                <w:sz w:val="20"/>
                <w:szCs w:val="20"/>
              </w:rPr>
              <w:t>250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val="en-US" w:eastAsia="ru-RU"/>
              </w:rPr>
              <w:t>Control ser norma</w:t>
            </w:r>
            <w:r>
              <w:rPr>
                <w:rFonts w:eastAsia="SimSun"/>
                <w:sz w:val="20"/>
                <w:szCs w:val="20"/>
                <w:lang w:eastAsia="ru-RU"/>
              </w:rPr>
              <w:t>l universal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lang w:val="en-US"/>
              </w:rPr>
            </w:pPr>
            <w:r>
              <w:rPr>
                <w:rFonts w:ascii="Arial" w:hAnsi="Arial" w:cs="Arial"/>
                <w:sz w:val="20"/>
                <w:szCs w:val="20"/>
                <w:lang w:val="en-US"/>
              </w:rPr>
              <w:t>25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Control ser patologic universal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lang w:val="en-US"/>
              </w:rPr>
            </w:pPr>
            <w:r>
              <w:rPr>
                <w:rFonts w:ascii="Arial" w:hAnsi="Arial" w:cs="Arial"/>
                <w:sz w:val="20"/>
                <w:szCs w:val="20"/>
                <w:lang w:val="en-US"/>
              </w:rPr>
              <w:t>25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 xml:space="preserve">Multicalibrator universal </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val="it-IT" w:eastAsia="ru-RU"/>
              </w:rPr>
            </w:pPr>
            <w:r>
              <w:rPr>
                <w:rFonts w:eastAsia="SimSun"/>
                <w:sz w:val="20"/>
                <w:szCs w:val="20"/>
                <w:lang w:val="it-IT"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lang w:val="en-US"/>
              </w:rPr>
            </w:pPr>
            <w:r>
              <w:rPr>
                <w:rFonts w:ascii="Arial" w:hAnsi="Arial" w:cs="Arial"/>
                <w:sz w:val="20"/>
                <w:szCs w:val="20"/>
                <w:lang w:val="en-US"/>
              </w:rPr>
              <w:t>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Colesterol total cu standard</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ascii="Arial" w:hAnsi="Arial" w:cs="Arial"/>
                <w:sz w:val="20"/>
                <w:szCs w:val="20"/>
                <w:lang w:val="en-US"/>
              </w:rPr>
              <w:t>10</w:t>
            </w:r>
            <w:r>
              <w:rPr>
                <w:rFonts w:ascii="Arial" w:hAnsi="Arial" w:cs="Arial"/>
                <w:sz w:val="20"/>
                <w:szCs w:val="20"/>
              </w:rPr>
              <w:t>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Gamma-GT (gamaglutamat transpeptidaza)</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ascii="Arial" w:hAnsi="Arial" w:cs="Arial"/>
                <w:sz w:val="20"/>
                <w:szCs w:val="20"/>
              </w:rPr>
              <w:t>250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Fosfataza alcalină</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ascii="Arial" w:hAnsi="Arial" w:cs="Arial"/>
                <w:sz w:val="20"/>
                <w:szCs w:val="20"/>
                <w:lang w:val="en-US"/>
              </w:rPr>
              <w:t>25</w:t>
            </w:r>
            <w:r>
              <w:rPr>
                <w:rFonts w:ascii="Arial" w:hAnsi="Arial" w:cs="Arial"/>
                <w:sz w:val="20"/>
                <w:szCs w:val="20"/>
              </w:rPr>
              <w:t>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Hb Glicolizata - HbA1c</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val="it-IT" w:eastAsia="ru-RU"/>
              </w:rPr>
            </w:pPr>
            <w:r>
              <w:rPr>
                <w:rFonts w:eastAsia="SimSun"/>
                <w:sz w:val="20"/>
                <w:szCs w:val="20"/>
                <w:lang w:val="it-IT"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sz w:val="20"/>
                <w:szCs w:val="20"/>
              </w:rPr>
            </w:pPr>
            <w:r>
              <w:rPr>
                <w:rFonts w:hint="default" w:ascii="Arial" w:hAnsi="Arial" w:cs="Arial"/>
                <w:sz w:val="20"/>
                <w:szCs w:val="20"/>
              </w:rPr>
              <w:t>704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Hb Glicolizata - HbA1c Calibrator</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rPr>
            </w:pPr>
            <w:r>
              <w:rPr>
                <w:rFonts w:ascii="Arial" w:hAnsi="Arial" w:cs="Arial"/>
                <w:sz w:val="20"/>
                <w:szCs w:val="20"/>
              </w:rPr>
              <w:t>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US" w:eastAsia="ru-RU"/>
              </w:rPr>
            </w:pPr>
            <w:r>
              <w:rPr>
                <w:rFonts w:eastAsia="SimSun"/>
                <w:sz w:val="20"/>
                <w:szCs w:val="20"/>
                <w:lang w:val="en-US" w:eastAsia="ru-RU"/>
              </w:rPr>
              <w:t>Hb Glicolizata - HbA1c Control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sz w:val="20"/>
                <w:szCs w:val="20"/>
              </w:rPr>
            </w:pPr>
            <w:r>
              <w:rPr>
                <w:rFonts w:hint="default" w:ascii="Arial" w:hAnsi="Arial" w:cs="Arial"/>
                <w:sz w:val="20"/>
                <w:szCs w:val="20"/>
              </w:rPr>
              <w:t>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val="en-US" w:eastAsia="ru-RU"/>
              </w:rPr>
              <w:t>Microalbumin u</w:t>
            </w:r>
            <w:r>
              <w:rPr>
                <w:rFonts w:eastAsia="SimSun"/>
                <w:sz w:val="20"/>
                <w:szCs w:val="20"/>
                <w:lang w:eastAsia="ru-RU"/>
              </w:rPr>
              <w:t xml:space="preserve">ria </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lang w:val="en-US"/>
              </w:rPr>
            </w:pPr>
            <w:r>
              <w:rPr>
                <w:rFonts w:hint="default" w:ascii="Arial" w:hAnsi="Arial" w:cs="Arial"/>
                <w:sz w:val="20"/>
                <w:szCs w:val="20"/>
              </w:rPr>
              <w:t>33</w:t>
            </w:r>
            <w:r>
              <w:rPr>
                <w:rFonts w:ascii="Arial" w:hAnsi="Arial" w:cs="Arial"/>
                <w:sz w:val="20"/>
                <w:szCs w:val="20"/>
                <w:lang w:val="en-US"/>
              </w:rPr>
              <w:t>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Microalbumin uria Control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sz w:val="20"/>
                <w:szCs w:val="20"/>
              </w:rPr>
            </w:pPr>
            <w:r>
              <w:rPr>
                <w:rFonts w:hint="default" w:ascii="Arial" w:hAnsi="Arial" w:cs="Arial"/>
                <w:sz w:val="20"/>
                <w:szCs w:val="20"/>
              </w:rPr>
              <w:t>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hint="default" w:eastAsia="SimSun"/>
                <w:sz w:val="20"/>
                <w:szCs w:val="20"/>
                <w:lang w:eastAsia="ru-RU"/>
              </w:rPr>
            </w:pPr>
            <w:r>
              <w:rPr>
                <w:rFonts w:eastAsia="SimSun"/>
                <w:sz w:val="20"/>
                <w:szCs w:val="20"/>
                <w:lang w:eastAsia="ru-RU"/>
              </w:rPr>
              <w:t>Microalbumin uria C</w:t>
            </w:r>
            <w:r>
              <w:rPr>
                <w:rFonts w:hint="default" w:eastAsia="SimSun"/>
                <w:sz w:val="20"/>
                <w:szCs w:val="20"/>
                <w:lang w:eastAsia="ru-RU"/>
              </w:rPr>
              <w:t>alibrator</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cs="Arial"/>
                <w:sz w:val="20"/>
                <w:szCs w:val="20"/>
              </w:rPr>
            </w:pPr>
            <w:r>
              <w:rPr>
                <w:rFonts w:hint="default" w:ascii="Arial" w:hAnsi="Arial" w:cs="Arial"/>
                <w:sz w:val="20"/>
                <w:szCs w:val="20"/>
              </w:rPr>
              <w:t>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ascii="Arial" w:hAnsi="Arial" w:eastAsia="SimSun" w:cs="Arial"/>
                <w:b/>
                <w:bCs/>
                <w:sz w:val="20"/>
                <w:szCs w:val="20"/>
                <w:lang w:val="ru-RU" w:eastAsia="ru-RU"/>
              </w:rPr>
              <w:t>TOTAL Lot.I</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cs="Arial"/>
                <w:sz w:val="20"/>
                <w:szCs w:val="20"/>
                <w:lang w:eastAsia="ru-RU"/>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r>
              <w:rPr>
                <w:rFonts w:eastAsia="SimSun"/>
                <w:b/>
                <w:bCs/>
                <w:sz w:val="20"/>
                <w:szCs w:val="20"/>
                <w:lang w:val="en-US" w:eastAsia="ru-RU"/>
              </w:rPr>
              <w:t xml:space="preserve">Lotul II Reagenţi pentru investigaţii </w:t>
            </w:r>
            <w:r>
              <w:rPr>
                <w:rFonts w:eastAsia="SimSun"/>
                <w:b/>
                <w:bCs/>
                <w:sz w:val="20"/>
                <w:szCs w:val="20"/>
                <w:lang w:val="en-US" w:eastAsia="ru-RU"/>
              </w:rPr>
              <w:br w:type="textWrapping"/>
            </w:r>
            <w:r>
              <w:rPr>
                <w:rFonts w:eastAsia="SimSun"/>
                <w:b/>
                <w:bCs/>
                <w:sz w:val="20"/>
                <w:szCs w:val="20"/>
                <w:lang w:val="en-US" w:eastAsia="ru-RU"/>
              </w:rPr>
              <w:t>imunologice Markerii patologiei cardiovasculare</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FF0000"/>
                <w:sz w:val="20"/>
                <w:szCs w:val="20"/>
                <w:lang w:val="pt-BR"/>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jc w:val="cente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Troponin 1  96teste</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set</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sz w:val="20"/>
                <w:szCs w:val="20"/>
                <w:lang w:eastAsia="ru-RU"/>
              </w:rPr>
            </w:pPr>
            <w:r>
              <w:rPr>
                <w:rFonts w:hint="default" w:ascii="Arial" w:hAnsi="Arial" w:eastAsia="SimSun" w:cs="Arial"/>
                <w:sz w:val="20"/>
                <w:szCs w:val="20"/>
                <w:lang w:eastAsia="ru-RU"/>
              </w:rPr>
              <w:t>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zh-CN" w:eastAsia="ru-RU"/>
              </w:rPr>
            </w:pPr>
            <w:r>
              <w:rPr>
                <w:rFonts w:ascii="Arial" w:hAnsi="Arial" w:eastAsia="SimSun" w:cs="Arial"/>
                <w:b/>
                <w:bCs/>
                <w:sz w:val="20"/>
                <w:szCs w:val="20"/>
                <w:lang w:val="ru-RU" w:eastAsia="ru-RU"/>
              </w:rPr>
              <w:t>TOTAL Lot.I</w:t>
            </w:r>
            <w:r>
              <w:rPr>
                <w:rFonts w:ascii="Arial" w:hAnsi="Arial" w:eastAsia="SimSun" w:cs="Arial"/>
                <w:b/>
                <w:bCs/>
                <w:sz w:val="20"/>
                <w:szCs w:val="20"/>
                <w:lang w:val="zh-CN" w:eastAsia="ru-RU"/>
              </w:rPr>
              <w:t>I</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sz w:val="20"/>
                <w:szCs w:val="20"/>
                <w:lang w:val="pt-BR"/>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r>
              <w:rPr>
                <w:rFonts w:eastAsia="SimSun"/>
                <w:b/>
                <w:bCs/>
                <w:sz w:val="20"/>
                <w:szCs w:val="20"/>
                <w:lang w:eastAsia="ru-RU"/>
              </w:rPr>
              <w:t xml:space="preserve">Lotul III </w:t>
            </w:r>
            <w:r>
              <w:rPr>
                <w:rFonts w:eastAsia="SimSun"/>
                <w:b/>
                <w:bCs/>
                <w:sz w:val="20"/>
                <w:szCs w:val="20"/>
                <w:lang w:val="en-US" w:eastAsia="ru-RU"/>
              </w:rPr>
              <w:t>Consumabile pentru analizator</w:t>
            </w:r>
            <w:r>
              <w:rPr>
                <w:rFonts w:eastAsia="SimSun"/>
                <w:b/>
                <w:bCs/>
                <w:sz w:val="20"/>
                <w:szCs w:val="20"/>
                <w:lang w:val="en-US" w:eastAsia="ru-RU"/>
              </w:rPr>
              <w:br w:type="textWrapping"/>
            </w:r>
            <w:r>
              <w:rPr>
                <w:rFonts w:eastAsia="SimSun"/>
                <w:b/>
                <w:bCs/>
                <w:sz w:val="20"/>
                <w:szCs w:val="20"/>
                <w:lang w:val="en-US" w:eastAsia="ru-RU"/>
              </w:rPr>
              <w:t xml:space="preserve"> biochimic automat Selectra ProM (sistem închis)</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sz w:val="20"/>
                <w:szCs w:val="20"/>
                <w:lang w:val="pt-BR"/>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 xml:space="preserve">Rorot cuveta pentru 10000 reactii </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pt-BR" w:eastAsia="ru-RU"/>
              </w:rPr>
            </w:pPr>
            <w:r>
              <w:rPr>
                <w:rFonts w:eastAsia="SimSun"/>
                <w:sz w:val="20"/>
                <w:szCs w:val="20"/>
                <w:lang w:val="pt-BR" w:eastAsia="ru-RU"/>
              </w:rPr>
              <w:t>Soluţie de sistem, fl.1litru</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Flacon</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pt-BR" w:eastAsia="ru-RU"/>
              </w:rPr>
            </w:pPr>
            <w:r>
              <w:rPr>
                <w:rFonts w:eastAsia="SimSun"/>
                <w:sz w:val="20"/>
                <w:szCs w:val="20"/>
                <w:lang w:val="pt-BR" w:eastAsia="ru-RU"/>
              </w:rPr>
              <w:t xml:space="preserve">Soluţie </w:t>
            </w:r>
            <w:r>
              <w:rPr>
                <w:rFonts w:hint="default" w:eastAsia="SimSun"/>
                <w:sz w:val="20"/>
                <w:szCs w:val="20"/>
                <w:lang w:eastAsia="ru-RU"/>
              </w:rPr>
              <w:t>acidă</w:t>
            </w:r>
            <w:r>
              <w:rPr>
                <w:rFonts w:eastAsia="SimSun"/>
                <w:sz w:val="20"/>
                <w:szCs w:val="20"/>
                <w:lang w:val="pt-BR" w:eastAsia="ru-RU"/>
              </w:rPr>
              <w:t xml:space="preserve"> de hipoclorid 0,5% 1 litru</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flacon</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sz w:val="20"/>
                <w:szCs w:val="20"/>
                <w:lang w:eastAsia="ru-RU"/>
              </w:rPr>
            </w:pPr>
            <w:r>
              <w:rPr>
                <w:rFonts w:hint="default" w:ascii="Arial" w:hAnsi="Arial" w:eastAsia="SimSun" w:cs="Arial"/>
                <w:sz w:val="20"/>
                <w:szCs w:val="20"/>
                <w:lang w:eastAsia="ru-RU"/>
              </w:rPr>
              <w:t>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fr-FR" w:eastAsia="ru-RU"/>
              </w:rPr>
            </w:pPr>
            <w:r>
              <w:rPr>
                <w:rFonts w:eastAsia="SimSun"/>
                <w:sz w:val="20"/>
                <w:szCs w:val="20"/>
                <w:lang w:val="fr-FR" w:eastAsia="ru-RU"/>
              </w:rPr>
              <w:t>Maintenance Kit(set de profilaxie)</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Set</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pt-BR" w:eastAsia="ru-RU"/>
              </w:rPr>
            </w:pPr>
            <w:r>
              <w:rPr>
                <w:rFonts w:eastAsia="SimSun"/>
                <w:sz w:val="20"/>
                <w:szCs w:val="20"/>
                <w:lang w:val="pt-BR" w:eastAsia="ru-RU"/>
              </w:rPr>
              <w:t>Eprubete pediatrice pentru analizator 2ml.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1000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val="en-US" w:eastAsia="ru-RU"/>
              </w:rPr>
            </w:pPr>
            <w:r>
              <w:rPr>
                <w:rFonts w:eastAsia="SimSun"/>
                <w:sz w:val="20"/>
                <w:szCs w:val="20"/>
                <w:lang w:val="en-US" w:eastAsia="ru-RU"/>
              </w:rPr>
              <w:t>Eprubete polisterol 75x13mm. Pentru analizator 5ml.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eastAsia="SimSun"/>
                <w:sz w:val="20"/>
                <w:szCs w:val="20"/>
                <w:lang w:eastAsia="ru-RU"/>
              </w:rPr>
            </w:pPr>
            <w:r>
              <w:rPr>
                <w:rFonts w:eastAsia="SimSun"/>
                <w:sz w:val="20"/>
                <w:szCs w:val="20"/>
                <w:lang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1000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sz w:val="20"/>
                <w:szCs w:val="20"/>
                <w:lang w:eastAsia="ru-RU"/>
              </w:rPr>
            </w:pPr>
            <w:r>
              <w:rPr>
                <w:rFonts w:ascii="Arial" w:hAnsi="Arial" w:eastAsia="SimSun" w:cs="Arial"/>
                <w:b/>
                <w:bCs/>
                <w:sz w:val="20"/>
                <w:szCs w:val="20"/>
                <w:lang w:eastAsia="ru-RU"/>
              </w:rPr>
              <w:t>TOTAL Lot.</w:t>
            </w:r>
            <w:r>
              <w:rPr>
                <w:rFonts w:ascii="Arial" w:hAnsi="Arial" w:eastAsia="SimSun" w:cs="Arial"/>
                <w:b/>
                <w:bCs/>
                <w:sz w:val="20"/>
                <w:szCs w:val="20"/>
                <w:lang w:val="en-US" w:eastAsia="ru-RU"/>
              </w:rPr>
              <w:t>I</w:t>
            </w:r>
            <w:r>
              <w:rPr>
                <w:rFonts w:ascii="Arial" w:hAnsi="Arial" w:eastAsia="SimSun" w:cs="Arial"/>
                <w:b/>
                <w:bCs/>
                <w:sz w:val="20"/>
                <w:szCs w:val="20"/>
                <w:lang w:eastAsia="ru-RU"/>
              </w:rPr>
              <w:t>II</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sz w:val="20"/>
                <w:szCs w:val="20"/>
                <w:lang w:val="pt-BR"/>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sz w:val="20"/>
                <w:szCs w:val="20"/>
                <w:lang w:val="it-IT" w:eastAsia="ru-RU"/>
              </w:rPr>
            </w:pPr>
            <w:r>
              <w:rPr>
                <w:rFonts w:eastAsia="SimSun"/>
                <w:b/>
                <w:bCs/>
                <w:sz w:val="20"/>
                <w:szCs w:val="20"/>
                <w:lang w:eastAsia="ru-RU"/>
              </w:rPr>
              <w:t xml:space="preserve">Lotul IV: </w:t>
            </w:r>
            <w:r>
              <w:rPr>
                <w:rFonts w:eastAsia="SimSun"/>
                <w:b/>
                <w:bCs/>
                <w:sz w:val="20"/>
                <w:szCs w:val="20"/>
                <w:lang w:val="it-IT" w:eastAsia="ru-RU"/>
              </w:rPr>
              <w:t xml:space="preserve">Reagenţi pentru </w:t>
            </w:r>
            <w:r>
              <w:rPr>
                <w:rFonts w:eastAsia="SimSun"/>
                <w:b/>
                <w:bCs/>
                <w:sz w:val="20"/>
                <w:szCs w:val="20"/>
                <w:lang w:val="it-IT" w:eastAsia="ru-RU"/>
              </w:rPr>
              <w:br w:type="textWrapping"/>
            </w:r>
            <w:r>
              <w:rPr>
                <w:rFonts w:eastAsia="SimSun"/>
                <w:b/>
                <w:bCs/>
                <w:sz w:val="20"/>
                <w:szCs w:val="20"/>
                <w:lang w:val="it-IT" w:eastAsia="ru-RU"/>
              </w:rPr>
              <w:t>Analizatorul Easy Lyte K/Na (sistem închis)</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sz w:val="20"/>
                <w:szCs w:val="20"/>
                <w:lang w:val="pt-BR"/>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color w:val="000000"/>
                <w:sz w:val="20"/>
                <w:szCs w:val="20"/>
                <w:lang w:val="en-US" w:eastAsia="ru-RU"/>
              </w:rPr>
            </w:pPr>
            <w:r>
              <w:rPr>
                <w:rFonts w:eastAsia="SimSun"/>
                <w:color w:val="000000"/>
                <w:sz w:val="20"/>
                <w:szCs w:val="20"/>
                <w:lang w:val="en-US" w:eastAsia="ru-RU"/>
              </w:rPr>
              <w:t>Soluţie pack K/Na 800 ml (pachet de solutii de lucru)</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K/Na (solutie de spalare)</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sz w:val="20"/>
                <w:szCs w:val="20"/>
                <w:lang w:eastAsia="ru-RU"/>
              </w:rPr>
            </w:pPr>
            <w:r>
              <w:rPr>
                <w:rFonts w:hint="default" w:ascii="Arial" w:hAnsi="Arial" w:eastAsia="SimSun" w:cs="Arial"/>
                <w:sz w:val="20"/>
                <w:szCs w:val="20"/>
                <w:lang w:eastAsia="ru-RU"/>
              </w:rPr>
              <w:t>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tcPr>
          <w:p>
            <w:pPr>
              <w:rPr>
                <w:rFonts w:eastAsia="SimSun"/>
                <w:sz w:val="20"/>
                <w:szCs w:val="20"/>
                <w:lang w:eastAsia="ru-RU"/>
              </w:rPr>
            </w:pPr>
            <w:r>
              <w:rPr>
                <w:rFonts w:eastAsia="SimSun"/>
                <w:sz w:val="20"/>
                <w:szCs w:val="20"/>
                <w:lang w:eastAsia="ru-RU"/>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color w:val="000000"/>
                <w:sz w:val="20"/>
                <w:szCs w:val="20"/>
                <w:lang w:val="en-US" w:eastAsia="ru-RU"/>
              </w:rPr>
            </w:pPr>
            <w:r>
              <w:rPr>
                <w:rFonts w:eastAsia="SimSun"/>
                <w:color w:val="000000"/>
                <w:sz w:val="20"/>
                <w:szCs w:val="20"/>
                <w:lang w:val="en-US" w:eastAsia="ru-RU"/>
              </w:rPr>
              <w:t>Medica Quality Control BI LEVEL (control in 2 nivele )</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it-IT" w:eastAsia="ru-RU"/>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sz w:val="20"/>
                <w:szCs w:val="20"/>
                <w:lang w:eastAsia="ru-RU"/>
              </w:rPr>
            </w:pPr>
            <w:r>
              <w:rPr>
                <w:rFonts w:ascii="Arial" w:hAnsi="Arial" w:eastAsia="SimSun" w:cs="Arial"/>
                <w:b/>
                <w:bCs/>
                <w:sz w:val="20"/>
                <w:szCs w:val="20"/>
                <w:lang w:eastAsia="ru-RU"/>
              </w:rPr>
              <w:t>TOTAL Lot.</w:t>
            </w:r>
            <w:r>
              <w:rPr>
                <w:rFonts w:ascii="Arial" w:hAnsi="Arial" w:eastAsia="SimSun" w:cs="Arial"/>
                <w:b/>
                <w:bCs/>
                <w:sz w:val="20"/>
                <w:szCs w:val="20"/>
                <w:lang w:val="en-US" w:eastAsia="ru-RU"/>
              </w:rPr>
              <w:t>I</w:t>
            </w:r>
            <w:r>
              <w:rPr>
                <w:rFonts w:ascii="Arial" w:hAnsi="Arial" w:eastAsia="SimSun" w:cs="Arial"/>
                <w:b/>
                <w:bCs/>
                <w:sz w:val="20"/>
                <w:szCs w:val="20"/>
                <w:lang w:eastAsia="ru-RU"/>
              </w:rPr>
              <w:t>V</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sz w:val="20"/>
                <w:szCs w:val="20"/>
              </w:rPr>
            </w:pPr>
            <w:r>
              <w:rPr>
                <w:rFonts w:eastAsia="SimSun"/>
                <w:b/>
                <w:bCs/>
                <w:sz w:val="20"/>
                <w:szCs w:val="20"/>
                <w:lang w:val="it-IT" w:eastAsia="ru-RU"/>
              </w:rPr>
              <w:t>Lotul V: Consumabile pentru analizatorul automat al urinei Urixxon-500 (sistem închis)</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sz w:val="20"/>
                <w:szCs w:val="20"/>
                <w:lang w:val="pt-BR"/>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 xml:space="preserve">Medi-test URIXXON Stick 10,  </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hint="default" w:eastAsia="SimSun"/>
                <w:sz w:val="20"/>
                <w:szCs w:val="20"/>
                <w:lang w:eastAsia="ru-RU"/>
              </w:rPr>
              <w:t>6</w:t>
            </w:r>
            <w:r>
              <w:rPr>
                <w:rFonts w:eastAsia="SimSun"/>
                <w:sz w:val="20"/>
                <w:szCs w:val="20"/>
                <w:lang w:eastAsia="ru-RU"/>
              </w:rPr>
              <w:t>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it-IT" w:eastAsia="ru-RU"/>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ascii="Arial" w:hAnsi="Arial" w:eastAsia="SimSun" w:cs="Arial"/>
                <w:b/>
                <w:bCs/>
                <w:sz w:val="20"/>
                <w:szCs w:val="20"/>
                <w:lang w:eastAsia="ru-RU"/>
              </w:rPr>
              <w:t>TOTAL Lot.V</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r>
              <w:rPr>
                <w:rFonts w:eastAsia="SimSun"/>
                <w:b/>
                <w:bCs/>
                <w:sz w:val="20"/>
                <w:szCs w:val="20"/>
                <w:lang w:eastAsia="ru-RU"/>
              </w:rPr>
              <w:t xml:space="preserve">Lotul VI: </w:t>
            </w:r>
            <w:r>
              <w:rPr>
                <w:rFonts w:eastAsia="SimSun"/>
                <w:b/>
                <w:bCs/>
                <w:sz w:val="20"/>
                <w:szCs w:val="20"/>
                <w:lang w:val="en-US" w:eastAsia="ru-RU"/>
              </w:rPr>
              <w:t>Reactive pentru analizatorul SYSMEX XN-330 (sistem inchis)</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sz w:val="20"/>
                <w:szCs w:val="20"/>
                <w:lang w:val="pt-BR"/>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Cellpack DCL, 20L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fl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sz w:val="20"/>
                <w:szCs w:val="20"/>
                <w:lang w:eastAsia="ru-RU"/>
              </w:rPr>
            </w:pPr>
            <w:r>
              <w:rPr>
                <w:rFonts w:ascii="Arial" w:hAnsi="Arial" w:eastAsia="SimSun" w:cs="Arial"/>
                <w:sz w:val="20"/>
                <w:szCs w:val="20"/>
                <w:lang w:eastAsia="ru-RU"/>
              </w:rPr>
              <w:t>3</w:t>
            </w:r>
            <w:r>
              <w:rPr>
                <w:rFonts w:hint="default" w:ascii="Arial" w:hAnsi="Arial" w:eastAsia="SimSun" w:cs="Arial"/>
                <w:sz w:val="20"/>
                <w:szCs w:val="20"/>
                <w:lang w:eastAsia="ru-RU"/>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Sulfolyser, 3x500ml.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Set</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Lysercell WDF, 2L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fl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16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Fluorocell WDF, 2x22ml.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fl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val="en-US" w:eastAsia="ru-RU"/>
              </w:rPr>
            </w:pPr>
            <w:r>
              <w:rPr>
                <w:rFonts w:ascii="Arial" w:hAnsi="Arial" w:eastAsia="SimSun" w:cs="Arial"/>
                <w:sz w:val="20"/>
                <w:szCs w:val="20"/>
                <w:lang w:val="en-US" w:eastAsia="ru-RU"/>
              </w:rPr>
              <w:t>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CellClean, 50ml.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fl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SimSun" w:cs="Arial"/>
                <w:sz w:val="20"/>
                <w:szCs w:val="20"/>
                <w:lang w:eastAsia="ru-RU"/>
              </w:rPr>
            </w:pPr>
            <w:r>
              <w:rPr>
                <w:rFonts w:hint="default" w:ascii="Arial" w:hAnsi="Arial" w:eastAsia="SimSun" w:cs="Arial"/>
                <w:sz w:val="20"/>
                <w:szCs w:val="20"/>
                <w:lang w:eastAsia="ru-RU"/>
              </w:rPr>
              <w:t>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XN Check L 1,3ml.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fl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val="en-US" w:eastAsia="ru-RU"/>
              </w:rPr>
            </w:pPr>
            <w:r>
              <w:rPr>
                <w:rFonts w:ascii="Arial" w:hAnsi="Arial" w:eastAsia="SimSun" w:cs="Arial"/>
                <w:sz w:val="20"/>
                <w:szCs w:val="20"/>
                <w:lang w:val="en-US" w:eastAsia="ru-RU"/>
              </w:rPr>
              <w:t>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XN Check L 2,3ml.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fl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val="en-US" w:eastAsia="ru-RU"/>
              </w:rPr>
            </w:pPr>
            <w:r>
              <w:rPr>
                <w:rFonts w:ascii="Arial" w:hAnsi="Arial" w:eastAsia="SimSun" w:cs="Arial"/>
                <w:sz w:val="20"/>
                <w:szCs w:val="20"/>
                <w:lang w:val="en-US" w:eastAsia="ru-RU"/>
              </w:rPr>
              <w:t>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XN Check L 3,3ml.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fl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val="en-US" w:eastAsia="ru-RU"/>
              </w:rPr>
            </w:pPr>
            <w:r>
              <w:rPr>
                <w:rFonts w:ascii="Arial" w:hAnsi="Arial" w:eastAsia="SimSun" w:cs="Arial"/>
                <w:sz w:val="20"/>
                <w:szCs w:val="20"/>
                <w:lang w:val="en-US" w:eastAsia="ru-RU"/>
              </w:rPr>
              <w:t>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SimSun"/>
                <w:lang w:eastAsia="ru-RU"/>
              </w:rPr>
            </w:pPr>
            <w:r>
              <w:rPr>
                <w:rFonts w:eastAsia="SimSun"/>
                <w:sz w:val="20"/>
                <w:szCs w:val="20"/>
                <w:lang w:eastAsia="ru-RU"/>
              </w:rPr>
              <w:t>XN Cal, 3ml.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fl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val="en-US" w:eastAsia="ru-RU"/>
              </w:rPr>
            </w:pPr>
            <w:r>
              <w:rPr>
                <w:rFonts w:ascii="Arial" w:hAnsi="Arial" w:eastAsia="SimSun" w:cs="Arial"/>
                <w:sz w:val="20"/>
                <w:szCs w:val="20"/>
                <w:lang w:val="en-US" w:eastAsia="ru-RU"/>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it-IT" w:eastAsia="ru-RU"/>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sz w:val="20"/>
                <w:szCs w:val="20"/>
                <w:lang w:eastAsia="ru-RU"/>
              </w:rPr>
            </w:pPr>
            <w:r>
              <w:rPr>
                <w:rFonts w:ascii="Arial" w:hAnsi="Arial" w:eastAsia="SimSun" w:cs="Arial"/>
                <w:b/>
                <w:bCs/>
                <w:sz w:val="20"/>
                <w:szCs w:val="20"/>
                <w:lang w:eastAsia="ru-RU"/>
              </w:rPr>
              <w:t>TOTAL Lot.VI</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ascii="Arial" w:hAnsi="Arial" w:eastAsia="SimSun" w:cs="Arial"/>
                <w:b/>
                <w:bCs/>
                <w:sz w:val="20"/>
                <w:szCs w:val="20"/>
                <w:lang w:val="en-US" w:eastAsia="ru-RU"/>
              </w:rPr>
            </w:pPr>
            <w:r>
              <w:rPr>
                <w:rFonts w:eastAsia="SimSun"/>
                <w:b/>
                <w:bCs/>
                <w:i/>
                <w:iCs/>
                <w:color w:val="000000"/>
                <w:sz w:val="20"/>
                <w:szCs w:val="20"/>
                <w:lang w:val="en-US" w:eastAsia="ru-RU"/>
              </w:rPr>
              <w:t>Lotul VII</w:t>
            </w:r>
            <w:r>
              <w:rPr>
                <w:rFonts w:eastAsia="SimSun"/>
                <w:b/>
                <w:bCs/>
                <w:i/>
                <w:iCs/>
                <w:color w:val="000000"/>
                <w:sz w:val="20"/>
                <w:szCs w:val="20"/>
                <w:lang w:eastAsia="ru-RU"/>
              </w:rPr>
              <w:t xml:space="preserve">: </w:t>
            </w:r>
            <w:r>
              <w:rPr>
                <w:rFonts w:eastAsia="SimSun"/>
                <w:b/>
                <w:bCs/>
                <w:i/>
                <w:iCs/>
                <w:color w:val="000000"/>
                <w:sz w:val="20"/>
                <w:szCs w:val="20"/>
                <w:lang w:val="en-US" w:eastAsia="ru-RU"/>
              </w:rPr>
              <w:t>Reactive pentru  coagulometru “Trombotaimer”cu 4 canale (sistem închis)</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sz w:val="20"/>
                <w:szCs w:val="20"/>
                <w:lang w:val="fr-FR"/>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en-US" w:eastAsia="ru-RU"/>
              </w:rPr>
            </w:pPr>
            <w:r>
              <w:rPr>
                <w:rFonts w:eastAsia="SimSun"/>
                <w:sz w:val="20"/>
                <w:szCs w:val="20"/>
                <w:lang w:val="en-US" w:eastAsia="ru-RU"/>
              </w:rPr>
              <w:t>Tromboplastină lichida cu active. 14-18 s. şi ISI nu mai mic de 1,1, tromboplastin fl.5ml+calciu clorid fl.5ml),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eastAsia="ru-RU"/>
              </w:rPr>
            </w:pPr>
            <w:r>
              <w:rPr>
                <w:rFonts w:ascii="Arial" w:hAnsi="Arial" w:eastAsia="SimSun" w:cs="Arial"/>
                <w:sz w:val="20"/>
                <w:szCs w:val="20"/>
                <w:lang w:eastAsia="ru-RU"/>
              </w:rPr>
              <w:t>2</w:t>
            </w:r>
            <w:r>
              <w:rPr>
                <w:rFonts w:hint="default" w:ascii="Arial" w:hAnsi="Arial" w:eastAsia="SimSun" w:cs="Arial"/>
                <w:sz w:val="20"/>
                <w:szCs w:val="20"/>
                <w:lang w:eastAsia="ru-RU"/>
              </w:rPr>
              <w:t>0</w:t>
            </w:r>
            <w:r>
              <w:rPr>
                <w:rFonts w:ascii="Arial" w:hAnsi="Arial" w:eastAsia="SimSun" w:cs="Arial"/>
                <w:sz w:val="20"/>
                <w:szCs w:val="20"/>
                <w:lang w:eastAsia="ru-RU"/>
              </w:rPr>
              <w:t>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pt-BR" w:eastAsia="ru-RU"/>
              </w:rPr>
            </w:pPr>
            <w:r>
              <w:rPr>
                <w:rFonts w:eastAsia="SimSun"/>
                <w:sz w:val="20"/>
                <w:szCs w:val="20"/>
                <w:lang w:val="pt-BR" w:eastAsia="ru-RU"/>
              </w:rPr>
              <w:t>Plasma de control, standardizată, cu conţinut normal, a sistemului de hemostază, fl.1ml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Flacon</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val="en-US" w:eastAsia="ru-RU"/>
              </w:rPr>
            </w:pPr>
            <w:r>
              <w:rPr>
                <w:rFonts w:ascii="Arial" w:hAnsi="Arial" w:eastAsia="SimSun" w:cs="Arial"/>
                <w:sz w:val="20"/>
                <w:szCs w:val="20"/>
                <w:lang w:val="en-US" w:eastAsia="ru-RU"/>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pt-BR" w:eastAsia="ru-RU"/>
              </w:rPr>
            </w:pPr>
            <w:r>
              <w:rPr>
                <w:rFonts w:eastAsia="SimSun"/>
                <w:sz w:val="20"/>
                <w:szCs w:val="20"/>
                <w:lang w:val="pt-BR" w:eastAsia="ru-RU"/>
              </w:rPr>
              <w:t>Plasma de control standardizată, cu conţinut patologic nivel B, a sistemului de hemostază, fl.1ml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Flacon</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val="en-US" w:eastAsia="ru-RU"/>
              </w:rPr>
            </w:pPr>
            <w:r>
              <w:rPr>
                <w:rFonts w:ascii="Arial" w:hAnsi="Arial" w:eastAsia="SimSun" w:cs="Arial"/>
                <w:sz w:val="20"/>
                <w:szCs w:val="20"/>
                <w:lang w:val="en-US" w:eastAsia="ru-RU"/>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val="pt-BR" w:eastAsia="ru-RU"/>
              </w:rPr>
            </w:pPr>
            <w:r>
              <w:rPr>
                <w:rFonts w:eastAsia="SimSun"/>
                <w:sz w:val="20"/>
                <w:szCs w:val="20"/>
                <w:lang w:val="pt-BR" w:eastAsia="ru-RU"/>
              </w:rPr>
              <w:t>Plasma de control standardizată, cu conţinut patologic nivel H, a sistemului de hemostază, fl.1ml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eastAsia="ru-RU"/>
              </w:rPr>
            </w:pPr>
            <w:r>
              <w:rPr>
                <w:rFonts w:eastAsia="SimSun"/>
                <w:sz w:val="20"/>
                <w:szCs w:val="20"/>
                <w:lang w:eastAsia="ru-RU"/>
              </w:rPr>
              <w:t>flacon</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val="en-US" w:eastAsia="ru-RU"/>
              </w:rPr>
            </w:pPr>
            <w:r>
              <w:rPr>
                <w:rFonts w:ascii="Arial" w:hAnsi="Arial" w:eastAsia="SimSun" w:cs="Arial"/>
                <w:sz w:val="20"/>
                <w:szCs w:val="20"/>
                <w:lang w:val="en-US" w:eastAsia="ru-RU"/>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lang w:val="en-US" w:eastAsia="ru-RU"/>
              </w:rPr>
            </w:pPr>
            <w:r>
              <w:rPr>
                <w:rFonts w:eastAsia="SimSun"/>
                <w:sz w:val="20"/>
                <w:szCs w:val="20"/>
                <w:lang w:val="en-US" w:eastAsia="ru-RU"/>
              </w:rPr>
              <w:t>Set pentru determinarea fibrinogenului (reagent trombin liofilizat fl. 3ml.+diluent)</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val="en-US" w:eastAsia="ru-RU"/>
              </w:rPr>
            </w:pPr>
            <w:r>
              <w:rPr>
                <w:rFonts w:eastAsia="SimSun"/>
                <w:sz w:val="20"/>
                <w:szCs w:val="20"/>
                <w:lang w:val="en-US"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val="en-US" w:eastAsia="ru-RU"/>
              </w:rPr>
            </w:pPr>
            <w:r>
              <w:rPr>
                <w:rFonts w:ascii="Arial" w:hAnsi="Arial" w:eastAsia="SimSun" w:cs="Arial"/>
                <w:sz w:val="20"/>
                <w:szCs w:val="20"/>
                <w:lang w:val="en-US" w:eastAsia="ru-RU"/>
              </w:rPr>
              <w:t>10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eastAsia="SimSun"/>
                <w:sz w:val="20"/>
                <w:szCs w:val="20"/>
                <w:lang w:eastAsia="ru-RU"/>
              </w:rPr>
            </w:pPr>
            <w:r>
              <w:rPr>
                <w:rFonts w:eastAsia="SimSun"/>
                <w:sz w:val="20"/>
                <w:szCs w:val="20"/>
                <w:lang w:eastAsia="ru-RU"/>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lang w:val="en-US" w:eastAsia="ru-RU"/>
              </w:rPr>
            </w:pPr>
            <w:r>
              <w:rPr>
                <w:sz w:val="20"/>
                <w:szCs w:val="20"/>
                <w:lang w:val="en-US" w:eastAsia="ru-RU"/>
              </w:rPr>
              <w:t>APTT plus (APTT reagent + CaCl2 lichid fl. 10ml)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eastAsia="SimSun"/>
                <w:sz w:val="20"/>
                <w:szCs w:val="20"/>
                <w:lang w:val="en-US" w:eastAsia="ru-RU"/>
              </w:rPr>
            </w:pPr>
            <w:r>
              <w:rPr>
                <w:rFonts w:eastAsia="SimSun"/>
                <w:sz w:val="20"/>
                <w:szCs w:val="20"/>
                <w:lang w:val="en-US" w:eastAsia="ru-RU"/>
              </w:rPr>
              <w:t>ml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sz w:val="20"/>
                <w:szCs w:val="20"/>
                <w:lang w:val="en-US" w:eastAsia="ru-RU"/>
              </w:rPr>
            </w:pPr>
            <w:r>
              <w:rPr>
                <w:rFonts w:hint="default" w:ascii="Arial" w:hAnsi="Arial" w:eastAsia="SimSun" w:cs="Arial"/>
                <w:sz w:val="20"/>
                <w:szCs w:val="20"/>
                <w:lang w:eastAsia="ru-RU"/>
              </w:rPr>
              <w:t>1</w:t>
            </w:r>
            <w:r>
              <w:rPr>
                <w:rFonts w:ascii="Arial" w:hAnsi="Arial" w:eastAsia="SimSun" w:cs="Arial"/>
                <w:sz w:val="20"/>
                <w:szCs w:val="20"/>
                <w:lang w:val="en-US" w:eastAsia="ru-RU"/>
              </w:rPr>
              <w:t>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ascii="Arial" w:hAnsi="Arial" w:eastAsia="SimSun" w:cs="Arial"/>
                <w:b/>
                <w:bCs/>
                <w:sz w:val="20"/>
                <w:szCs w:val="20"/>
                <w:lang w:eastAsia="ru-RU"/>
              </w:rPr>
            </w:pPr>
            <w:r>
              <w:rPr>
                <w:rFonts w:ascii="Arial" w:hAnsi="Arial" w:eastAsia="SimSun" w:cs="Arial"/>
                <w:b/>
                <w:bCs/>
                <w:sz w:val="20"/>
                <w:szCs w:val="20"/>
                <w:lang w:eastAsia="ru-RU"/>
              </w:rPr>
              <w:t>TOTAL Lot.VII</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sz w:val="20"/>
                <w:szCs w:val="20"/>
                <w:lang w:val="fr-FR"/>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cs="Times New Roman"/>
                <w:sz w:val="20"/>
                <w:szCs w:val="20"/>
              </w:rPr>
            </w:pPr>
            <w:r>
              <w:rPr>
                <w:rFonts w:hint="default" w:ascii="Times New Roman" w:hAnsi="Times New Roman" w:eastAsia="SimSun" w:cs="Times New Roman"/>
                <w:b/>
                <w:bCs/>
                <w:i/>
                <w:iCs/>
                <w:color w:val="000000"/>
                <w:sz w:val="20"/>
                <w:szCs w:val="20"/>
                <w:lang w:val="it-IT"/>
              </w:rPr>
              <w:t>Lotul VIII: Reactive şi consumabile pentru analizatorul Stat Profile Prime Plus</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imes New Roman" w:hAnsi="Times New Roman" w:eastAsia="SimSun" w:cs="Times New Roman"/>
                <w:sz w:val="20"/>
                <w:szCs w:val="20"/>
                <w:lang w:val="fr-FR" w:eastAsia="ru-RU" w:bidi="ar-SA"/>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Arial" w:hAnsi="Arial" w:eastAsia="Times New Roman" w:cs="Arial"/>
                <w:sz w:val="24"/>
                <w:szCs w:val="24"/>
                <w:lang w:val="en-US" w:eastAsia="en-US" w:bidi="ar-SA"/>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Times New Roman" w:hAnsi="Times New Roman" w:eastAsia="SimSun" w:cs="Times New Roman"/>
                <w:sz w:val="20"/>
                <w:szCs w:val="20"/>
                <w:lang w:val="ro-RO" w:eastAsia="ru-RU" w:bidi="ar-SA"/>
              </w:rPr>
            </w:pPr>
            <w:r>
              <w:rPr>
                <w:rFonts w:eastAsia="SimSun"/>
                <w:sz w:val="20"/>
                <w:szCs w:val="20"/>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eastAsia="Times New Roman" w:cs="Times New Roman"/>
                <w:i w:val="0"/>
                <w:iCs w:val="0"/>
                <w:color w:val="000000"/>
                <w:sz w:val="20"/>
                <w:szCs w:val="20"/>
                <w:u w:val="none"/>
                <w:lang w:val="en-US" w:eastAsia="en-US" w:bidi="ar-SA"/>
              </w:rPr>
            </w:pPr>
            <w:r>
              <w:rPr>
                <w:rFonts w:hint="default" w:ascii="Times New Roman" w:hAnsi="Times New Roman" w:eastAsia="SimSun" w:cs="Times New Roman"/>
                <w:i w:val="0"/>
                <w:iCs w:val="0"/>
                <w:color w:val="000000"/>
                <w:kern w:val="0"/>
                <w:sz w:val="20"/>
                <w:szCs w:val="20"/>
                <w:u w:val="none"/>
                <w:lang w:val="en-US" w:eastAsia="zh-CN" w:bidi="ar"/>
              </w:rPr>
              <w:t>Prime-Plus Sensor Card: w/ COOx (standart) 1 buc/100 teste 61604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r>
              <w:rPr>
                <w:rFonts w:hint="default" w:ascii="Times New Roman" w:hAnsi="Times New Roman" w:eastAsia="SimSun" w:cs="Times New Roman"/>
                <w:sz w:val="20"/>
                <w:szCs w:val="20"/>
                <w:lang w:val="it-IT"/>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en-US" w:eastAsia="en-US" w:bidi="ar-SA"/>
              </w:rPr>
            </w:pPr>
            <w:r>
              <w:rPr>
                <w:rFonts w:hint="default" w:ascii="Times New Roman" w:hAnsi="Times New Roman" w:cs="Times New Roman"/>
                <w:sz w:val="20"/>
                <w:szCs w:val="20"/>
                <w:lang w:val="en-US"/>
              </w:rPr>
              <w:t>20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Times New Roman" w:hAnsi="Times New Roman" w:eastAsia="SimSun" w:cs="Times New Roman"/>
                <w:sz w:val="20"/>
                <w:szCs w:val="20"/>
                <w:lang w:val="ro-RO" w:eastAsia="ru-RU" w:bidi="ar-SA"/>
              </w:rPr>
            </w:pPr>
            <w:r>
              <w:rPr>
                <w:rFonts w:eastAsia="SimSun"/>
                <w:sz w:val="20"/>
                <w:szCs w:val="20"/>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eastAsia="Times New Roman" w:cs="Times New Roman"/>
                <w:i w:val="0"/>
                <w:iCs w:val="0"/>
                <w:color w:val="000000"/>
                <w:sz w:val="20"/>
                <w:szCs w:val="20"/>
                <w:u w:val="none"/>
                <w:lang w:val="en-US" w:eastAsia="en-US" w:bidi="ar-SA"/>
              </w:rPr>
            </w:pPr>
            <w:r>
              <w:rPr>
                <w:rFonts w:hint="default" w:ascii="Times New Roman" w:hAnsi="Times New Roman" w:eastAsia="SimSun" w:cs="Times New Roman"/>
                <w:i w:val="0"/>
                <w:iCs w:val="0"/>
                <w:color w:val="000000"/>
                <w:kern w:val="0"/>
                <w:sz w:val="20"/>
                <w:szCs w:val="20"/>
                <w:u w:val="none"/>
                <w:lang w:val="en-US" w:eastAsia="zh-CN" w:bidi="ar"/>
              </w:rPr>
              <w:t>Prime-Plus Calibrator Catridge, 200 sample, 57826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r>
              <w:rPr>
                <w:rFonts w:hint="default" w:ascii="Times New Roman" w:hAnsi="Times New Roman" w:eastAsia="SimSun" w:cs="Times New Roman"/>
                <w:sz w:val="20"/>
                <w:szCs w:val="20"/>
                <w:lang w:val="ro-RO"/>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en-US" w:eastAsia="en-US" w:bidi="ar-SA"/>
              </w:rPr>
            </w:pPr>
            <w:r>
              <w:rPr>
                <w:rFonts w:hint="default" w:ascii="Times New Roman" w:hAnsi="Times New Roman" w:cs="Times New Roman"/>
                <w:sz w:val="20"/>
                <w:szCs w:val="20"/>
                <w:lang w:val="en-US"/>
              </w:rPr>
              <w:t>10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Times New Roman" w:hAnsi="Times New Roman" w:eastAsia="SimSun" w:cs="Times New Roman"/>
                <w:sz w:val="20"/>
                <w:szCs w:val="20"/>
                <w:lang w:val="ro-RO" w:eastAsia="ru-RU" w:bidi="ar-SA"/>
              </w:rPr>
            </w:pPr>
            <w:r>
              <w:rPr>
                <w:rFonts w:eastAsia="SimSun"/>
                <w:sz w:val="20"/>
                <w:szCs w:val="20"/>
                <w:lang w:val="ro-RO"/>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eastAsia="Times New Roman" w:cs="Times New Roman"/>
                <w:i w:val="0"/>
                <w:iCs w:val="0"/>
                <w:color w:val="000000"/>
                <w:sz w:val="20"/>
                <w:szCs w:val="20"/>
                <w:u w:val="none"/>
                <w:lang w:val="ro-RO" w:eastAsia="en-US" w:bidi="ar-SA"/>
              </w:rPr>
            </w:pPr>
            <w:r>
              <w:rPr>
                <w:rFonts w:hint="default" w:ascii="Times New Roman" w:hAnsi="Times New Roman" w:eastAsia="SimSun" w:cs="Times New Roman"/>
                <w:i w:val="0"/>
                <w:iCs w:val="0"/>
                <w:color w:val="000000"/>
                <w:kern w:val="0"/>
                <w:sz w:val="20"/>
                <w:szCs w:val="20"/>
                <w:u w:val="none"/>
                <w:lang w:val="en-US" w:eastAsia="zh-CN" w:bidi="ar"/>
              </w:rPr>
              <w:t>Prime-Plus Auto QC Catridge, 160 sample, 57838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r>
              <w:rPr>
                <w:rFonts w:hint="default" w:ascii="Times New Roman" w:hAnsi="Times New Roman" w:eastAsia="SimSun" w:cs="Times New Roman"/>
                <w:sz w:val="20"/>
                <w:szCs w:val="20"/>
                <w:lang w:val="ro-RO"/>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en-US" w:eastAsia="en-US" w:bidi="ar-SA"/>
              </w:rPr>
            </w:pPr>
            <w:r>
              <w:rPr>
                <w:rFonts w:hint="default" w:ascii="Times New Roman" w:hAnsi="Times New Roman" w:cs="Times New Roman"/>
                <w:sz w:val="20"/>
                <w:szCs w:val="20"/>
                <w:lang w:val="en-US"/>
              </w:rPr>
              <w:t>10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Times New Roman" w:hAnsi="Times New Roman" w:eastAsia="SimSun" w:cs="Times New Roman"/>
                <w:sz w:val="20"/>
                <w:szCs w:val="20"/>
                <w:lang w:val="ro-RO" w:eastAsia="ru-RU" w:bidi="ar-SA"/>
              </w:rPr>
            </w:pPr>
            <w:r>
              <w:rPr>
                <w:rFonts w:eastAsia="SimSun"/>
                <w:sz w:val="20"/>
                <w:szCs w:val="20"/>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eastAsia="Times New Roman" w:cs="Times New Roman"/>
                <w:i w:val="0"/>
                <w:iCs w:val="0"/>
                <w:color w:val="000000"/>
                <w:sz w:val="20"/>
                <w:szCs w:val="20"/>
                <w:u w:val="none"/>
                <w:lang w:val="ro-RO" w:eastAsia="en-US" w:bidi="ar-SA"/>
              </w:rPr>
            </w:pPr>
            <w:r>
              <w:rPr>
                <w:rFonts w:hint="default" w:ascii="Times New Roman" w:hAnsi="Times New Roman" w:eastAsia="SimSun" w:cs="Times New Roman"/>
                <w:i w:val="0"/>
                <w:iCs w:val="0"/>
                <w:color w:val="000000"/>
                <w:kern w:val="0"/>
                <w:sz w:val="20"/>
                <w:szCs w:val="20"/>
                <w:u w:val="none"/>
                <w:lang w:val="en-US" w:eastAsia="zh-CN" w:bidi="ar"/>
              </w:rPr>
              <w:t>Prime-Plus Sensor Card - BLANK RENAL, 58379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r>
              <w:rPr>
                <w:rFonts w:hint="default" w:ascii="Times New Roman" w:hAnsi="Times New Roman" w:eastAsia="SimSun" w:cs="Times New Roman"/>
                <w:sz w:val="20"/>
                <w:szCs w:val="20"/>
                <w:lang w:val="ro-RO"/>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en-US" w:eastAsia="en-US" w:bidi="ar-SA"/>
              </w:rPr>
            </w:pPr>
            <w:r>
              <w:rPr>
                <w:rFonts w:hint="default" w:ascii="Times New Roman" w:hAnsi="Times New Roman" w:cs="Times New Roman"/>
                <w:sz w:val="20"/>
                <w:szCs w:val="20"/>
                <w:lang w:val="en-US"/>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Times New Roman" w:hAnsi="Times New Roman" w:eastAsia="SimSun" w:cs="Times New Roman"/>
                <w:sz w:val="20"/>
                <w:szCs w:val="20"/>
                <w:lang w:val="ro-RO" w:eastAsia="ru-RU" w:bidi="ar-SA"/>
              </w:rPr>
            </w:pPr>
            <w:r>
              <w:rPr>
                <w:rFonts w:eastAsia="SimSun"/>
                <w:sz w:val="20"/>
                <w:szCs w:val="20"/>
              </w:rPr>
              <w:t>33696500-0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Times New Roman" w:hAnsi="Times New Roman" w:eastAsia="Times New Roman" w:cs="Times New Roman"/>
                <w:i w:val="0"/>
                <w:iCs w:val="0"/>
                <w:color w:val="000000"/>
                <w:sz w:val="20"/>
                <w:szCs w:val="20"/>
                <w:u w:val="none"/>
                <w:lang w:val="ro-RO" w:eastAsia="en-US" w:bidi="ar-SA"/>
              </w:rPr>
            </w:pPr>
            <w:r>
              <w:rPr>
                <w:rFonts w:hint="default" w:ascii="Times New Roman" w:hAnsi="Times New Roman" w:eastAsia="SimSun" w:cs="Times New Roman"/>
                <w:i w:val="0"/>
                <w:iCs w:val="0"/>
                <w:color w:val="000000"/>
                <w:kern w:val="0"/>
                <w:sz w:val="20"/>
                <w:szCs w:val="20"/>
                <w:u w:val="none"/>
                <w:lang w:val="en-US" w:eastAsia="zh-CN" w:bidi="ar"/>
              </w:rPr>
              <w:t>Prime-Plus Reference Sensor, 57823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r>
              <w:rPr>
                <w:rFonts w:hint="default" w:ascii="Times New Roman" w:hAnsi="Times New Roman" w:eastAsia="SimSun" w:cs="Times New Roman"/>
                <w:sz w:val="20"/>
                <w:szCs w:val="20"/>
                <w:lang w:val="it-IT"/>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en-US" w:eastAsia="en-US" w:bidi="ar-SA"/>
              </w:rPr>
            </w:pPr>
            <w:r>
              <w:rPr>
                <w:rFonts w:hint="default" w:ascii="Times New Roman" w:hAnsi="Times New Roman" w:cs="Times New Roman"/>
                <w:sz w:val="20"/>
                <w:szCs w:val="20"/>
                <w:lang w:val="en-US"/>
              </w:rPr>
              <w:t>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Times New Roman" w:hAnsi="Times New Roman" w:eastAsia="SimSun" w:cs="Times New Roman"/>
                <w:sz w:val="20"/>
                <w:szCs w:val="20"/>
                <w:lang w:val="ro-RO" w:eastAsia="ru-RU" w:bidi="ar-SA"/>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SimSun" w:cs="Times New Roman"/>
                <w:b/>
                <w:bCs/>
                <w:sz w:val="20"/>
                <w:szCs w:val="20"/>
                <w:lang w:val="it-IT" w:eastAsia="ru-RU" w:bidi="ar-SA"/>
              </w:rPr>
            </w:pPr>
            <w:r>
              <w:rPr>
                <w:rFonts w:hint="default" w:ascii="Times New Roman" w:hAnsi="Times New Roman" w:eastAsia="SimSun" w:cs="Times New Roman"/>
                <w:b/>
                <w:bCs/>
                <w:sz w:val="20"/>
                <w:szCs w:val="20"/>
              </w:rPr>
              <w:t>TOTAL Lot.</w:t>
            </w:r>
            <w:r>
              <w:rPr>
                <w:rFonts w:hint="default" w:ascii="Times New Roman" w:hAnsi="Times New Roman" w:eastAsia="SimSun" w:cs="Times New Roman"/>
                <w:b/>
                <w:bCs/>
                <w:sz w:val="20"/>
                <w:szCs w:val="20"/>
                <w:lang w:val="en-US"/>
              </w:rPr>
              <w:t>VIII</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cs="Times New Roman"/>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ascii="Times New Roman" w:hAnsi="Times New Roman" w:eastAsia="SimSun" w:cs="Times New Roman"/>
                <w:sz w:val="20"/>
                <w:szCs w:val="20"/>
                <w:lang w:val="ro-RO" w:eastAsia="ru-RU" w:bidi="ar-SA"/>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SimSun" w:cs="Times New Roman"/>
                <w:b/>
                <w:bCs/>
                <w:sz w:val="20"/>
                <w:szCs w:val="20"/>
                <w:lang w:val="ro-RO" w:eastAsia="en-US" w:bidi="ar-SA"/>
              </w:rPr>
            </w:pPr>
            <w:r>
              <w:rPr>
                <w:rFonts w:hint="default" w:ascii="Times New Roman" w:hAnsi="Times New Roman" w:eastAsia="SimSun" w:cs="Times New Roman"/>
                <w:b/>
                <w:bCs/>
                <w:i/>
                <w:iCs/>
                <w:color w:val="000000"/>
                <w:sz w:val="20"/>
                <w:szCs w:val="20"/>
                <w:lang w:val="en-US"/>
              </w:rPr>
              <w:t>Lotul IX</w:t>
            </w:r>
            <w:r>
              <w:rPr>
                <w:rFonts w:hint="default" w:ascii="Times New Roman" w:hAnsi="Times New Roman" w:eastAsia="SimSun" w:cs="Times New Roman"/>
                <w:b/>
                <w:bCs/>
                <w:i/>
                <w:iCs/>
                <w:color w:val="000000"/>
                <w:sz w:val="20"/>
                <w:szCs w:val="20"/>
                <w:lang w:val="ro-RO"/>
              </w:rPr>
              <w:t>:</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cs="Times New Roman"/>
                <w:sz w:val="20"/>
                <w:szCs w:val="20"/>
                <w:lang w:val="en-US"/>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r>
              <w:rPr>
                <w:sz w:val="20"/>
                <w:szCs w:val="20"/>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en-US" w:eastAsia="ru-RU" w:bidi="ar-SA"/>
              </w:rPr>
            </w:pPr>
            <w:r>
              <w:rPr>
                <w:rFonts w:hint="default" w:ascii="Times New Roman" w:hAnsi="Times New Roman" w:cs="Times New Roman"/>
                <w:sz w:val="20"/>
                <w:szCs w:val="20"/>
                <w:lang w:val="en-US"/>
              </w:rPr>
              <w:t>Proteina în urină cu acid sulfodalicilic, cu calibrator, 600 teste</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r>
              <w:rPr>
                <w:rFonts w:hint="default" w:ascii="Times New Roman" w:hAnsi="Times New Roman" w:eastAsia="SimSun" w:cs="Times New Roman"/>
                <w:sz w:val="20"/>
                <w:szCs w:val="20"/>
                <w:lang w:val="it-IT"/>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en-US" w:eastAsia="ru-RU" w:bidi="ar-SA"/>
              </w:rPr>
            </w:pPr>
            <w:r>
              <w:rPr>
                <w:rFonts w:hint="default" w:ascii="Times New Roman" w:hAnsi="Times New Roman" w:cs="Times New Roman"/>
                <w:sz w:val="20"/>
                <w:szCs w:val="20"/>
                <w:lang w:val="en-US" w:eastAsia="ru-RU" w:bidi="ar-SA"/>
              </w:rPr>
              <w:t>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eastAsia="SimSun" w:cs="Times New Roman"/>
                <w:b/>
                <w:bCs/>
                <w:i/>
                <w:iCs/>
                <w:color w:val="000000"/>
                <w:sz w:val="20"/>
                <w:szCs w:val="20"/>
                <w:lang w:val="en-US"/>
              </w:rPr>
              <w:t>Lotul X</w:t>
            </w:r>
            <w:r>
              <w:rPr>
                <w:rFonts w:hint="default" w:ascii="Times New Roman" w:hAnsi="Times New Roman" w:eastAsia="SimSun" w:cs="Times New Roman"/>
                <w:b/>
                <w:bCs/>
                <w:i/>
                <w:iCs/>
                <w:color w:val="000000"/>
                <w:sz w:val="20"/>
                <w:szCs w:val="20"/>
                <w:lang w:val="ro-RO"/>
              </w:rPr>
              <w:t>:</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it-IT" w:eastAsia="ru-RU" w:bidi="ar-SA"/>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en-US" w:eastAsia="ru-RU" w:bidi="ar-SA"/>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tcPr>
          <w:p>
            <w:pPr>
              <w:rPr>
                <w:sz w:val="18"/>
                <w:szCs w:val="18"/>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u-RU" w:eastAsia="ru-RU" w:bidi="ar-SA"/>
              </w:rPr>
            </w:pPr>
            <w:r>
              <w:rPr>
                <w:sz w:val="20"/>
                <w:szCs w:val="20"/>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cs="Times New Roman"/>
                <w:sz w:val="20"/>
                <w:szCs w:val="20"/>
              </w:rPr>
              <w:t xml:space="preserve"> Eprubete cu heparina 9ml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r>
              <w:rPr>
                <w:rFonts w:hint="default" w:ascii="Times New Roman" w:hAnsi="Times New Roman" w:eastAsia="SimSun" w:cs="Times New Roman"/>
                <w:sz w:val="20"/>
                <w:szCs w:val="20"/>
                <w:lang w:val="ro-RO"/>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ru-RU" w:eastAsia="ru-RU" w:bidi="ar-SA"/>
              </w:rPr>
            </w:pPr>
            <w:r>
              <w:rPr>
                <w:rFonts w:hint="default" w:ascii="Times New Roman" w:hAnsi="Times New Roman" w:cs="Times New Roman"/>
                <w:sz w:val="20"/>
                <w:szCs w:val="20"/>
              </w:rPr>
              <w:t>300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18"/>
                <w:szCs w:val="18"/>
                <w:lang w:val="ro-RO" w:eastAsia="en-US" w:bidi="ar-SA"/>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eastAsia="SimSun" w:cs="Times New Roman"/>
                <w:b/>
                <w:bCs/>
                <w:i/>
                <w:iCs/>
                <w:color w:val="000000"/>
                <w:sz w:val="20"/>
                <w:szCs w:val="20"/>
                <w:lang w:val="en-US"/>
              </w:rPr>
              <w:t>Lotul XI</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ro-RO" w:eastAsia="ru-RU" w:bidi="ar-SA"/>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18"/>
                <w:szCs w:val="18"/>
                <w:lang w:val="ro-RO" w:eastAsia="en-US" w:bidi="ar-SA"/>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r>
              <w:rPr>
                <w:sz w:val="20"/>
                <w:szCs w:val="20"/>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cs="Times New Roman"/>
                <w:sz w:val="20"/>
                <w:szCs w:val="20"/>
                <w:lang w:val="en-US"/>
              </w:rPr>
              <w:t>Cuvă cu bilă pentru hemostază la aparatul Thrombotimer</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r>
              <w:rPr>
                <w:rFonts w:hint="default" w:ascii="Times New Roman" w:hAnsi="Times New Roman" w:eastAsia="SimSun" w:cs="Times New Roman"/>
                <w:sz w:val="20"/>
                <w:szCs w:val="20"/>
                <w:lang w:val="ro-RO"/>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ro-RO" w:eastAsia="ru-RU" w:bidi="ar-SA"/>
              </w:rPr>
            </w:pPr>
            <w:r>
              <w:rPr>
                <w:rFonts w:hint="default" w:ascii="Times New Roman" w:hAnsi="Times New Roman" w:cs="Times New Roman"/>
                <w:sz w:val="20"/>
                <w:szCs w:val="20"/>
                <w:lang w:val="en-US"/>
              </w:rPr>
              <w:t>64</w:t>
            </w:r>
            <w:r>
              <w:rPr>
                <w:rFonts w:hint="default" w:ascii="Times New Roman" w:hAnsi="Times New Roman" w:cs="Times New Roman"/>
                <w:sz w:val="20"/>
                <w:szCs w:val="20"/>
              </w:rPr>
              <w:t>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18"/>
                <w:szCs w:val="18"/>
                <w:lang w:val="ro-RO" w:eastAsia="en-US" w:bidi="ar-SA"/>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eastAsia="SimSun" w:cs="Times New Roman"/>
                <w:b/>
                <w:bCs/>
                <w:i/>
                <w:iCs/>
                <w:color w:val="000000"/>
                <w:sz w:val="20"/>
                <w:szCs w:val="20"/>
                <w:lang w:val="en-US"/>
              </w:rPr>
              <w:t>Lotul XII</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en-US" w:eastAsia="ru-RU" w:bidi="ar-SA"/>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18"/>
                <w:szCs w:val="18"/>
                <w:lang w:val="ro-RO" w:eastAsia="en-US" w:bidi="ar-SA"/>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r>
              <w:rPr>
                <w:sz w:val="20"/>
                <w:szCs w:val="20"/>
              </w:rPr>
              <w:t>33140000-3</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cs="Times New Roman"/>
                <w:sz w:val="20"/>
                <w:szCs w:val="20"/>
                <w:lang w:val="en-US"/>
              </w:rPr>
              <w:t>Teste pentru determinarea acetonei în urină</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r>
              <w:rPr>
                <w:rFonts w:hint="default" w:ascii="Times New Roman" w:hAnsi="Times New Roman" w:eastAsia="SimSun" w:cs="Times New Roman"/>
                <w:sz w:val="20"/>
                <w:szCs w:val="20"/>
                <w:lang w:val="ro-RO"/>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ro-RO" w:eastAsia="ru-RU" w:bidi="ar-SA"/>
              </w:rPr>
            </w:pPr>
            <w:r>
              <w:rPr>
                <w:rFonts w:hint="default" w:ascii="Times New Roman" w:hAnsi="Times New Roman" w:cs="Times New Roman"/>
                <w:sz w:val="20"/>
                <w:szCs w:val="20"/>
                <w:lang w:val="en-US"/>
              </w:rPr>
              <w:t>4</w:t>
            </w:r>
            <w:r>
              <w:rPr>
                <w:rFonts w:hint="default" w:ascii="Times New Roman" w:hAnsi="Times New Roman" w:cs="Times New Roman"/>
                <w:sz w:val="20"/>
                <w:szCs w:val="20"/>
              </w:rPr>
              <w:t>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18"/>
                <w:szCs w:val="18"/>
                <w:lang w:val="ro-RO" w:eastAsia="en-US" w:bidi="ar-SA"/>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eastAsia="SimSun" w:cs="Times New Roman"/>
                <w:b/>
                <w:bCs/>
                <w:i/>
                <w:iCs/>
                <w:color w:val="000000"/>
                <w:sz w:val="20"/>
                <w:szCs w:val="20"/>
                <w:lang w:val="en-US"/>
              </w:rPr>
              <w:t>Lotul XIII</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en-US" w:eastAsia="ru-RU" w:bidi="ar-SA"/>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18"/>
                <w:szCs w:val="18"/>
                <w:lang w:val="ro-RO" w:eastAsia="en-US" w:bidi="ar-SA"/>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r>
              <w:rPr>
                <w:sz w:val="20"/>
                <w:szCs w:val="20"/>
              </w:rPr>
              <w:t>33141000-0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cs="Times New Roman"/>
                <w:sz w:val="20"/>
                <w:szCs w:val="20"/>
                <w:lang w:val="en-US"/>
              </w:rPr>
              <w:t>Azopiram pentru controlul presterilizarii, praf</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r>
              <w:rPr>
                <w:rFonts w:hint="default" w:ascii="Times New Roman" w:hAnsi="Times New Roman" w:eastAsia="SimSun" w:cs="Times New Roman"/>
                <w:sz w:val="20"/>
                <w:szCs w:val="20"/>
                <w:lang w:val="it-IT"/>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ro-RO" w:eastAsia="ru-RU" w:bidi="ar-SA"/>
              </w:rPr>
            </w:pPr>
            <w:r>
              <w:rPr>
                <w:rFonts w:hint="default" w:ascii="Times New Roman" w:hAnsi="Times New Roman" w:cs="Times New Roman"/>
                <w:sz w:val="20"/>
                <w:szCs w:val="20"/>
                <w:lang w:val="en-US"/>
              </w:rPr>
              <w:t>5</w:t>
            </w:r>
            <w:r>
              <w:rPr>
                <w:rFonts w:hint="default" w:ascii="Times New Roman" w:hAnsi="Times New Roman" w:cs="Times New Roman"/>
                <w:sz w:val="20"/>
                <w:szCs w:val="20"/>
              </w:rPr>
              <w:t>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18"/>
                <w:szCs w:val="18"/>
                <w:lang w:val="ro-RO" w:eastAsia="en-US" w:bidi="ar-SA"/>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eastAsia="SimSun" w:cs="Times New Roman"/>
                <w:b/>
                <w:bCs/>
                <w:i/>
                <w:iCs/>
                <w:color w:val="000000"/>
                <w:sz w:val="20"/>
                <w:szCs w:val="20"/>
                <w:lang w:val="en-US"/>
              </w:rPr>
              <w:t>Lotul XIV</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it-IT" w:eastAsia="ru-RU" w:bidi="ar-SA"/>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en-US" w:eastAsia="ru-RU" w:bidi="ar-SA"/>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18"/>
                <w:szCs w:val="18"/>
                <w:lang w:val="ro-RO" w:eastAsia="en-US" w:bidi="ar-SA"/>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r>
              <w:rPr>
                <w:sz w:val="20"/>
                <w:szCs w:val="20"/>
              </w:rPr>
              <w:t>33141000-0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cs="Times New Roman"/>
                <w:sz w:val="20"/>
                <w:szCs w:val="20"/>
              </w:rPr>
              <w:t>Alcool (etanol) amb. 10flx10ml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r>
              <w:rPr>
                <w:rFonts w:hint="default" w:ascii="Times New Roman" w:hAnsi="Times New Roman" w:eastAsia="SimSun" w:cs="Times New Roman"/>
                <w:sz w:val="20"/>
                <w:szCs w:val="20"/>
                <w:lang w:val="ro-RO"/>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ro-RO" w:eastAsia="ru-RU" w:bidi="ar-SA"/>
              </w:rPr>
            </w:pPr>
            <w:r>
              <w:rPr>
                <w:rFonts w:hint="default" w:ascii="Times New Roman" w:hAnsi="Times New Roman" w:cs="Times New Roman"/>
                <w:sz w:val="20"/>
                <w:szCs w:val="20"/>
                <w:lang w:val="en-US"/>
              </w:rPr>
              <w:t>2</w:t>
            </w:r>
            <w:r>
              <w:rPr>
                <w:rFonts w:hint="default" w:ascii="Times New Roman" w:hAnsi="Times New Roman" w:cs="Times New Roman"/>
                <w:sz w:val="20"/>
                <w:szCs w:val="20"/>
              </w:rPr>
              <w:t>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18"/>
                <w:szCs w:val="18"/>
                <w:lang w:val="ro-RO" w:eastAsia="en-US" w:bidi="ar-SA"/>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eastAsia="SimSun" w:cs="Times New Roman"/>
                <w:b/>
                <w:bCs/>
                <w:i/>
                <w:iCs/>
                <w:color w:val="000000"/>
                <w:sz w:val="20"/>
                <w:szCs w:val="20"/>
                <w:lang w:val="en-US"/>
              </w:rPr>
              <w:t>Lotul XV</w:t>
            </w:r>
            <w:r>
              <w:rPr>
                <w:rFonts w:hint="default" w:ascii="Times New Roman" w:hAnsi="Times New Roman" w:eastAsia="SimSun" w:cs="Times New Roman"/>
                <w:b/>
                <w:bCs/>
                <w:i/>
                <w:iCs/>
                <w:color w:val="000000"/>
                <w:sz w:val="20"/>
                <w:szCs w:val="20"/>
                <w:lang w:val="ro-RO"/>
              </w:rPr>
              <w:t>:</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en-US" w:eastAsia="ru-RU" w:bidi="ar-SA"/>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18"/>
                <w:szCs w:val="18"/>
                <w:lang w:val="ro-RO" w:eastAsia="en-US" w:bidi="ar-SA"/>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r>
              <w:rPr>
                <w:sz w:val="20"/>
                <w:szCs w:val="20"/>
              </w:rPr>
              <w:t>33141000-0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cs="Times New Roman"/>
                <w:sz w:val="20"/>
                <w:szCs w:val="20"/>
                <w:lang w:val="en-US"/>
              </w:rPr>
              <w:t>Plancete slaiduri pentru sedimentul urinei</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r>
              <w:rPr>
                <w:rFonts w:hint="default" w:ascii="Times New Roman" w:hAnsi="Times New Roman" w:eastAsia="SimSun" w:cs="Times New Roman"/>
                <w:sz w:val="20"/>
                <w:szCs w:val="20"/>
                <w:lang w:val="it-IT"/>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ro-RO" w:eastAsia="ru-RU" w:bidi="ar-SA"/>
              </w:rPr>
            </w:pPr>
            <w:r>
              <w:rPr>
                <w:rFonts w:hint="default" w:ascii="Times New Roman" w:hAnsi="Times New Roman" w:cs="Times New Roman"/>
                <w:sz w:val="20"/>
                <w:szCs w:val="20"/>
                <w:lang w:val="en-US"/>
              </w:rPr>
              <w:t>6</w:t>
            </w:r>
            <w:r>
              <w:rPr>
                <w:rFonts w:hint="default" w:ascii="Times New Roman" w:hAnsi="Times New Roman" w:cs="Times New Roman"/>
                <w:sz w:val="20"/>
                <w:szCs w:val="20"/>
              </w:rPr>
              <w:t>00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18"/>
                <w:szCs w:val="18"/>
                <w:lang w:val="ro-RO" w:eastAsia="en-US" w:bidi="ar-SA"/>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eastAsia="SimSun" w:cs="Times New Roman"/>
                <w:b/>
                <w:bCs/>
                <w:i/>
                <w:iCs/>
                <w:color w:val="000000"/>
                <w:sz w:val="20"/>
                <w:szCs w:val="20"/>
                <w:lang w:val="en-US"/>
              </w:rPr>
              <w:t>Lotul XVI</w:t>
            </w:r>
            <w:r>
              <w:rPr>
                <w:rFonts w:hint="default" w:ascii="Times New Roman" w:hAnsi="Times New Roman" w:eastAsia="SimSun" w:cs="Times New Roman"/>
                <w:b/>
                <w:bCs/>
                <w:i/>
                <w:iCs/>
                <w:color w:val="000000"/>
                <w:sz w:val="20"/>
                <w:szCs w:val="20"/>
                <w:lang w:val="ro-RO"/>
              </w:rPr>
              <w:t>:</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it-IT" w:eastAsia="ru-RU" w:bidi="ar-SA"/>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en-US" w:eastAsia="ru-RU" w:bidi="ar-SA"/>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18"/>
                <w:szCs w:val="18"/>
                <w:lang w:val="ro-RO" w:eastAsia="en-US" w:bidi="ar-SA"/>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Times New Roman" w:hAnsi="Times New Roman" w:eastAsia="Times New Roman" w:cs="Times New Roman"/>
                <w:sz w:val="20"/>
                <w:szCs w:val="20"/>
                <w:lang w:val="ro-RO" w:eastAsia="ru-RU" w:bidi="ar-SA"/>
              </w:rPr>
            </w:pPr>
            <w:r>
              <w:rPr>
                <w:sz w:val="20"/>
                <w:szCs w:val="20"/>
              </w:rPr>
              <w:t>33141000-0</w:t>
            </w: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eastAsia="Times New Roman" w:cs="Times New Roman"/>
                <w:sz w:val="20"/>
                <w:szCs w:val="20"/>
                <w:lang w:val="it-IT" w:eastAsia="ru-RU" w:bidi="ar-SA"/>
              </w:rPr>
            </w:pPr>
            <w:r>
              <w:rPr>
                <w:rFonts w:hint="default" w:ascii="Times New Roman" w:hAnsi="Times New Roman" w:cs="Times New Roman"/>
                <w:sz w:val="20"/>
                <w:szCs w:val="20"/>
              </w:rPr>
              <w:t>Lampă pentru microscop</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imes New Roman" w:hAnsi="Times New Roman" w:eastAsia="SimSun" w:cs="Times New Roman"/>
                <w:sz w:val="20"/>
                <w:szCs w:val="20"/>
                <w:lang w:val="ro-RO" w:eastAsia="ru-RU" w:bidi="ar-SA"/>
              </w:rPr>
            </w:pPr>
            <w:r>
              <w:rPr>
                <w:rFonts w:hint="default" w:ascii="Times New Roman" w:hAnsi="Times New Roman" w:eastAsia="SimSun" w:cs="Times New Roman"/>
                <w:sz w:val="20"/>
                <w:szCs w:val="20"/>
                <w:lang w:val="ro-RO"/>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imes New Roman" w:hAnsi="Times New Roman" w:eastAsia="Times New Roman" w:cs="Times New Roman"/>
                <w:sz w:val="20"/>
                <w:szCs w:val="20"/>
                <w:lang w:val="ro-RO" w:eastAsia="ru-RU" w:bidi="ar-SA"/>
              </w:rPr>
            </w:pPr>
            <w:r>
              <w:rPr>
                <w:rFonts w:hint="default" w:ascii="Times New Roman" w:hAnsi="Times New Roman" w:cs="Times New Roman"/>
                <w:sz w:val="20"/>
                <w:szCs w:val="20"/>
              </w:rPr>
              <w:t>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vAlign w:val="top"/>
          </w:tcPr>
          <w:p>
            <w:pPr>
              <w:rPr>
                <w:rFonts w:hint="default" w:ascii="Times New Roman" w:hAnsi="Times New Roman" w:eastAsia="Times New Roman" w:cs="Times New Roman"/>
                <w:sz w:val="20"/>
                <w:szCs w:val="24"/>
                <w:lang w:val="en-US" w:eastAsia="en-US" w:bidi="ar-SA"/>
              </w:rPr>
            </w:pPr>
            <w:r>
              <w:rPr>
                <w:rFonts w:hint="default"/>
                <w:sz w:val="20"/>
                <w:lang w:val="en-US"/>
              </w:rPr>
              <w:t>15</w:t>
            </w:r>
            <w:r>
              <w:rPr>
                <w:sz w:val="20"/>
              </w:rPr>
              <w:t>.02-31.12.202</w:t>
            </w:r>
            <w:r>
              <w:rPr>
                <w:rFonts w:hint="default"/>
                <w:sz w:val="20"/>
                <w:lang w:val="en-US"/>
              </w:rPr>
              <w:t>4</w:t>
            </w:r>
          </w:p>
        </w:tc>
        <w:tc>
          <w:tcPr>
            <w:tcW w:w="2769" w:type="dxa"/>
            <w:gridSpan w:val="5"/>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18"/>
                <w:szCs w:val="18"/>
                <w:lang w:val="ro-RO" w:eastAsia="en-US" w:bidi="ar-SA"/>
              </w:rPr>
            </w:pPr>
            <w:r>
              <w:rPr>
                <w:sz w:val="18"/>
                <w:szCs w:val="18"/>
              </w:rPr>
              <w:t>MD95TRPCBY518430A00065AA</w:t>
            </w:r>
          </w:p>
        </w:tc>
      </w:tr>
      <w:tr>
        <w:tblPrEx>
          <w:tblCellMar>
            <w:top w:w="0" w:type="dxa"/>
            <w:left w:w="108" w:type="dxa"/>
            <w:bottom w:w="0" w:type="dxa"/>
            <w:right w:w="108" w:type="dxa"/>
          </w:tblCellMar>
        </w:tblPrEx>
        <w:trPr>
          <w:trHeight w:val="404" w:hRule="atLeast"/>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4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cs="Times New Roman"/>
                <w:b/>
                <w:sz w:val="20"/>
                <w:szCs w:val="20"/>
              </w:rPr>
            </w:pPr>
            <w:r>
              <w:rPr>
                <w:rFonts w:hint="default" w:ascii="Times New Roman" w:hAnsi="Times New Roman" w:cs="Times New Roman"/>
                <w:b/>
                <w:sz w:val="20"/>
                <w:szCs w:val="20"/>
              </w:rPr>
              <w:t>TOTAL</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cs="Times New Roman"/>
                <w:sz w:val="20"/>
                <w:szCs w:val="20"/>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cs="Times New Roman"/>
                <w:sz w:val="20"/>
                <w:szCs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701" w:type="dxa"/>
            <w:gridSpan w:val="3"/>
            <w:tcBorders>
              <w:top w:val="single" w:color="auto" w:sz="4" w:space="0"/>
              <w:left w:val="single" w:color="auto" w:sz="4" w:space="0"/>
              <w:bottom w:val="single" w:color="auto" w:sz="4" w:space="0"/>
              <w:right w:val="single" w:color="auto" w:sz="4" w:space="0"/>
            </w:tcBorders>
          </w:tcPr>
          <w:p>
            <w:pPr>
              <w:rPr>
                <w:sz w:val="20"/>
              </w:rPr>
            </w:pPr>
          </w:p>
        </w:tc>
        <w:tc>
          <w:tcPr>
            <w:tcW w:w="2769"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404" w:hRule="atLeast"/>
        </w:trPr>
        <w:tc>
          <w:tcPr>
            <w:tcW w:w="8998" w:type="dxa"/>
            <w:gridSpan w:val="8"/>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952" w:type="dxa"/>
            <w:gridSpan w:val="4"/>
            <w:tcBorders>
              <w:top w:val="single" w:color="auto" w:sz="4" w:space="0"/>
            </w:tcBorders>
          </w:tcPr>
          <w:p>
            <w:pPr>
              <w:tabs>
                <w:tab w:val="left" w:pos="6120"/>
              </w:tabs>
              <w:rPr>
                <w:sz w:val="20"/>
              </w:rPr>
            </w:pPr>
          </w:p>
        </w:tc>
        <w:tc>
          <w:tcPr>
            <w:tcW w:w="1837" w:type="dxa"/>
            <w:gridSpan w:val="4"/>
            <w:tcBorders>
              <w:top w:val="single" w:color="auto" w:sz="4" w:space="0"/>
            </w:tcBorders>
          </w:tcPr>
          <w:p>
            <w:pPr>
              <w:tabs>
                <w:tab w:val="left" w:pos="6120"/>
              </w:tabs>
              <w:rPr>
                <w:sz w:val="20"/>
              </w:rPr>
            </w:pPr>
          </w:p>
        </w:tc>
        <w:tc>
          <w:tcPr>
            <w:tcW w:w="1856" w:type="dxa"/>
            <w:gridSpan w:val="2"/>
            <w:tcBorders>
              <w:top w:val="single" w:color="auto" w:sz="4" w:space="0"/>
            </w:tcBorders>
          </w:tcPr>
          <w:p>
            <w:pPr>
              <w:tabs>
                <w:tab w:val="left" w:pos="6120"/>
              </w:tabs>
              <w:rPr>
                <w:sz w:val="20"/>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shd w:val="clear" w:color="auto" w:fill="FFFFFF"/>
        <w:spacing w:before="432"/>
        <w:ind w:left="137"/>
        <w:jc w:val="center"/>
      </w:pPr>
      <w:bookmarkStart w:id="112" w:name="_Hlk77771427"/>
      <w:r>
        <w:rPr>
          <w:b/>
          <w:bCs/>
        </w:rPr>
        <w:t>CONTRACT-MODEL</w:t>
      </w:r>
    </w:p>
    <w:bookmarkEnd w:id="112"/>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w:t>
            </w:r>
            <w:r>
              <w:rPr>
                <w:iCs/>
              </w:rPr>
              <w:t>___</w:t>
            </w:r>
            <w:r>
              <w:rPr>
                <w:b/>
                <w:bCs/>
                <w:i/>
                <w:iCs/>
                <w:spacing w:val="-1"/>
                <w:u w:val="single"/>
              </w:rPr>
              <w:t xml:space="preserve"> Reactive și consumabile de laborator</w:t>
            </w:r>
            <w:r>
              <w:t>______</w:t>
            </w:r>
          </w:p>
          <w:p>
            <w:pPr>
              <w:jc w:val="center"/>
              <w:rPr>
                <w:i/>
              </w:rPr>
            </w:pPr>
          </w:p>
          <w:p>
            <w:pPr>
              <w:jc w:val="center"/>
              <w:rPr>
                <w:i/>
              </w:rPr>
            </w:pPr>
            <w:r>
              <w:rPr>
                <w:i/>
              </w:rPr>
              <w:t>I PARTEA GENERALĂ</w:t>
            </w:r>
          </w:p>
          <w:p>
            <w:pPr>
              <w:jc w:val="center"/>
              <w:rPr>
                <w:i/>
              </w:rPr>
            </w:pPr>
            <w:r>
              <w:rPr>
                <w:i/>
              </w:rPr>
              <w:t>(OBLIGATORIU)</w:t>
            </w:r>
          </w:p>
          <w:p>
            <w:pPr>
              <w:jc w:val="center"/>
              <w:rPr>
                <w:iCs/>
              </w:rPr>
            </w:pPr>
          </w:p>
          <w:p>
            <w:pPr>
              <w:shd w:val="clear" w:color="auto" w:fill="FFFFFF"/>
              <w:spacing w:before="259" w:line="281" w:lineRule="exact"/>
              <w:ind w:left="410" w:right="3024"/>
            </w:pPr>
            <w:r>
              <w:rPr>
                <w:i/>
              </w:rPr>
              <w:t>Obiectul achiziției __</w:t>
            </w:r>
            <w:r>
              <w:rPr>
                <w:b/>
                <w:bCs/>
                <w:i/>
                <w:iCs/>
                <w:spacing w:val="-1"/>
                <w:u w:val="single"/>
              </w:rPr>
              <w:t xml:space="preserve"> Reactive și consumabile de laborator</w:t>
            </w:r>
          </w:p>
          <w:p>
            <w:pPr>
              <w:shd w:val="clear" w:color="auto" w:fill="FFFFFF"/>
              <w:spacing w:line="281" w:lineRule="exact"/>
              <w:ind w:left="410"/>
            </w:pPr>
            <w:r>
              <w:rPr>
                <w:i/>
                <w:iCs/>
                <w:spacing w:val="-1"/>
              </w:rPr>
              <w:t xml:space="preserve">Cod CPV: </w:t>
            </w:r>
            <w:r>
              <w:rPr>
                <w:b/>
                <w:bCs/>
                <w:i/>
                <w:iCs/>
                <w:spacing w:val="-1"/>
              </w:rPr>
              <w:t>33696500-0</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w:t>
                  </w:r>
                  <w:r>
                    <w:rPr>
                      <w:b/>
                      <w:u w:val="single"/>
                    </w:rPr>
                    <w:t>IMSP Spitalul Raional Călăraşi</w:t>
                  </w:r>
                  <w:r>
                    <w:rPr>
                      <w:b/>
                    </w:rPr>
                    <w:t>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w:t>
                  </w:r>
                  <w:r>
                    <w:rPr>
                      <w:b/>
                      <w:u w:val="single"/>
                    </w:rPr>
                    <w:t xml:space="preserve">Director: </w:t>
                  </w:r>
                  <w:r>
                    <w:rPr>
                      <w:rFonts w:hint="default"/>
                      <w:b/>
                      <w:u w:val="single"/>
                      <w:lang w:val="en-US"/>
                    </w:rPr>
                    <w:t>I. Veveri</w:t>
                  </w:r>
                  <w:r>
                    <w:rPr>
                      <w:rFonts w:hint="default"/>
                      <w:b/>
                      <w:u w:val="single"/>
                    </w:rPr>
                    <w:t>ță</w:t>
                  </w:r>
                  <w:r>
                    <w:rPr>
                      <w:b/>
                    </w:rPr>
                    <w:t>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w:t>
                  </w:r>
                  <w:r>
                    <w:rPr>
                      <w:b/>
                      <w:u w:val="single"/>
                    </w:rPr>
                    <w:t>Regulament</w:t>
                  </w:r>
                  <w:r>
                    <w:rPr>
                      <w:b/>
                    </w:rPr>
                    <w:t>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w:t>
                  </w:r>
                  <w:r>
                    <w:rPr>
                      <w:b/>
                      <w:u w:val="single"/>
                    </w:rPr>
                    <w:t>1003609150317 din 11.12.2003</w:t>
                  </w:r>
                  <w:r>
                    <w:rPr>
                      <w:b/>
                    </w:rPr>
                    <w:t>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w:t>
            </w:r>
            <w:r>
              <w:rPr>
                <w:b/>
                <w:bCs/>
                <w:i/>
                <w:iCs/>
                <w:spacing w:val="-1"/>
                <w:u w:val="single"/>
              </w:rPr>
              <w:t xml:space="preserve"> </w:t>
            </w:r>
            <w:r>
              <w:rPr>
                <w:iCs/>
              </w:rPr>
              <w:t>____</w:t>
            </w:r>
            <w:r>
              <w:rPr>
                <w:b/>
                <w:bCs/>
                <w:i/>
                <w:iCs/>
                <w:spacing w:val="-1"/>
                <w:u w:val="single"/>
              </w:rPr>
              <w:t xml:space="preserve"> Reactive și consumabile de laborator</w:t>
            </w:r>
            <w:r>
              <w:rPr>
                <w:iCs/>
              </w:rPr>
              <w:t xml:space="preserve"> 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w:t>
            </w:r>
            <w:r>
              <w:rPr>
                <w:b/>
                <w:bCs/>
              </w:rPr>
              <w:t xml:space="preserve"> Concurs prin cererea ofertelor de preţuri</w:t>
            </w:r>
            <w:r>
              <w:rPr>
                <w:iCs/>
              </w:rPr>
              <w:t xml:space="preserve"> 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widowControl w:val="0"/>
              <w:numPr>
                <w:ilvl w:val="0"/>
                <w:numId w:val="38"/>
              </w:numPr>
              <w:shd w:val="clear" w:color="auto" w:fill="FFFFFF"/>
              <w:tabs>
                <w:tab w:val="left" w:pos="799"/>
              </w:tabs>
              <w:autoSpaceDE w:val="0"/>
              <w:autoSpaceDN w:val="0"/>
              <w:adjustRightInd w:val="0"/>
              <w:spacing w:line="274" w:lineRule="exact"/>
              <w:ind w:left="425"/>
              <w:rPr>
                <w:i/>
                <w:iCs/>
                <w:spacing w:val="-15"/>
              </w:rPr>
            </w:pPr>
            <w:r>
              <w:rPr>
                <w:i/>
                <w:iCs/>
              </w:rPr>
              <w:t>factura fiscală electronică (e -factura);</w:t>
            </w:r>
          </w:p>
          <w:p>
            <w:pPr>
              <w:widowControl w:val="0"/>
              <w:numPr>
                <w:ilvl w:val="0"/>
                <w:numId w:val="38"/>
              </w:numPr>
              <w:shd w:val="clear" w:color="auto" w:fill="FFFFFF"/>
              <w:tabs>
                <w:tab w:val="left" w:pos="799"/>
              </w:tabs>
              <w:autoSpaceDE w:val="0"/>
              <w:autoSpaceDN w:val="0"/>
              <w:adjustRightInd w:val="0"/>
              <w:spacing w:line="274" w:lineRule="exact"/>
              <w:ind w:left="425"/>
              <w:rPr>
                <w:i/>
                <w:iCs/>
                <w:spacing w:val="-11"/>
              </w:rPr>
            </w:pPr>
            <w:r>
              <w:rPr>
                <w:i/>
                <w:iCs/>
              </w:rPr>
              <w:t xml:space="preserve">certificate </w:t>
            </w:r>
            <w:r>
              <w:rPr>
                <w:bCs/>
                <w:i/>
                <w:iCs/>
              </w:rPr>
              <w:t>de conformitate</w:t>
            </w:r>
            <w:r>
              <w:rPr>
                <w:i/>
                <w:iCs/>
              </w:rPr>
              <w:t xml:space="preserve"> pentru toate bunurile livrate;</w:t>
            </w:r>
          </w:p>
          <w:p>
            <w:pPr>
              <w:widowControl w:val="0"/>
              <w:numPr>
                <w:ilvl w:val="0"/>
                <w:numId w:val="38"/>
              </w:numPr>
              <w:shd w:val="clear" w:color="auto" w:fill="FFFFFF"/>
              <w:tabs>
                <w:tab w:val="left" w:pos="799"/>
              </w:tabs>
              <w:autoSpaceDE w:val="0"/>
              <w:autoSpaceDN w:val="0"/>
              <w:adjustRightInd w:val="0"/>
              <w:spacing w:line="274" w:lineRule="exact"/>
              <w:rPr>
                <w:i/>
                <w:iCs/>
                <w:spacing w:val="-11"/>
              </w:rPr>
            </w:pPr>
            <w:r>
              <w:rPr>
                <w:i/>
                <w:iCs/>
              </w:rPr>
              <w:t>Certificate de conformitate pentru bunurile livrate.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r>
              <w:rPr>
                <w:i/>
                <w:iCs/>
                <w:spacing w:val="-1"/>
              </w:rPr>
              <w:t xml:space="preserve">achitarea va fi efectuată în </w:t>
            </w:r>
            <w:r>
              <w:rPr>
                <w:i/>
                <w:iCs/>
                <w:spacing w:val="-8"/>
              </w:rPr>
              <w:t>baza facturilor fiscale electronice (e-facture, ciclul scurt), în decurs de 30 zile din momentul livrarării bunurilor</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_2__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_5_ zile lucrătoare celeilalte Părţi despre intenţiile ei printr-o scrisoare motivată.</w:t>
            </w:r>
          </w:p>
          <w:p>
            <w:pPr>
              <w:jc w:val="both"/>
              <w:rPr>
                <w:iCs/>
              </w:rPr>
            </w:pPr>
            <w:r>
              <w:rPr>
                <w:iCs/>
              </w:rPr>
              <w:t>8.5.</w:t>
            </w:r>
            <w:r>
              <w:rPr>
                <w:iCs/>
              </w:rPr>
              <w:tab/>
            </w:r>
            <w:r>
              <w:rPr>
                <w:iCs/>
              </w:rPr>
              <w:t>Partea înştiinţată este obligată să răspundă în decurs de _5_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_5_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_5_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_5_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Forma de garanţie de bună executare a contractului agreată de Cumpărător/Beneficiar este _</w:t>
            </w:r>
            <w:r>
              <w:t xml:space="preserve"> transfer bancar la contul Beneficiarului sau scrisoare de garanţie bancară, în cuantum de </w:t>
            </w:r>
            <w:r>
              <w:rPr>
                <w:u w:val="single"/>
              </w:rPr>
              <w:t>5 %</w:t>
            </w:r>
            <w:r>
              <w:t xml:space="preserve"> din valoarea contractului</w:t>
            </w:r>
            <w:r>
              <w:rPr>
                <w:iCs/>
              </w:rPr>
              <w:t xml:space="preserve">.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_5_%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_0,1_% din suma Bunurilor/Serviciilor nelivrate/neprestate, pentru fiecare zi de întârziere, dar nu mai mult de _5_ % [</w:t>
            </w:r>
            <w:r>
              <w:rPr>
                <w:i/>
              </w:rPr>
              <w:t>indicați procentajul</w:t>
            </w:r>
            <w:r>
              <w:rPr>
                <w:iCs/>
              </w:rPr>
              <w:t xml:space="preserve">]  din suma totală a prezentului Contract. </w:t>
            </w:r>
            <w:r>
              <w:t xml:space="preserve"> </w:t>
            </w:r>
            <w:r>
              <w:rPr>
                <w:iCs/>
              </w:rPr>
              <w:t>În cazul în care întârzierea depășește _10_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_0,1_% [</w:t>
            </w:r>
            <w:r>
              <w:rPr>
                <w:i/>
              </w:rPr>
              <w:t>indicați procentajul</w:t>
            </w:r>
            <w:r>
              <w:rPr>
                <w:iCs/>
              </w:rPr>
              <w:t>]  din suma Bunurilor/Serviciilor neachitate, pentru fiecare zi de întârziere, dar nu mai mult de  _5_%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w:t>
            </w:r>
            <w:r>
              <w:rPr>
                <w:iCs/>
                <w:u w:val="single"/>
              </w:rPr>
              <w:t>31.12.202</w:t>
            </w:r>
            <w:r>
              <w:rPr>
                <w:rFonts w:hint="default"/>
                <w:iCs/>
                <w:u w:val="single"/>
                <w:lang/>
              </w:rPr>
              <w:t>4</w:t>
            </w:r>
            <w:bookmarkStart w:id="114" w:name="_GoBack"/>
            <w:bookmarkEnd w:id="114"/>
            <w:r>
              <w:rPr>
                <w:iCs/>
              </w:rPr>
              <w:t>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39"/>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i/>
                <w:iCs/>
              </w:rPr>
              <w:t>(LA NECESITATE, se vor negocia între părţi)</w:t>
            </w:r>
          </w:p>
          <w:p>
            <w:pPr>
              <w:shd w:val="clear" w:color="auto" w:fill="FFFFFF"/>
              <w:spacing w:before="324"/>
              <w:ind w:left="1102"/>
            </w:pPr>
            <w:r>
              <w:rPr>
                <w:b/>
                <w:bCs/>
                <w:spacing w:val="-2"/>
              </w:rPr>
              <w:t>RECHIZITELE JURIDICE, POŞTALE ŞI DE PLĂŢI ALE PĂRŢILOR</w:t>
            </w:r>
          </w:p>
          <w:p>
            <w:pPr>
              <w:spacing w:after="29" w:line="1" w:lineRule="exact"/>
              <w:rPr>
                <w:sz w:val="2"/>
                <w:szCs w:val="2"/>
              </w:rPr>
            </w:pPr>
          </w:p>
          <w:tbl>
            <w:tblPr>
              <w:tblStyle w:val="11"/>
              <w:tblW w:w="0" w:type="auto"/>
              <w:tblInd w:w="40" w:type="dxa"/>
              <w:tblLayout w:type="fixed"/>
              <w:tblCellMar>
                <w:top w:w="0" w:type="dxa"/>
                <w:left w:w="40" w:type="dxa"/>
                <w:bottom w:w="0" w:type="dxa"/>
                <w:right w:w="40" w:type="dxa"/>
              </w:tblCellMar>
            </w:tblPr>
            <w:tblGrid>
              <w:gridCol w:w="5177"/>
              <w:gridCol w:w="4982"/>
            </w:tblGrid>
            <w:tr>
              <w:tblPrEx>
                <w:tblCellMar>
                  <w:top w:w="0" w:type="dxa"/>
                  <w:left w:w="40" w:type="dxa"/>
                  <w:bottom w:w="0" w:type="dxa"/>
                  <w:right w:w="40" w:type="dxa"/>
                </w:tblCellMar>
              </w:tblPrEx>
              <w:trPr>
                <w:trHeight w:val="302" w:hRule="exact"/>
              </w:trPr>
              <w:tc>
                <w:tcPr>
                  <w:tcW w:w="5177"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1375"/>
                  </w:pPr>
                  <w:r>
                    <w:rPr>
                      <w:b/>
                      <w:bCs/>
                    </w:rPr>
                    <w:t>Furnizorul de bunuri</w:t>
                  </w:r>
                </w:p>
              </w:tc>
              <w:tc>
                <w:tcPr>
                  <w:tcW w:w="498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943"/>
                  </w:pPr>
                  <w:r>
                    <w:rPr>
                      <w:b/>
                      <w:bCs/>
                    </w:rPr>
                    <w:t>Cumpărătorul/Beneficiarul</w:t>
                  </w:r>
                </w:p>
              </w:tc>
            </w:tr>
            <w:tr>
              <w:tblPrEx>
                <w:tblCellMar>
                  <w:top w:w="0" w:type="dxa"/>
                  <w:left w:w="40" w:type="dxa"/>
                  <w:bottom w:w="0" w:type="dxa"/>
                  <w:right w:w="40" w:type="dxa"/>
                </w:tblCellMar>
              </w:tblPrEx>
              <w:trPr>
                <w:trHeight w:val="554" w:hRule="exact"/>
              </w:trPr>
              <w:tc>
                <w:tcPr>
                  <w:tcW w:w="5177"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554"/>
                  </w:pPr>
                  <w:r>
                    <w:t>Adresa poştală:</w:t>
                  </w:r>
                </w:p>
              </w:tc>
              <w:tc>
                <w:tcPr>
                  <w:tcW w:w="498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74" w:lineRule="exact"/>
                    <w:ind w:right="50" w:hanging="14"/>
                  </w:pPr>
                  <w:r>
                    <w:rPr>
                      <w:b/>
                      <w:bCs/>
                      <w:spacing w:val="-2"/>
                    </w:rPr>
                    <w:t xml:space="preserve">Adresa poştală: </w:t>
                  </w:r>
                  <w:r>
                    <w:rPr>
                      <w:spacing w:val="-2"/>
                    </w:rPr>
                    <w:t xml:space="preserve">MD-4404, str. N. Testemiţanu 59, </w:t>
                  </w:r>
                  <w:r>
                    <w:t>or. Călăraşi, Republica Moldova</w:t>
                  </w:r>
                </w:p>
              </w:tc>
            </w:tr>
            <w:tr>
              <w:tblPrEx>
                <w:tblCellMar>
                  <w:top w:w="0" w:type="dxa"/>
                  <w:left w:w="40" w:type="dxa"/>
                  <w:bottom w:w="0" w:type="dxa"/>
                  <w:right w:w="40" w:type="dxa"/>
                </w:tblCellMar>
              </w:tblPrEx>
              <w:trPr>
                <w:trHeight w:val="295" w:hRule="exact"/>
              </w:trPr>
              <w:tc>
                <w:tcPr>
                  <w:tcW w:w="5177"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562"/>
                  </w:pPr>
                  <w:r>
                    <w:t>Telefon:</w:t>
                  </w:r>
                </w:p>
              </w:tc>
              <w:tc>
                <w:tcPr>
                  <w:tcW w:w="498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b/>
                      <w:bCs/>
                    </w:rPr>
                    <w:t xml:space="preserve">Telefon: </w:t>
                  </w:r>
                  <w:r>
                    <w:t>0244/2-24-48</w:t>
                  </w:r>
                </w:p>
              </w:tc>
            </w:tr>
            <w:tr>
              <w:tblPrEx>
                <w:tblCellMar>
                  <w:top w:w="0" w:type="dxa"/>
                  <w:left w:w="40" w:type="dxa"/>
                  <w:bottom w:w="0" w:type="dxa"/>
                  <w:right w:w="40" w:type="dxa"/>
                </w:tblCellMar>
              </w:tblPrEx>
              <w:trPr>
                <w:trHeight w:val="281" w:hRule="exact"/>
              </w:trPr>
              <w:tc>
                <w:tcPr>
                  <w:tcW w:w="5177"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569"/>
                  </w:pPr>
                  <w:r>
                    <w:t>Cod fiscal:</w:t>
                  </w:r>
                </w:p>
              </w:tc>
              <w:tc>
                <w:tcPr>
                  <w:tcW w:w="498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b/>
                      <w:bCs/>
                      <w:spacing w:val="-2"/>
                    </w:rPr>
                    <w:t xml:space="preserve">IBAN: </w:t>
                  </w:r>
                  <w:r>
                    <w:rPr>
                      <w:spacing w:val="-2"/>
                    </w:rPr>
                    <w:t>MD95TRPCBY518430A00065AA</w:t>
                  </w:r>
                </w:p>
              </w:tc>
            </w:tr>
            <w:tr>
              <w:tblPrEx>
                <w:tblCellMar>
                  <w:top w:w="0" w:type="dxa"/>
                  <w:left w:w="40" w:type="dxa"/>
                  <w:bottom w:w="0" w:type="dxa"/>
                  <w:right w:w="40" w:type="dxa"/>
                </w:tblCellMar>
              </w:tblPrEx>
              <w:trPr>
                <w:trHeight w:val="562" w:hRule="exact"/>
              </w:trPr>
              <w:tc>
                <w:tcPr>
                  <w:tcW w:w="5177"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569"/>
                  </w:pPr>
                  <w:r>
                    <w:t>Banca:</w:t>
                  </w:r>
                </w:p>
              </w:tc>
              <w:tc>
                <w:tcPr>
                  <w:tcW w:w="498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spacing w:line="281" w:lineRule="exact"/>
                    <w:ind w:right="36" w:hanging="7"/>
                  </w:pPr>
                  <w:r>
                    <w:rPr>
                      <w:b/>
                      <w:bCs/>
                      <w:spacing w:val="-2"/>
                    </w:rPr>
                    <w:t xml:space="preserve">Banca:               </w:t>
                  </w:r>
                  <w:r>
                    <w:rPr>
                      <w:spacing w:val="-2"/>
                    </w:rPr>
                    <w:t xml:space="preserve">Ministeml-Finanţelor-Trezoreria </w:t>
                  </w:r>
                  <w:r>
                    <w:t>Chişinău, buget de stat</w:t>
                  </w:r>
                </w:p>
              </w:tc>
            </w:tr>
            <w:tr>
              <w:tblPrEx>
                <w:tblCellMar>
                  <w:top w:w="0" w:type="dxa"/>
                  <w:left w:w="40" w:type="dxa"/>
                  <w:bottom w:w="0" w:type="dxa"/>
                  <w:right w:w="40" w:type="dxa"/>
                </w:tblCellMar>
              </w:tblPrEx>
              <w:trPr>
                <w:trHeight w:val="288" w:hRule="exact"/>
              </w:trPr>
              <w:tc>
                <w:tcPr>
                  <w:tcW w:w="5177"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576"/>
                  </w:pPr>
                  <w:r>
                    <w:t>Cod:</w:t>
                  </w:r>
                </w:p>
              </w:tc>
              <w:tc>
                <w:tcPr>
                  <w:tcW w:w="498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pPr>
                  <w:r>
                    <w:rPr>
                      <w:b/>
                      <w:bCs/>
                    </w:rPr>
                    <w:t xml:space="preserve">Cod: </w:t>
                  </w:r>
                  <w:r>
                    <w:t>TREZMD2X</w:t>
                  </w:r>
                </w:p>
              </w:tc>
            </w:tr>
            <w:tr>
              <w:tblPrEx>
                <w:tblCellMar>
                  <w:top w:w="0" w:type="dxa"/>
                  <w:left w:w="40" w:type="dxa"/>
                  <w:bottom w:w="0" w:type="dxa"/>
                  <w:right w:w="40" w:type="dxa"/>
                </w:tblCellMar>
              </w:tblPrEx>
              <w:trPr>
                <w:trHeight w:val="302" w:hRule="exact"/>
              </w:trPr>
              <w:tc>
                <w:tcPr>
                  <w:tcW w:w="5177"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576"/>
                  </w:pPr>
                  <w:r>
                    <w:t>IBAN</w:t>
                  </w:r>
                </w:p>
              </w:tc>
              <w:tc>
                <w:tcPr>
                  <w:tcW w:w="4982" w:type="dxa"/>
                  <w:tcBorders>
                    <w:top w:val="single" w:color="auto" w:sz="6" w:space="0"/>
                    <w:left w:val="single" w:color="auto" w:sz="6" w:space="0"/>
                    <w:bottom w:val="single" w:color="auto" w:sz="6" w:space="0"/>
                    <w:right w:val="single" w:color="auto" w:sz="6" w:space="0"/>
                  </w:tcBorders>
                  <w:shd w:val="clear" w:color="auto" w:fill="FFFFFF"/>
                </w:tcPr>
                <w:p>
                  <w:pPr>
                    <w:shd w:val="clear" w:color="auto" w:fill="FFFFFF"/>
                    <w:ind w:left="7"/>
                  </w:pPr>
                  <w:r>
                    <w:rPr>
                      <w:b/>
                      <w:bCs/>
                    </w:rPr>
                    <w:t xml:space="preserve">Cod fiscal: </w:t>
                  </w:r>
                  <w:r>
                    <w:t>1003609150317</w:t>
                  </w:r>
                </w:p>
              </w:tc>
            </w:tr>
          </w:tbl>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3" w:name="_Hlk77771456"/>
                  <w:r>
                    <w:rPr>
                      <w:b/>
                      <w:bCs/>
                      <w:caps/>
                    </w:rPr>
                    <w:t>ACORD ADIȚIONAL</w:t>
                  </w:r>
                  <w:r>
                    <w:rPr>
                      <w:b/>
                      <w:bCs/>
                    </w:rPr>
                    <w:t xml:space="preserve"> </w:t>
                  </w:r>
                  <w:bookmarkEnd w:id="113"/>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rPr>
                      <w:sz w:val="24"/>
                      <w:szCs w:val="24"/>
                    </w:rPr>
                  </w:pPr>
                </w:p>
                <w:p>
                  <w:pPr>
                    <w:pStyle w:val="15"/>
                    <w:ind w:firstLine="0"/>
                    <w:rPr>
                      <w:color w:val="FF0000"/>
                      <w:sz w:val="24"/>
                      <w:szCs w:val="24"/>
                      <w:u w:val="single"/>
                    </w:rPr>
                  </w:pPr>
                  <w:r>
                    <w:rPr>
                      <w:sz w:val="24"/>
                      <w:szCs w:val="24"/>
                    </w:rPr>
                    <w:t>Prezentul acord se încheie ca urmare a deciziei grupului de lucru pentru achiziții nr._____ din ______________  20____.</w:t>
                  </w:r>
                </w:p>
                <w:p>
                  <w:pPr>
                    <w:pStyle w:val="15"/>
                    <w:ind w:firstLine="0"/>
                    <w:rPr>
                      <w:sz w:val="24"/>
                      <w:szCs w:val="24"/>
                    </w:rPr>
                  </w:pPr>
                </w:p>
                <w:p>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9"/>
                    <w:tabs>
                      <w:tab w:val="right" w:pos="10205"/>
                    </w:tabs>
                    <w:ind w:firstLine="0"/>
                    <w:jc w:val="left"/>
                    <w:rPr>
                      <w:lang w:val="ro-RO"/>
                    </w:rPr>
                  </w:pPr>
                </w:p>
                <w:p>
                  <w:pPr>
                    <w:pStyle w:val="1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pPr>
                </w:p>
              </w:tc>
            </w:tr>
          </w:tbl>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tc>
      </w:tr>
    </w:tbl>
    <w:p>
      <w:pPr>
        <w:tabs>
          <w:tab w:val="left" w:pos="3900"/>
        </w:tabs>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ansSerif">
    <w:altName w:val="Times New Roman"/>
    <w:panose1 w:val="00000000000000000000"/>
    <w:charset w:val="00"/>
    <w:family w:val="roman"/>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MS Mincho">
    <w:altName w:val="MS Gothic"/>
    <w:panose1 w:val="02020609040205080304"/>
    <w:charset w:val="80"/>
    <w:family w:val="roman"/>
    <w:pitch w:val="default"/>
    <w:sig w:usb0="00000000" w:usb1="00000000" w:usb2="00000010" w:usb3="00000000" w:csb0="00020000" w:csb1="00000000"/>
  </w:font>
  <w:font w:name="TimesNewRomanPSMT">
    <w:altName w:val="Times New Roman"/>
    <w:panose1 w:val="00000000000000000000"/>
    <w:charset w:val="EE"/>
    <w:family w:val="auto"/>
    <w:pitch w:val="default"/>
    <w:sig w:usb0="00000000" w:usb1="00000000" w:usb2="00000000" w:usb3="00000000" w:csb0="00000002"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3"/>
          <w:jc w:val="right"/>
        </w:pPr>
        <w:r>
          <w:fldChar w:fldCharType="begin"/>
        </w:r>
        <w:r>
          <w:instrText xml:space="preserve"> PAGE   \* MERGEFORMAT </w:instrText>
        </w:r>
        <w:r>
          <w:fldChar w:fldCharType="separate"/>
        </w:r>
        <w:r>
          <w:t>24</w:t>
        </w:r>
        <w:r>
          <w:fldChar w:fldCharType="end"/>
        </w:r>
      </w:p>
    </w:sdtContent>
  </w:sdt>
  <w:p>
    <w:pPr>
      <w:pStyle w:val="2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1147A7E"/>
    <w:multiLevelType w:val="singleLevel"/>
    <w:tmpl w:val="01147A7E"/>
    <w:lvl w:ilvl="0" w:tentative="0">
      <w:start w:val="18"/>
      <w:numFmt w:val="decimal"/>
      <w:lvlText w:val="%1."/>
      <w:legacy w:legacy="1" w:legacySpace="0" w:legacyIndent="360"/>
      <w:lvlJc w:val="left"/>
      <w:rPr>
        <w:rFonts w:hint="default" w:ascii="Times New Roman" w:hAnsi="Times New Roman" w:cs="Times New Roman"/>
      </w:rPr>
    </w:lvl>
  </w:abstractNum>
  <w:abstractNum w:abstractNumId="2">
    <w:nsid w:val="05925846"/>
    <w:multiLevelType w:val="multilevel"/>
    <w:tmpl w:val="0592584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C5C46B4"/>
    <w:multiLevelType w:val="multilevel"/>
    <w:tmpl w:val="0C5C46B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6">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119B25A2"/>
    <w:multiLevelType w:val="multilevel"/>
    <w:tmpl w:val="119B25A2"/>
    <w:lvl w:ilvl="0" w:tentative="0">
      <w:start w:val="1"/>
      <w:numFmt w:val="decimal"/>
      <w:lvlText w:val="%1."/>
      <w:lvlJc w:val="left"/>
      <w:pPr>
        <w:ind w:left="720" w:hanging="720"/>
      </w:pPr>
      <w:rPr>
        <w:rFonts w:hint="default"/>
        <w:b/>
        <w:color w:val="000000" w:themeColor="text1"/>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181C22A0"/>
    <w:multiLevelType w:val="singleLevel"/>
    <w:tmpl w:val="181C22A0"/>
    <w:lvl w:ilvl="0" w:tentative="0">
      <w:start w:val="2"/>
      <w:numFmt w:val="decimal"/>
      <w:lvlText w:val="%1)"/>
      <w:legacy w:legacy="1" w:legacySpace="0" w:legacyIndent="288"/>
      <w:lvlJc w:val="left"/>
      <w:rPr>
        <w:rFonts w:hint="default" w:ascii="Times New Roman" w:hAnsi="Times New Roman" w:cs="Times New Roman"/>
      </w:rPr>
    </w:lvl>
  </w:abstractNum>
  <w:abstractNum w:abstractNumId="10">
    <w:nsid w:val="1B971604"/>
    <w:multiLevelType w:val="singleLevel"/>
    <w:tmpl w:val="1B971604"/>
    <w:lvl w:ilvl="0" w:tentative="0">
      <w:start w:val="11"/>
      <w:numFmt w:val="decimal"/>
      <w:lvlText w:val="%1."/>
      <w:legacy w:legacy="1" w:legacySpace="0" w:legacyIndent="360"/>
      <w:lvlJc w:val="left"/>
      <w:rPr>
        <w:rFonts w:hint="default" w:ascii="Times New Roman" w:hAnsi="Times New Roman" w:cs="Times New Roman"/>
      </w:rPr>
    </w:lvl>
  </w:abstractNum>
  <w:abstractNum w:abstractNumId="11">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2">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3">
    <w:nsid w:val="25B54E5D"/>
    <w:multiLevelType w:val="singleLevel"/>
    <w:tmpl w:val="25B54E5D"/>
    <w:lvl w:ilvl="0" w:tentative="0">
      <w:start w:val="1"/>
      <w:numFmt w:val="decimal"/>
      <w:lvlText w:val="%1)"/>
      <w:legacy w:legacy="1" w:legacySpace="0" w:legacyIndent="281"/>
      <w:lvlJc w:val="left"/>
      <w:rPr>
        <w:rFonts w:hint="default" w:ascii="Times New Roman" w:hAnsi="Times New Roman" w:cs="Times New Roman"/>
      </w:rPr>
    </w:lvl>
  </w:abstractNum>
  <w:abstractNum w:abstractNumId="14">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30584A48"/>
    <w:multiLevelType w:val="singleLevel"/>
    <w:tmpl w:val="30584A48"/>
    <w:lvl w:ilvl="0" w:tentative="0">
      <w:start w:val="8"/>
      <w:numFmt w:val="decimal"/>
      <w:lvlText w:val="%1."/>
      <w:legacy w:legacy="1" w:legacySpace="0" w:legacyIndent="288"/>
      <w:lvlJc w:val="left"/>
      <w:rPr>
        <w:rFonts w:hint="default" w:ascii="Times New Roman" w:hAnsi="Times New Roman" w:cs="Times New Roman"/>
      </w:rPr>
    </w:lvl>
  </w:abstractNum>
  <w:abstractNum w:abstractNumId="16">
    <w:nsid w:val="30DB0D13"/>
    <w:multiLevelType w:val="singleLevel"/>
    <w:tmpl w:val="30DB0D13"/>
    <w:lvl w:ilvl="0" w:tentative="0">
      <w:start w:val="1"/>
      <w:numFmt w:val="decimal"/>
      <w:lvlText w:val="%1)"/>
      <w:legacy w:legacy="1" w:legacySpace="0" w:legacyIndent="281"/>
      <w:lvlJc w:val="left"/>
      <w:rPr>
        <w:rFonts w:hint="default" w:ascii="Times New Roman" w:hAnsi="Times New Roman" w:cs="Times New Roman"/>
      </w:rPr>
    </w:lvl>
  </w:abstractNum>
  <w:abstractNum w:abstractNumId="17">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8">
    <w:nsid w:val="355B1E04"/>
    <w:multiLevelType w:val="singleLevel"/>
    <w:tmpl w:val="355B1E04"/>
    <w:lvl w:ilvl="0" w:tentative="0">
      <w:start w:val="1"/>
      <w:numFmt w:val="decimal"/>
      <w:lvlText w:val="%1)"/>
      <w:legacy w:legacy="1" w:legacySpace="0" w:legacyIndent="259"/>
      <w:lvlJc w:val="left"/>
      <w:rPr>
        <w:rFonts w:hint="default" w:ascii="Times New Roman" w:hAnsi="Times New Roman" w:cs="Times New Roman"/>
      </w:rPr>
    </w:lvl>
  </w:abstractNum>
  <w:abstractNum w:abstractNumId="19">
    <w:nsid w:val="3B56215A"/>
    <w:multiLevelType w:val="multilevel"/>
    <w:tmpl w:val="3B56215A"/>
    <w:lvl w:ilvl="0" w:tentative="0">
      <w:start w:val="1"/>
      <w:numFmt w:val="bullet"/>
      <w:lvlText w:val=""/>
      <w:lvlJc w:val="left"/>
      <w:pPr>
        <w:ind w:left="1364" w:hanging="360"/>
      </w:pPr>
      <w:rPr>
        <w:rFonts w:hint="default" w:ascii="Symbol" w:hAnsi="Symbol"/>
      </w:rPr>
    </w:lvl>
    <w:lvl w:ilvl="1" w:tentative="0">
      <w:start w:val="1"/>
      <w:numFmt w:val="bullet"/>
      <w:lvlText w:val="o"/>
      <w:lvlJc w:val="left"/>
      <w:pPr>
        <w:ind w:left="2084" w:hanging="360"/>
      </w:pPr>
      <w:rPr>
        <w:rFonts w:hint="default" w:ascii="Courier New" w:hAnsi="Courier New" w:cs="Courier New"/>
      </w:rPr>
    </w:lvl>
    <w:lvl w:ilvl="2" w:tentative="0">
      <w:start w:val="1"/>
      <w:numFmt w:val="bullet"/>
      <w:lvlText w:val=""/>
      <w:lvlJc w:val="left"/>
      <w:pPr>
        <w:ind w:left="2804" w:hanging="360"/>
      </w:pPr>
      <w:rPr>
        <w:rFonts w:hint="default" w:ascii="Wingdings" w:hAnsi="Wingdings"/>
      </w:rPr>
    </w:lvl>
    <w:lvl w:ilvl="3" w:tentative="0">
      <w:start w:val="1"/>
      <w:numFmt w:val="bullet"/>
      <w:lvlText w:val=""/>
      <w:lvlJc w:val="left"/>
      <w:pPr>
        <w:ind w:left="3524" w:hanging="360"/>
      </w:pPr>
      <w:rPr>
        <w:rFonts w:hint="default" w:ascii="Symbol" w:hAnsi="Symbol"/>
      </w:rPr>
    </w:lvl>
    <w:lvl w:ilvl="4" w:tentative="0">
      <w:start w:val="1"/>
      <w:numFmt w:val="bullet"/>
      <w:lvlText w:val="o"/>
      <w:lvlJc w:val="left"/>
      <w:pPr>
        <w:ind w:left="4244" w:hanging="360"/>
      </w:pPr>
      <w:rPr>
        <w:rFonts w:hint="default" w:ascii="Courier New" w:hAnsi="Courier New" w:cs="Courier New"/>
      </w:rPr>
    </w:lvl>
    <w:lvl w:ilvl="5" w:tentative="0">
      <w:start w:val="1"/>
      <w:numFmt w:val="bullet"/>
      <w:lvlText w:val=""/>
      <w:lvlJc w:val="left"/>
      <w:pPr>
        <w:ind w:left="4964" w:hanging="360"/>
      </w:pPr>
      <w:rPr>
        <w:rFonts w:hint="default" w:ascii="Wingdings" w:hAnsi="Wingdings"/>
      </w:rPr>
    </w:lvl>
    <w:lvl w:ilvl="6" w:tentative="0">
      <w:start w:val="1"/>
      <w:numFmt w:val="bullet"/>
      <w:lvlText w:val=""/>
      <w:lvlJc w:val="left"/>
      <w:pPr>
        <w:ind w:left="5684" w:hanging="360"/>
      </w:pPr>
      <w:rPr>
        <w:rFonts w:hint="default" w:ascii="Symbol" w:hAnsi="Symbol"/>
      </w:rPr>
    </w:lvl>
    <w:lvl w:ilvl="7" w:tentative="0">
      <w:start w:val="1"/>
      <w:numFmt w:val="bullet"/>
      <w:lvlText w:val="o"/>
      <w:lvlJc w:val="left"/>
      <w:pPr>
        <w:ind w:left="6404" w:hanging="360"/>
      </w:pPr>
      <w:rPr>
        <w:rFonts w:hint="default" w:ascii="Courier New" w:hAnsi="Courier New" w:cs="Courier New"/>
      </w:rPr>
    </w:lvl>
    <w:lvl w:ilvl="8" w:tentative="0">
      <w:start w:val="1"/>
      <w:numFmt w:val="bullet"/>
      <w:lvlText w:val=""/>
      <w:lvlJc w:val="left"/>
      <w:pPr>
        <w:ind w:left="7124" w:hanging="360"/>
      </w:pPr>
      <w:rPr>
        <w:rFonts w:hint="default" w:ascii="Wingdings" w:hAnsi="Wingdings"/>
      </w:rPr>
    </w:lvl>
  </w:abstractNum>
  <w:abstractNum w:abstractNumId="20">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22">
    <w:nsid w:val="45E93F5C"/>
    <w:multiLevelType w:val="singleLevel"/>
    <w:tmpl w:val="45E93F5C"/>
    <w:lvl w:ilvl="0" w:tentative="0">
      <w:start w:val="1"/>
      <w:numFmt w:val="decimal"/>
      <w:lvlText w:val="%1)"/>
      <w:legacy w:legacy="1" w:legacySpace="0" w:legacyIndent="274"/>
      <w:lvlJc w:val="left"/>
      <w:rPr>
        <w:rFonts w:hint="default" w:ascii="Times New Roman" w:hAnsi="Times New Roman" w:cs="Times New Roman"/>
      </w:rPr>
    </w:lvl>
  </w:abstractNum>
  <w:abstractNum w:abstractNumId="23">
    <w:nsid w:val="4C692D70"/>
    <w:multiLevelType w:val="singleLevel"/>
    <w:tmpl w:val="4C692D70"/>
    <w:lvl w:ilvl="0" w:tentative="0">
      <w:start w:val="6"/>
      <w:numFmt w:val="decimal"/>
      <w:lvlText w:val="%1."/>
      <w:legacy w:legacy="1" w:legacySpace="0" w:legacyIndent="296"/>
      <w:lvlJc w:val="left"/>
      <w:rPr>
        <w:rFonts w:hint="default" w:ascii="Times New Roman" w:hAnsi="Times New Roman" w:cs="Times New Roman"/>
      </w:rPr>
    </w:lvl>
  </w:abstractNum>
  <w:abstractNum w:abstractNumId="2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25">
    <w:nsid w:val="53EB1EFA"/>
    <w:multiLevelType w:val="singleLevel"/>
    <w:tmpl w:val="53EB1EFA"/>
    <w:lvl w:ilvl="0" w:tentative="0">
      <w:start w:val="14"/>
      <w:numFmt w:val="decimal"/>
      <w:lvlText w:val="%1."/>
      <w:legacy w:legacy="1" w:legacySpace="0" w:legacyIndent="374"/>
      <w:lvlJc w:val="left"/>
      <w:rPr>
        <w:rFonts w:hint="default" w:ascii="Times New Roman" w:hAnsi="Times New Roman" w:cs="Times New Roman"/>
      </w:rPr>
    </w:lvl>
  </w:abstractNum>
  <w:abstractNum w:abstractNumId="26">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7">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8">
    <w:nsid w:val="5DB1205C"/>
    <w:multiLevelType w:val="singleLevel"/>
    <w:tmpl w:val="5DB1205C"/>
    <w:lvl w:ilvl="0" w:tentative="0">
      <w:start w:val="1"/>
      <w:numFmt w:val="decimal"/>
      <w:lvlText w:val="%1."/>
      <w:legacy w:legacy="1" w:legacySpace="0" w:legacyIndent="296"/>
      <w:lvlJc w:val="left"/>
      <w:rPr>
        <w:rFonts w:hint="default" w:ascii="Times New Roman" w:hAnsi="Times New Roman" w:cs="Times New Roman"/>
      </w:rPr>
    </w:lvl>
  </w:abstractNum>
  <w:abstractNum w:abstractNumId="29">
    <w:nsid w:val="5FBE33D2"/>
    <w:multiLevelType w:val="singleLevel"/>
    <w:tmpl w:val="5FBE33D2"/>
    <w:lvl w:ilvl="0" w:tentative="0">
      <w:start w:val="21"/>
      <w:numFmt w:val="decimal"/>
      <w:lvlText w:val="%1."/>
      <w:legacy w:legacy="1" w:legacySpace="0" w:legacyIndent="389"/>
      <w:lvlJc w:val="left"/>
      <w:rPr>
        <w:rFonts w:hint="default" w:ascii="Times New Roman" w:hAnsi="Times New Roman" w:cs="Times New Roman"/>
      </w:r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8DB5AA6"/>
    <w:multiLevelType w:val="singleLevel"/>
    <w:tmpl w:val="68DB5AA6"/>
    <w:lvl w:ilvl="0" w:tentative="0">
      <w:start w:val="1"/>
      <w:numFmt w:val="lowerLetter"/>
      <w:lvlText w:val="%1)"/>
      <w:legacy w:legacy="1" w:legacySpace="0" w:legacyIndent="374"/>
      <w:lvlJc w:val="left"/>
      <w:rPr>
        <w:rFonts w:hint="default" w:ascii="Times New Roman" w:hAnsi="Times New Roman" w:cs="Times New Roman"/>
      </w:rPr>
    </w:lvl>
  </w:abstractNum>
  <w:abstractNum w:abstractNumId="32">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3">
    <w:nsid w:val="774011D8"/>
    <w:multiLevelType w:val="singleLevel"/>
    <w:tmpl w:val="774011D8"/>
    <w:lvl w:ilvl="0" w:tentative="0">
      <w:start w:val="24"/>
      <w:numFmt w:val="decimal"/>
      <w:lvlText w:val="%1."/>
      <w:legacy w:legacy="1" w:legacySpace="0" w:legacyIndent="404"/>
      <w:lvlJc w:val="left"/>
      <w:rPr>
        <w:rFonts w:hint="default" w:ascii="Times New Roman" w:hAnsi="Times New Roman" w:cs="Times New Roman"/>
      </w:rPr>
    </w:lvl>
  </w:abstractNum>
  <w:abstractNum w:abstractNumId="34">
    <w:nsid w:val="77901BE9"/>
    <w:multiLevelType w:val="singleLevel"/>
    <w:tmpl w:val="77901BE9"/>
    <w:lvl w:ilvl="0" w:tentative="0">
      <w:start w:val="26"/>
      <w:numFmt w:val="decimal"/>
      <w:lvlText w:val="%1."/>
      <w:legacy w:legacy="1" w:legacySpace="0" w:legacyIndent="381"/>
      <w:lvlJc w:val="left"/>
      <w:rPr>
        <w:rFonts w:hint="default" w:ascii="Times New Roman" w:hAnsi="Times New Roman" w:cs="Times New Roman"/>
      </w:rPr>
    </w:lvl>
  </w:abstractNum>
  <w:abstractNum w:abstractNumId="35">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0"/>
  </w:num>
  <w:num w:numId="2">
    <w:abstractNumId w:val="35"/>
  </w:num>
  <w:num w:numId="3">
    <w:abstractNumId w:val="5"/>
  </w:num>
  <w:num w:numId="4">
    <w:abstractNumId w:val="27"/>
  </w:num>
  <w:num w:numId="5">
    <w:abstractNumId w:val="6"/>
  </w:num>
  <w:num w:numId="6">
    <w:abstractNumId w:val="24"/>
  </w:num>
  <w:num w:numId="7">
    <w:abstractNumId w:val="17"/>
  </w:num>
  <w:num w:numId="8">
    <w:abstractNumId w:val="26"/>
  </w:num>
  <w:num w:numId="9">
    <w:abstractNumId w:val="20"/>
  </w:num>
  <w:num w:numId="10">
    <w:abstractNumId w:val="14"/>
  </w:num>
  <w:num w:numId="11">
    <w:abstractNumId w:val="19"/>
  </w:num>
  <w:num w:numId="12">
    <w:abstractNumId w:val="0"/>
    <w:lvlOverride w:ilvl="0">
      <w:lvl w:ilvl="0" w:tentative="1">
        <w:start w:val="65535"/>
        <w:numFmt w:val="bullet"/>
        <w:lvlText w:val="-"/>
        <w:legacy w:legacy="1" w:legacySpace="0" w:legacyIndent="180"/>
        <w:lvlJc w:val="left"/>
        <w:rPr>
          <w:rFonts w:hint="default" w:ascii="Times New Roman" w:hAnsi="Times New Roman" w:cs="Times New Roman"/>
        </w:rPr>
      </w:lvl>
    </w:lvlOverride>
  </w:num>
  <w:num w:numId="13">
    <w:abstractNumId w:val="0"/>
    <w:lvlOverride w:ilvl="0">
      <w:lvl w:ilvl="0" w:tentative="1">
        <w:start w:val="65535"/>
        <w:numFmt w:val="bullet"/>
        <w:lvlText w:val="-"/>
        <w:legacy w:legacy="1" w:legacySpace="0" w:legacyIndent="137"/>
        <w:lvlJc w:val="left"/>
        <w:rPr>
          <w:rFonts w:hint="default" w:ascii="Times New Roman" w:hAnsi="Times New Roman" w:cs="Times New Roman"/>
        </w:rPr>
      </w:lvl>
    </w:lvlOverride>
  </w:num>
  <w:num w:numId="14">
    <w:abstractNumId w:val="0"/>
    <w:lvlOverride w:ilvl="0">
      <w:lvl w:ilvl="0" w:tentative="1">
        <w:start w:val="65535"/>
        <w:numFmt w:val="bullet"/>
        <w:lvlText w:val="-"/>
        <w:legacy w:legacy="1" w:legacySpace="0" w:legacyIndent="144"/>
        <w:lvlJc w:val="left"/>
        <w:rPr>
          <w:rFonts w:hint="default" w:ascii="Times New Roman" w:hAnsi="Times New Roman" w:cs="Times New Roman"/>
        </w:rPr>
      </w:lvl>
    </w:lvlOverride>
  </w:num>
  <w:num w:numId="15">
    <w:abstractNumId w:val="32"/>
  </w:num>
  <w:num w:numId="16">
    <w:abstractNumId w:val="7"/>
  </w:num>
  <w:num w:numId="17">
    <w:abstractNumId w:val="4"/>
  </w:num>
  <w:num w:numId="18">
    <w:abstractNumId w:val="11"/>
  </w:num>
  <w:num w:numId="19">
    <w:abstractNumId w:val="8"/>
  </w:num>
  <w:num w:numId="20">
    <w:abstractNumId w:val="12"/>
  </w:num>
  <w:num w:numId="21">
    <w:abstractNumId w:val="28"/>
  </w:num>
  <w:num w:numId="22">
    <w:abstractNumId w:val="13"/>
  </w:num>
  <w:num w:numId="23">
    <w:abstractNumId w:val="16"/>
  </w:num>
  <w:num w:numId="24">
    <w:abstractNumId w:val="23"/>
  </w:num>
  <w:num w:numId="25">
    <w:abstractNumId w:val="15"/>
  </w:num>
  <w:num w:numId="26">
    <w:abstractNumId w:val="10"/>
  </w:num>
  <w:num w:numId="27">
    <w:abstractNumId w:val="18"/>
  </w:num>
  <w:num w:numId="28">
    <w:abstractNumId w:val="25"/>
  </w:num>
  <w:num w:numId="29">
    <w:abstractNumId w:val="1"/>
  </w:num>
  <w:num w:numId="30">
    <w:abstractNumId w:val="29"/>
  </w:num>
  <w:num w:numId="31">
    <w:abstractNumId w:val="9"/>
  </w:num>
  <w:num w:numId="32">
    <w:abstractNumId w:val="33"/>
  </w:num>
  <w:num w:numId="33">
    <w:abstractNumId w:val="22"/>
  </w:num>
  <w:num w:numId="34">
    <w:abstractNumId w:val="34"/>
  </w:num>
  <w:num w:numId="35">
    <w:abstractNumId w:val="21"/>
  </w:num>
  <w:num w:numId="36">
    <w:abstractNumId w:val="2"/>
  </w:num>
  <w:num w:numId="37">
    <w:abstractNumId w:val="3"/>
  </w:num>
  <w:num w:numId="38">
    <w:abstractNumId w:val="31"/>
  </w:num>
  <w:num w:numId="39">
    <w:abstractNumId w:val="3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hideSpellingErrors/>
  <w:hideGrammatical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110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B61"/>
    <w:rsid w:val="000D39C2"/>
    <w:rsid w:val="000D4587"/>
    <w:rsid w:val="000D4758"/>
    <w:rsid w:val="000D5968"/>
    <w:rsid w:val="000D6903"/>
    <w:rsid w:val="000D6DCD"/>
    <w:rsid w:val="000D7398"/>
    <w:rsid w:val="000E1BA5"/>
    <w:rsid w:val="000E3E29"/>
    <w:rsid w:val="000E4AEA"/>
    <w:rsid w:val="000E518B"/>
    <w:rsid w:val="000E53CE"/>
    <w:rsid w:val="000E59DD"/>
    <w:rsid w:val="000F0030"/>
    <w:rsid w:val="000F13FE"/>
    <w:rsid w:val="000F148A"/>
    <w:rsid w:val="000F1DBF"/>
    <w:rsid w:val="000F2B1A"/>
    <w:rsid w:val="000F3547"/>
    <w:rsid w:val="000F52DC"/>
    <w:rsid w:val="000F5439"/>
    <w:rsid w:val="000F5579"/>
    <w:rsid w:val="000F5A5D"/>
    <w:rsid w:val="000F680C"/>
    <w:rsid w:val="000F68BC"/>
    <w:rsid w:val="000F7FA0"/>
    <w:rsid w:val="001034CC"/>
    <w:rsid w:val="00103B7C"/>
    <w:rsid w:val="0010496F"/>
    <w:rsid w:val="00104A00"/>
    <w:rsid w:val="00106017"/>
    <w:rsid w:val="00106AE6"/>
    <w:rsid w:val="001103B7"/>
    <w:rsid w:val="0011134B"/>
    <w:rsid w:val="00111546"/>
    <w:rsid w:val="00111BF3"/>
    <w:rsid w:val="00112F06"/>
    <w:rsid w:val="00112F50"/>
    <w:rsid w:val="001139F0"/>
    <w:rsid w:val="00115188"/>
    <w:rsid w:val="0011719D"/>
    <w:rsid w:val="0012160C"/>
    <w:rsid w:val="00121CBA"/>
    <w:rsid w:val="001227DA"/>
    <w:rsid w:val="001228F6"/>
    <w:rsid w:val="001233E8"/>
    <w:rsid w:val="001236F3"/>
    <w:rsid w:val="001247DC"/>
    <w:rsid w:val="001252BB"/>
    <w:rsid w:val="00125D7D"/>
    <w:rsid w:val="00126365"/>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C9"/>
    <w:rsid w:val="00183D79"/>
    <w:rsid w:val="00185148"/>
    <w:rsid w:val="001856BA"/>
    <w:rsid w:val="001866CB"/>
    <w:rsid w:val="00186AE9"/>
    <w:rsid w:val="00192E0B"/>
    <w:rsid w:val="001941D9"/>
    <w:rsid w:val="00195966"/>
    <w:rsid w:val="0019642D"/>
    <w:rsid w:val="00196AB4"/>
    <w:rsid w:val="00196DD1"/>
    <w:rsid w:val="001A0688"/>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52D"/>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538"/>
    <w:rsid w:val="002A26B7"/>
    <w:rsid w:val="002A540B"/>
    <w:rsid w:val="002A5D6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D22"/>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D47"/>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1D9"/>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C9F"/>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DC7"/>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8BB"/>
    <w:rsid w:val="004B4A55"/>
    <w:rsid w:val="004C23A8"/>
    <w:rsid w:val="004C2A1A"/>
    <w:rsid w:val="004C30A2"/>
    <w:rsid w:val="004C44B0"/>
    <w:rsid w:val="004C499F"/>
    <w:rsid w:val="004C53F1"/>
    <w:rsid w:val="004C55AA"/>
    <w:rsid w:val="004C5C53"/>
    <w:rsid w:val="004C6328"/>
    <w:rsid w:val="004D03E6"/>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242"/>
    <w:rsid w:val="00507348"/>
    <w:rsid w:val="005111B1"/>
    <w:rsid w:val="005113AD"/>
    <w:rsid w:val="00511F81"/>
    <w:rsid w:val="005124FD"/>
    <w:rsid w:val="00513651"/>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C2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1"/>
    <w:rsid w:val="00667B1F"/>
    <w:rsid w:val="00667C91"/>
    <w:rsid w:val="006707C3"/>
    <w:rsid w:val="00670D78"/>
    <w:rsid w:val="0067168F"/>
    <w:rsid w:val="0067204F"/>
    <w:rsid w:val="0067392B"/>
    <w:rsid w:val="00674E63"/>
    <w:rsid w:val="0067797D"/>
    <w:rsid w:val="00680AC9"/>
    <w:rsid w:val="006819B2"/>
    <w:rsid w:val="0068226E"/>
    <w:rsid w:val="006828EC"/>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B5"/>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3B"/>
    <w:rsid w:val="006F2A39"/>
    <w:rsid w:val="006F3B8E"/>
    <w:rsid w:val="006F4CAD"/>
    <w:rsid w:val="006F4DC3"/>
    <w:rsid w:val="006F50DE"/>
    <w:rsid w:val="006F5FEC"/>
    <w:rsid w:val="007001BE"/>
    <w:rsid w:val="00701CEF"/>
    <w:rsid w:val="00702168"/>
    <w:rsid w:val="0070236C"/>
    <w:rsid w:val="007039E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C35"/>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ACE"/>
    <w:rsid w:val="00776ADB"/>
    <w:rsid w:val="00777538"/>
    <w:rsid w:val="00781336"/>
    <w:rsid w:val="00785B7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22"/>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0D"/>
    <w:rsid w:val="0083019C"/>
    <w:rsid w:val="00833E68"/>
    <w:rsid w:val="00834F02"/>
    <w:rsid w:val="008373B7"/>
    <w:rsid w:val="008374FB"/>
    <w:rsid w:val="0083751B"/>
    <w:rsid w:val="00840073"/>
    <w:rsid w:val="00840F04"/>
    <w:rsid w:val="00841964"/>
    <w:rsid w:val="008449C1"/>
    <w:rsid w:val="00845320"/>
    <w:rsid w:val="00845C1B"/>
    <w:rsid w:val="0084605E"/>
    <w:rsid w:val="008506F1"/>
    <w:rsid w:val="008513B5"/>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87E"/>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CC6"/>
    <w:rsid w:val="008F788F"/>
    <w:rsid w:val="009009C2"/>
    <w:rsid w:val="0090214E"/>
    <w:rsid w:val="00905255"/>
    <w:rsid w:val="009056E5"/>
    <w:rsid w:val="00905E0C"/>
    <w:rsid w:val="00907166"/>
    <w:rsid w:val="00911AC8"/>
    <w:rsid w:val="00916065"/>
    <w:rsid w:val="00920A78"/>
    <w:rsid w:val="00920F84"/>
    <w:rsid w:val="0092158C"/>
    <w:rsid w:val="00922793"/>
    <w:rsid w:val="009229C6"/>
    <w:rsid w:val="009230E9"/>
    <w:rsid w:val="009258C8"/>
    <w:rsid w:val="00925DF7"/>
    <w:rsid w:val="00926C42"/>
    <w:rsid w:val="00926CDF"/>
    <w:rsid w:val="00931320"/>
    <w:rsid w:val="009324DC"/>
    <w:rsid w:val="009337E1"/>
    <w:rsid w:val="009357DB"/>
    <w:rsid w:val="0093664D"/>
    <w:rsid w:val="0093786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C2"/>
    <w:rsid w:val="009613A9"/>
    <w:rsid w:val="009626BA"/>
    <w:rsid w:val="009629E5"/>
    <w:rsid w:val="00962A3C"/>
    <w:rsid w:val="00962B31"/>
    <w:rsid w:val="00964B0B"/>
    <w:rsid w:val="009666F7"/>
    <w:rsid w:val="00966FD0"/>
    <w:rsid w:val="009700A7"/>
    <w:rsid w:val="00970854"/>
    <w:rsid w:val="009744FC"/>
    <w:rsid w:val="009747EF"/>
    <w:rsid w:val="00974C17"/>
    <w:rsid w:val="00975E4B"/>
    <w:rsid w:val="00977D33"/>
    <w:rsid w:val="0098092C"/>
    <w:rsid w:val="00980A78"/>
    <w:rsid w:val="00981C6E"/>
    <w:rsid w:val="00983C29"/>
    <w:rsid w:val="00992766"/>
    <w:rsid w:val="00993F1D"/>
    <w:rsid w:val="00995AF6"/>
    <w:rsid w:val="00995D0E"/>
    <w:rsid w:val="009960A5"/>
    <w:rsid w:val="00996D90"/>
    <w:rsid w:val="00997198"/>
    <w:rsid w:val="00997DB1"/>
    <w:rsid w:val="009A074E"/>
    <w:rsid w:val="009A30BE"/>
    <w:rsid w:val="009A3D19"/>
    <w:rsid w:val="009A4BCA"/>
    <w:rsid w:val="009A4D25"/>
    <w:rsid w:val="009A4F6C"/>
    <w:rsid w:val="009A4FE4"/>
    <w:rsid w:val="009A6869"/>
    <w:rsid w:val="009A7A2D"/>
    <w:rsid w:val="009A7C84"/>
    <w:rsid w:val="009B024B"/>
    <w:rsid w:val="009B04A2"/>
    <w:rsid w:val="009B12EE"/>
    <w:rsid w:val="009B2FF5"/>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472"/>
    <w:rsid w:val="00AD6DA1"/>
    <w:rsid w:val="00AD6DF5"/>
    <w:rsid w:val="00AE3CA7"/>
    <w:rsid w:val="00AE3DA3"/>
    <w:rsid w:val="00AE410A"/>
    <w:rsid w:val="00AE4784"/>
    <w:rsid w:val="00AE4876"/>
    <w:rsid w:val="00AE5549"/>
    <w:rsid w:val="00AE571D"/>
    <w:rsid w:val="00AE6163"/>
    <w:rsid w:val="00AE7CFF"/>
    <w:rsid w:val="00AF036F"/>
    <w:rsid w:val="00AF0B8C"/>
    <w:rsid w:val="00AF3627"/>
    <w:rsid w:val="00AF3952"/>
    <w:rsid w:val="00AF4E2D"/>
    <w:rsid w:val="00AF5246"/>
    <w:rsid w:val="00AF6D46"/>
    <w:rsid w:val="00B00190"/>
    <w:rsid w:val="00B0183E"/>
    <w:rsid w:val="00B03165"/>
    <w:rsid w:val="00B06D9F"/>
    <w:rsid w:val="00B07774"/>
    <w:rsid w:val="00B10024"/>
    <w:rsid w:val="00B138F6"/>
    <w:rsid w:val="00B13AC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596"/>
    <w:rsid w:val="00B7135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E0"/>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6E5"/>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DA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12"/>
    <w:rsid w:val="00C2681E"/>
    <w:rsid w:val="00C312DC"/>
    <w:rsid w:val="00C32433"/>
    <w:rsid w:val="00C325CC"/>
    <w:rsid w:val="00C32620"/>
    <w:rsid w:val="00C33218"/>
    <w:rsid w:val="00C3438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010"/>
    <w:rsid w:val="00C711A2"/>
    <w:rsid w:val="00C716C9"/>
    <w:rsid w:val="00C727AA"/>
    <w:rsid w:val="00C77DF2"/>
    <w:rsid w:val="00C77E35"/>
    <w:rsid w:val="00C80AA3"/>
    <w:rsid w:val="00C810A8"/>
    <w:rsid w:val="00C81FD9"/>
    <w:rsid w:val="00C823BC"/>
    <w:rsid w:val="00C84982"/>
    <w:rsid w:val="00C84FEC"/>
    <w:rsid w:val="00C8773C"/>
    <w:rsid w:val="00C879A4"/>
    <w:rsid w:val="00C901D8"/>
    <w:rsid w:val="00C94014"/>
    <w:rsid w:val="00C94CF3"/>
    <w:rsid w:val="00C95016"/>
    <w:rsid w:val="00C96BE2"/>
    <w:rsid w:val="00C979E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086"/>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76E"/>
    <w:rsid w:val="00CF09D7"/>
    <w:rsid w:val="00CF101D"/>
    <w:rsid w:val="00CF39BF"/>
    <w:rsid w:val="00CF55CA"/>
    <w:rsid w:val="00CF56DC"/>
    <w:rsid w:val="00CF7F40"/>
    <w:rsid w:val="00D012A2"/>
    <w:rsid w:val="00D01642"/>
    <w:rsid w:val="00D02623"/>
    <w:rsid w:val="00D03BCF"/>
    <w:rsid w:val="00D05A6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AF"/>
    <w:rsid w:val="00D318EB"/>
    <w:rsid w:val="00D31E62"/>
    <w:rsid w:val="00D32337"/>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61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308"/>
    <w:rsid w:val="00DA2348"/>
    <w:rsid w:val="00DA25BA"/>
    <w:rsid w:val="00DA299D"/>
    <w:rsid w:val="00DA331F"/>
    <w:rsid w:val="00DA3C87"/>
    <w:rsid w:val="00DA5198"/>
    <w:rsid w:val="00DA53C7"/>
    <w:rsid w:val="00DA5FD5"/>
    <w:rsid w:val="00DA661D"/>
    <w:rsid w:val="00DB0EE7"/>
    <w:rsid w:val="00DB3868"/>
    <w:rsid w:val="00DB45B1"/>
    <w:rsid w:val="00DB5DCF"/>
    <w:rsid w:val="00DB6099"/>
    <w:rsid w:val="00DB63EA"/>
    <w:rsid w:val="00DB6666"/>
    <w:rsid w:val="00DB755C"/>
    <w:rsid w:val="00DC0C09"/>
    <w:rsid w:val="00DC2E3A"/>
    <w:rsid w:val="00DC35AC"/>
    <w:rsid w:val="00DC451A"/>
    <w:rsid w:val="00DC6A83"/>
    <w:rsid w:val="00DD155F"/>
    <w:rsid w:val="00DD1675"/>
    <w:rsid w:val="00DD2404"/>
    <w:rsid w:val="00DD4A09"/>
    <w:rsid w:val="00DD50E5"/>
    <w:rsid w:val="00DD583A"/>
    <w:rsid w:val="00DD5869"/>
    <w:rsid w:val="00DE01E7"/>
    <w:rsid w:val="00DE0FF5"/>
    <w:rsid w:val="00DE3066"/>
    <w:rsid w:val="00DE5104"/>
    <w:rsid w:val="00DE5A51"/>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2DC"/>
    <w:rsid w:val="00EA20BC"/>
    <w:rsid w:val="00EA3452"/>
    <w:rsid w:val="00EA3884"/>
    <w:rsid w:val="00EA3C96"/>
    <w:rsid w:val="00EA77C5"/>
    <w:rsid w:val="00EB0533"/>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D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C7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13E"/>
    <w:rsid w:val="00FF4A40"/>
    <w:rsid w:val="00FF5289"/>
    <w:rsid w:val="00FF56B2"/>
    <w:rsid w:val="00FF5A60"/>
    <w:rsid w:val="00FF5B9E"/>
    <w:rsid w:val="00FF7261"/>
    <w:rsid w:val="00FF7C98"/>
    <w:rsid w:val="11537E24"/>
    <w:rsid w:val="19511784"/>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3"/>
    <w:qFormat/>
    <w:uiPriority w:val="0"/>
    <w:pPr>
      <w:numPr>
        <w:ilvl w:val="0"/>
        <w:numId w:val="1"/>
      </w:numPr>
      <w:tabs>
        <w:tab w:val="left" w:pos="1134"/>
      </w:tabs>
      <w:jc w:val="center"/>
      <w:outlineLvl w:val="0"/>
    </w:pPr>
    <w:rPr>
      <w:b/>
    </w:rPr>
  </w:style>
  <w:style w:type="paragraph" w:styleId="4">
    <w:name w:val="heading 2"/>
    <w:basedOn w:val="1"/>
    <w:next w:val="1"/>
    <w:link w:val="44"/>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rPr>
  </w:style>
  <w:style w:type="paragraph" w:styleId="5">
    <w:name w:val="heading 3"/>
    <w:basedOn w:val="1"/>
    <w:next w:val="1"/>
    <w:link w:val="45"/>
    <w:unhideWhenUsed/>
    <w:qFormat/>
    <w:uiPriority w:val="0"/>
    <w:pPr>
      <w:keepNext/>
      <w:keepLines/>
      <w:spacing w:before="200"/>
      <w:outlineLvl w:val="2"/>
    </w:pPr>
    <w:rPr>
      <w:rFonts w:asciiTheme="majorHAnsi" w:hAnsiTheme="majorHAnsi" w:eastAsiaTheme="majorEastAsia" w:cstheme="majorBidi"/>
      <w:b/>
      <w:bCs/>
      <w:color w:val="5B9BD5" w:themeColor="accent1"/>
    </w:rPr>
  </w:style>
  <w:style w:type="paragraph" w:styleId="6">
    <w:name w:val="heading 4"/>
    <w:basedOn w:val="1"/>
    <w:next w:val="1"/>
    <w:link w:val="46"/>
    <w:qFormat/>
    <w:uiPriority w:val="0"/>
    <w:pPr>
      <w:keepNext/>
      <w:outlineLvl w:val="3"/>
    </w:pPr>
    <w:rPr>
      <w:rFonts w:ascii="Baltica RR" w:hAnsi="Baltica RR"/>
      <w:b/>
      <w:szCs w:val="20"/>
      <w:lang w:eastAsia="ru-RU"/>
    </w:rPr>
  </w:style>
  <w:style w:type="paragraph" w:styleId="7">
    <w:name w:val="heading 5"/>
    <w:basedOn w:val="1"/>
    <w:next w:val="1"/>
    <w:link w:val="47"/>
    <w:qFormat/>
    <w:uiPriority w:val="0"/>
    <w:pPr>
      <w:keepNext/>
      <w:ind w:firstLine="6804"/>
      <w:outlineLvl w:val="4"/>
    </w:pPr>
    <w:rPr>
      <w:sz w:val="28"/>
      <w:szCs w:val="20"/>
      <w:lang w:eastAsia="ru-RU"/>
    </w:rPr>
  </w:style>
  <w:style w:type="paragraph" w:styleId="8">
    <w:name w:val="heading 8"/>
    <w:basedOn w:val="1"/>
    <w:next w:val="1"/>
    <w:link w:val="48"/>
    <w:semiHidden/>
    <w:unhideWhenUsed/>
    <w:qFormat/>
    <w:uiPriority w:val="0"/>
    <w:pPr>
      <w:spacing w:before="240" w:after="60"/>
      <w:outlineLvl w:val="7"/>
    </w:pPr>
    <w:rPr>
      <w:rFonts w:ascii="Calibri" w:hAnsi="Calibri"/>
      <w:i/>
      <w:iCs/>
    </w:rPr>
  </w:style>
  <w:style w:type="paragraph" w:styleId="9">
    <w:name w:val="heading 9"/>
    <w:basedOn w:val="1"/>
    <w:next w:val="1"/>
    <w:link w:val="49"/>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5"/>
    <w:qFormat/>
    <w:uiPriority w:val="34"/>
    <w:pPr>
      <w:numPr>
        <w:ilvl w:val="0"/>
        <w:numId w:val="2"/>
      </w:numPr>
      <w:tabs>
        <w:tab w:val="left" w:pos="1134"/>
      </w:tabs>
      <w:jc w:val="both"/>
    </w:pPr>
    <w:rPr>
      <w:lang w:val="en-US"/>
    </w:rPr>
  </w:style>
  <w:style w:type="paragraph" w:styleId="12">
    <w:name w:val="Balloon Text"/>
    <w:basedOn w:val="1"/>
    <w:link w:val="57"/>
    <w:semiHidden/>
    <w:qFormat/>
    <w:uiPriority w:val="0"/>
    <w:rPr>
      <w:rFonts w:ascii="Tahoma" w:hAnsi="Tahoma" w:cs="Tahoma"/>
      <w:sz w:val="16"/>
      <w:szCs w:val="16"/>
      <w:lang w:val="ru-RU" w:eastAsia="ru-RU"/>
    </w:rPr>
  </w:style>
  <w:style w:type="paragraph" w:styleId="13">
    <w:name w:val="Body Text"/>
    <w:basedOn w:val="1"/>
    <w:link w:val="51"/>
    <w:qFormat/>
    <w:uiPriority w:val="0"/>
    <w:rPr>
      <w:rFonts w:ascii="Baltica RR" w:hAnsi="Baltica RR"/>
      <w:szCs w:val="20"/>
    </w:rPr>
  </w:style>
  <w:style w:type="paragraph" w:styleId="14">
    <w:name w:val="Body Text 2"/>
    <w:basedOn w:val="1"/>
    <w:link w:val="56"/>
    <w:qFormat/>
    <w:uiPriority w:val="0"/>
    <w:pPr>
      <w:tabs>
        <w:tab w:val="left" w:pos="426"/>
      </w:tabs>
      <w:jc w:val="both"/>
    </w:pPr>
    <w:rPr>
      <w:rFonts w:ascii="Baltica RR" w:hAnsi="Baltica RR"/>
      <w:szCs w:val="20"/>
      <w:lang w:eastAsia="ru-RU"/>
    </w:rPr>
  </w:style>
  <w:style w:type="paragraph" w:styleId="15">
    <w:name w:val="Body Text Indent"/>
    <w:basedOn w:val="1"/>
    <w:link w:val="54"/>
    <w:qFormat/>
    <w:uiPriority w:val="0"/>
    <w:pPr>
      <w:ind w:firstLine="720"/>
      <w:jc w:val="both"/>
    </w:pPr>
    <w:rPr>
      <w:sz w:val="20"/>
      <w:szCs w:val="20"/>
      <w:lang w:eastAsia="ru-RU"/>
    </w:rPr>
  </w:style>
  <w:style w:type="paragraph" w:styleId="16">
    <w:name w:val="Body Text Indent 2"/>
    <w:basedOn w:val="1"/>
    <w:link w:val="55"/>
    <w:qFormat/>
    <w:uiPriority w:val="0"/>
    <w:pPr>
      <w:ind w:firstLine="567"/>
    </w:pPr>
    <w:rPr>
      <w:rFonts w:ascii="Baltica RR" w:hAnsi="Baltica RR"/>
      <w:szCs w:val="20"/>
      <w:lang w:eastAsia="ru-RU"/>
    </w:rPr>
  </w:style>
  <w:style w:type="paragraph" w:styleId="17">
    <w:name w:val="Body Text Indent 3"/>
    <w:basedOn w:val="1"/>
    <w:link w:val="60"/>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uiPriority w:val="99"/>
    <w:rPr>
      <w:sz w:val="16"/>
      <w:szCs w:val="16"/>
    </w:rPr>
  </w:style>
  <w:style w:type="paragraph" w:styleId="20">
    <w:name w:val="annotation text"/>
    <w:basedOn w:val="1"/>
    <w:link w:val="70"/>
    <w:qFormat/>
    <w:uiPriority w:val="99"/>
    <w:rPr>
      <w:sz w:val="20"/>
      <w:szCs w:val="20"/>
      <w:lang w:val="ru-RU" w:eastAsia="ru-RU"/>
    </w:rPr>
  </w:style>
  <w:style w:type="paragraph" w:styleId="21">
    <w:name w:val="annotation subject"/>
    <w:basedOn w:val="20"/>
    <w:next w:val="20"/>
    <w:link w:val="71"/>
    <w:qFormat/>
    <w:uiPriority w:val="0"/>
    <w:rPr>
      <w:b/>
      <w:bCs/>
    </w:rPr>
  </w:style>
  <w:style w:type="character" w:styleId="22">
    <w:name w:val="Emphasis"/>
    <w:basedOn w:val="10"/>
    <w:qFormat/>
    <w:uiPriority w:val="20"/>
    <w:rPr>
      <w:i/>
      <w:iCs/>
    </w:rPr>
  </w:style>
  <w:style w:type="paragraph" w:styleId="23">
    <w:name w:val="footer"/>
    <w:basedOn w:val="1"/>
    <w:link w:val="50"/>
    <w:qFormat/>
    <w:uiPriority w:val="99"/>
    <w:pPr>
      <w:tabs>
        <w:tab w:val="center" w:pos="4536"/>
        <w:tab w:val="right" w:pos="9072"/>
      </w:tabs>
    </w:pPr>
  </w:style>
  <w:style w:type="character" w:styleId="24">
    <w:name w:val="footnote reference"/>
    <w:qFormat/>
    <w:uiPriority w:val="0"/>
    <w:rPr>
      <w:vertAlign w:val="superscript"/>
    </w:rPr>
  </w:style>
  <w:style w:type="paragraph" w:styleId="25">
    <w:name w:val="footnote text"/>
    <w:basedOn w:val="1"/>
    <w:link w:val="69"/>
    <w:qFormat/>
    <w:uiPriority w:val="0"/>
    <w:pPr>
      <w:jc w:val="both"/>
    </w:pPr>
    <w:rPr>
      <w:sz w:val="20"/>
      <w:szCs w:val="20"/>
      <w:lang w:val="en-US"/>
    </w:rPr>
  </w:style>
  <w:style w:type="paragraph" w:styleId="26">
    <w:name w:val="header"/>
    <w:basedOn w:val="1"/>
    <w:link w:val="52"/>
    <w:qFormat/>
    <w:uiPriority w:val="0"/>
    <w:pPr>
      <w:tabs>
        <w:tab w:val="center" w:pos="4703"/>
        <w:tab w:val="right" w:pos="9406"/>
      </w:tabs>
    </w:pPr>
    <w:rPr>
      <w:sz w:val="20"/>
      <w:szCs w:val="20"/>
      <w:lang w:val="ru-RU" w:eastAsia="ru-RU"/>
    </w:rPr>
  </w:style>
  <w:style w:type="paragraph" w:styleId="27">
    <w:name w:val="HTML Preformatted"/>
    <w:basedOn w:val="1"/>
    <w:link w:val="81"/>
    <w:semiHidden/>
    <w:unhideWhenUsed/>
    <w:qFormat/>
    <w:uiPriority w:val="99"/>
    <w:rPr>
      <w:rFonts w:ascii="Consolas" w:hAnsi="Consolas"/>
      <w:sz w:val="20"/>
      <w:szCs w:val="20"/>
    </w:rPr>
  </w:style>
  <w:style w:type="character" w:styleId="28">
    <w:name w:val="Hyperlink"/>
    <w:qFormat/>
    <w:uiPriority w:val="99"/>
    <w:rPr>
      <w:color w:val="0000FF"/>
      <w:u w:val="single"/>
    </w:rPr>
  </w:style>
  <w:style w:type="paragraph" w:styleId="29">
    <w:name w:val="Normal (Web)"/>
    <w:basedOn w:val="1"/>
    <w:unhideWhenUsed/>
    <w:qFormat/>
    <w:uiPriority w:val="0"/>
    <w:pPr>
      <w:ind w:firstLine="567"/>
      <w:jc w:val="both"/>
    </w:pPr>
    <w:rPr>
      <w:lang w:val="ru-RU" w:eastAsia="ru-RU"/>
    </w:rPr>
  </w:style>
  <w:style w:type="character" w:styleId="30">
    <w:name w:val="page number"/>
    <w:basedOn w:val="10"/>
    <w:qFormat/>
    <w:uiPriority w:val="0"/>
  </w:style>
  <w:style w:type="character" w:styleId="31">
    <w:name w:val="Strong"/>
    <w:basedOn w:val="10"/>
    <w:qFormat/>
    <w:uiPriority w:val="22"/>
    <w:rPr>
      <w:b/>
      <w:bCs/>
    </w:rPr>
  </w:style>
  <w:style w:type="paragraph" w:styleId="32">
    <w:name w:val="Subtitle"/>
    <w:basedOn w:val="1"/>
    <w:link w:val="53"/>
    <w:qFormat/>
    <w:uiPriority w:val="0"/>
    <w:pPr>
      <w:jc w:val="center"/>
    </w:pPr>
    <w:rPr>
      <w:b/>
      <w:sz w:val="32"/>
      <w:szCs w:val="20"/>
      <w:lang w:val="en-US" w:eastAsia="ru-RU"/>
    </w:rPr>
  </w:style>
  <w:style w:type="table" w:styleId="33">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4">
    <w:name w:val="toc 1"/>
    <w:basedOn w:val="1"/>
    <w:next w:val="1"/>
    <w:unhideWhenUsed/>
    <w:uiPriority w:val="39"/>
    <w:pPr>
      <w:tabs>
        <w:tab w:val="right" w:leader="dot" w:pos="9638"/>
      </w:tabs>
      <w:spacing w:after="100" w:line="259" w:lineRule="auto"/>
    </w:pPr>
    <w:rPr>
      <w:rFonts w:eastAsia="SimSun"/>
      <w:b/>
      <w:lang w:val="en-US"/>
    </w:rPr>
  </w:style>
  <w:style w:type="paragraph" w:styleId="35">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6">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7">
    <w:name w:val="toc 4"/>
    <w:basedOn w:val="1"/>
    <w:next w:val="1"/>
    <w:unhideWhenUsed/>
    <w:qFormat/>
    <w:uiPriority w:val="39"/>
    <w:pPr>
      <w:spacing w:after="100" w:line="276" w:lineRule="auto"/>
      <w:ind w:left="660"/>
    </w:pPr>
    <w:rPr>
      <w:rFonts w:ascii="Calibri" w:hAnsi="Calibri"/>
      <w:sz w:val="22"/>
      <w:szCs w:val="22"/>
      <w:lang w:val="en-US"/>
    </w:rPr>
  </w:style>
  <w:style w:type="paragraph" w:styleId="38">
    <w:name w:val="toc 5"/>
    <w:basedOn w:val="1"/>
    <w:next w:val="1"/>
    <w:unhideWhenUsed/>
    <w:qFormat/>
    <w:uiPriority w:val="39"/>
    <w:pPr>
      <w:spacing w:after="100" w:line="276" w:lineRule="auto"/>
      <w:ind w:left="880"/>
    </w:pPr>
    <w:rPr>
      <w:rFonts w:ascii="Calibri" w:hAnsi="Calibri"/>
      <w:sz w:val="22"/>
      <w:szCs w:val="22"/>
      <w:lang w:val="en-US"/>
    </w:rPr>
  </w:style>
  <w:style w:type="paragraph" w:styleId="39">
    <w:name w:val="toc 6"/>
    <w:basedOn w:val="1"/>
    <w:next w:val="1"/>
    <w:unhideWhenUsed/>
    <w:qFormat/>
    <w:uiPriority w:val="39"/>
    <w:pPr>
      <w:spacing w:after="100" w:line="276" w:lineRule="auto"/>
      <w:ind w:left="1100"/>
    </w:pPr>
    <w:rPr>
      <w:rFonts w:ascii="Calibri" w:hAnsi="Calibri"/>
      <w:sz w:val="22"/>
      <w:szCs w:val="22"/>
      <w:lang w:val="en-US"/>
    </w:rPr>
  </w:style>
  <w:style w:type="paragraph" w:styleId="40">
    <w:name w:val="toc 7"/>
    <w:basedOn w:val="1"/>
    <w:next w:val="1"/>
    <w:unhideWhenUsed/>
    <w:qFormat/>
    <w:uiPriority w:val="39"/>
    <w:pPr>
      <w:spacing w:after="100" w:line="276" w:lineRule="auto"/>
      <w:ind w:left="1320"/>
    </w:pPr>
    <w:rPr>
      <w:rFonts w:ascii="Calibri" w:hAnsi="Calibri"/>
      <w:sz w:val="22"/>
      <w:szCs w:val="22"/>
      <w:lang w:val="en-US"/>
    </w:rPr>
  </w:style>
  <w:style w:type="paragraph" w:styleId="41">
    <w:name w:val="toc 8"/>
    <w:basedOn w:val="1"/>
    <w:next w:val="1"/>
    <w:unhideWhenUsed/>
    <w:qFormat/>
    <w:uiPriority w:val="39"/>
    <w:pPr>
      <w:spacing w:after="100" w:line="276" w:lineRule="auto"/>
      <w:ind w:left="1540"/>
    </w:pPr>
    <w:rPr>
      <w:rFonts w:ascii="Calibri" w:hAnsi="Calibri"/>
      <w:sz w:val="22"/>
      <w:szCs w:val="22"/>
      <w:lang w:val="en-US"/>
    </w:rPr>
  </w:style>
  <w:style w:type="paragraph" w:styleId="42">
    <w:name w:val="toc 9"/>
    <w:basedOn w:val="1"/>
    <w:next w:val="1"/>
    <w:unhideWhenUsed/>
    <w:qFormat/>
    <w:uiPriority w:val="39"/>
    <w:pPr>
      <w:spacing w:after="100" w:line="276" w:lineRule="auto"/>
      <w:ind w:left="1760"/>
    </w:pPr>
    <w:rPr>
      <w:rFonts w:ascii="Calibri" w:hAnsi="Calibri"/>
      <w:sz w:val="22"/>
      <w:szCs w:val="22"/>
      <w:lang w:val="en-US"/>
    </w:rPr>
  </w:style>
  <w:style w:type="character" w:customStyle="1" w:styleId="43">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4">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rPr>
  </w:style>
  <w:style w:type="character" w:customStyle="1" w:styleId="45">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rPr>
  </w:style>
  <w:style w:type="character" w:customStyle="1" w:styleId="46">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7">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8">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9">
    <w:name w:val="Заголовок 9 Знак"/>
    <w:basedOn w:val="10"/>
    <w:link w:val="9"/>
    <w:semiHidden/>
    <w:qFormat/>
    <w:uiPriority w:val="0"/>
    <w:rPr>
      <w:rFonts w:ascii="Cambria" w:hAnsi="Cambria" w:eastAsia="Times New Roman" w:cs="Times New Roman"/>
      <w:lang w:val="ro-RO"/>
    </w:rPr>
  </w:style>
  <w:style w:type="character" w:customStyle="1" w:styleId="50">
    <w:name w:val="Нижний колонтитул Знак"/>
    <w:basedOn w:val="10"/>
    <w:link w:val="23"/>
    <w:qFormat/>
    <w:uiPriority w:val="99"/>
    <w:rPr>
      <w:rFonts w:ascii="Times New Roman" w:hAnsi="Times New Roman" w:eastAsia="Times New Roman" w:cs="Times New Roman"/>
      <w:sz w:val="24"/>
      <w:szCs w:val="24"/>
      <w:lang w:val="ro-RO"/>
    </w:rPr>
  </w:style>
  <w:style w:type="character" w:customStyle="1" w:styleId="51">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2">
    <w:name w:val="Верхний колонтитул Знак"/>
    <w:basedOn w:val="10"/>
    <w:link w:val="26"/>
    <w:qFormat/>
    <w:uiPriority w:val="0"/>
    <w:rPr>
      <w:rFonts w:ascii="Times New Roman" w:hAnsi="Times New Roman" w:eastAsia="Times New Roman" w:cs="Times New Roman"/>
      <w:sz w:val="20"/>
      <w:szCs w:val="20"/>
      <w:lang w:val="ru-RU" w:eastAsia="ru-RU"/>
    </w:rPr>
  </w:style>
  <w:style w:type="character" w:customStyle="1" w:styleId="53">
    <w:name w:val="Подзаголовок Знак"/>
    <w:basedOn w:val="10"/>
    <w:link w:val="32"/>
    <w:qFormat/>
    <w:uiPriority w:val="0"/>
    <w:rPr>
      <w:rFonts w:ascii="Times New Roman" w:hAnsi="Times New Roman" w:eastAsia="Times New Roman" w:cs="Times New Roman"/>
      <w:b/>
      <w:sz w:val="32"/>
      <w:szCs w:val="20"/>
      <w:lang w:val="en-US" w:eastAsia="ru-RU"/>
    </w:rPr>
  </w:style>
  <w:style w:type="character" w:customStyle="1" w:styleId="54">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5">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6">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7">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8">
    <w:name w:val="cn"/>
    <w:basedOn w:val="1"/>
    <w:qFormat/>
    <w:uiPriority w:val="0"/>
    <w:pPr>
      <w:jc w:val="center"/>
    </w:pPr>
    <w:rPr>
      <w:lang w:val="ru-RU" w:eastAsia="ru-RU"/>
    </w:rPr>
  </w:style>
  <w:style w:type="paragraph" w:customStyle="1" w:styleId="59">
    <w:name w:val="cb"/>
    <w:basedOn w:val="1"/>
    <w:qFormat/>
    <w:uiPriority w:val="0"/>
    <w:pPr>
      <w:jc w:val="center"/>
    </w:pPr>
    <w:rPr>
      <w:b/>
      <w:bCs/>
      <w:lang w:val="ru-RU" w:eastAsia="ru-RU"/>
    </w:rPr>
  </w:style>
  <w:style w:type="character" w:customStyle="1" w:styleId="60">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1">
    <w:name w:val="cp"/>
    <w:basedOn w:val="1"/>
    <w:qFormat/>
    <w:uiPriority w:val="0"/>
    <w:pPr>
      <w:jc w:val="center"/>
    </w:pPr>
    <w:rPr>
      <w:b/>
      <w:bCs/>
      <w:lang w:eastAsia="ru-RU"/>
    </w:rPr>
  </w:style>
  <w:style w:type="paragraph" w:customStyle="1" w:styleId="62">
    <w:name w:val="rg"/>
    <w:basedOn w:val="1"/>
    <w:qFormat/>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qFormat/>
    <w:uiPriority w:val="0"/>
    <w:pPr>
      <w:spacing w:before="120" w:after="120"/>
      <w:jc w:val="both"/>
    </w:pPr>
    <w:rPr>
      <w:spacing w:val="-4"/>
      <w:szCs w:val="20"/>
      <w:lang w:val="en-US"/>
    </w:rPr>
  </w:style>
  <w:style w:type="paragraph" w:customStyle="1" w:styleId="65">
    <w:name w:val="(i)"/>
    <w:basedOn w:val="1"/>
    <w:qFormat/>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qFormat/>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Текст сноски Знак"/>
    <w:basedOn w:val="10"/>
    <w:link w:val="25"/>
    <w:qFormat/>
    <w:uiPriority w:val="0"/>
    <w:rPr>
      <w:rFonts w:ascii="Times New Roman" w:hAnsi="Times New Roman" w:eastAsia="Times New Roman" w:cs="Times New Roman"/>
      <w:sz w:val="20"/>
      <w:szCs w:val="20"/>
      <w:lang w:val="en-US"/>
    </w:rPr>
  </w:style>
  <w:style w:type="character" w:customStyle="1" w:styleId="70">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1">
    <w:name w:val="Тема примечания Знак"/>
    <w:basedOn w:val="70"/>
    <w:link w:val="21"/>
    <w:qFormat/>
    <w:uiPriority w:val="0"/>
    <w:rPr>
      <w:rFonts w:ascii="Times New Roman" w:hAnsi="Times New Roman" w:eastAsia="Times New Roman" w:cs="Times New Roman"/>
      <w:b/>
      <w:bCs/>
      <w:sz w:val="20"/>
      <w:szCs w:val="20"/>
      <w:lang w:val="ru-RU" w:eastAsia="ru-RU"/>
    </w:rPr>
  </w:style>
  <w:style w:type="paragraph" w:customStyle="1" w:styleId="7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5"/>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qFormat/>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qFormat/>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Стандартный HTML Знак"/>
    <w:basedOn w:val="10"/>
    <w:link w:val="27"/>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9">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90">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1">
    <w:name w:val="Placeholder Text"/>
    <w:basedOn w:val="10"/>
    <w:semiHidden/>
    <w:qFormat/>
    <w:uiPriority w:val="99"/>
    <w:rPr>
      <w:color w:val="808080"/>
    </w:rPr>
  </w:style>
  <w:style w:type="character" w:customStyle="1" w:styleId="92">
    <w:name w:val="ln2paragraf1"/>
    <w:uiPriority w:val="0"/>
    <w:rPr>
      <w:b/>
      <w:bCs/>
    </w:rPr>
  </w:style>
  <w:style w:type="character" w:customStyle="1" w:styleId="93">
    <w:name w:val="ln2tparagraf"/>
    <w:qFormat/>
    <w:uiPriority w:val="0"/>
  </w:style>
  <w:style w:type="character" w:customStyle="1" w:styleId="94">
    <w:name w:val="ln2tpunct"/>
    <w:qFormat/>
    <w:uiPriority w:val="0"/>
  </w:style>
  <w:style w:type="character" w:customStyle="1" w:styleId="95">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6">
    <w:name w:val="Unresolved Mention1"/>
    <w:basedOn w:val="10"/>
    <w:semiHidden/>
    <w:unhideWhenUsed/>
    <w:qFormat/>
    <w:uiPriority w:val="99"/>
    <w:rPr>
      <w:color w:val="605E5C"/>
      <w:shd w:val="clear" w:color="auto" w:fill="E1DFDD"/>
    </w:rPr>
  </w:style>
  <w:style w:type="character" w:customStyle="1" w:styleId="97">
    <w:name w:val="Unresolved Mention2"/>
    <w:basedOn w:val="10"/>
    <w:semiHidden/>
    <w:unhideWhenUsed/>
    <w:uiPriority w:val="99"/>
    <w:rPr>
      <w:color w:val="605E5C"/>
      <w:shd w:val="clear" w:color="auto" w:fill="E1DFDD"/>
    </w:rPr>
  </w:style>
  <w:style w:type="character" w:customStyle="1" w:styleId="98">
    <w:name w:val="tax1"/>
    <w:uiPriority w:val="0"/>
    <w:rPr>
      <w:b/>
      <w:bCs/>
      <w:sz w:val="26"/>
      <w:szCs w:val="26"/>
    </w:rPr>
  </w:style>
  <w:style w:type="paragraph" w:customStyle="1" w:styleId="99">
    <w:name w:val="Default Text"/>
    <w:basedOn w:val="1"/>
    <w:link w:val="100"/>
    <w:uiPriority w:val="99"/>
    <w:rPr>
      <w:szCs w:val="20"/>
      <w:lang w:val="en-US"/>
    </w:rPr>
  </w:style>
  <w:style w:type="character" w:customStyle="1" w:styleId="100">
    <w:name w:val="Default Text Char"/>
    <w:link w:val="99"/>
    <w:locked/>
    <w:uiPriority w:val="99"/>
    <w:rPr>
      <w:rFonts w:ascii="Times New Roman" w:hAnsi="Times New Roman" w:eastAsia="Times New Roman" w:cs="Times New Roman"/>
      <w:sz w:val="24"/>
      <w:szCs w:val="20"/>
      <w:lang w:val="en-US"/>
    </w:rPr>
  </w:style>
  <w:style w:type="table" w:customStyle="1" w:styleId="101">
    <w:name w:val="Сетка таблицы1"/>
    <w:basedOn w:val="11"/>
    <w:qFormat/>
    <w:uiPriority w:val="39"/>
    <w:pPr>
      <w:spacing w:after="0" w:line="240" w:lineRule="auto"/>
    </w:pPr>
    <w:rPr>
      <w:rFonts w:eastAsia="Times New Roma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2">
    <w:name w:val="Заголовок 21"/>
    <w:basedOn w:val="1"/>
    <w:next w:val="1"/>
    <w:unhideWhenUsed/>
    <w:qFormat/>
    <w:uiPriority w:val="0"/>
    <w:pPr>
      <w:keepNext/>
      <w:keepLines/>
      <w:spacing w:before="200"/>
      <w:outlineLvl w:val="1"/>
    </w:pPr>
    <w:rPr>
      <w:rFonts w:ascii="Calibri Light" w:hAnsi="Calibri Light"/>
      <w:b/>
      <w:bCs/>
      <w:color w:val="5B9BD5"/>
      <w:sz w:val="26"/>
      <w:szCs w:val="26"/>
    </w:rPr>
  </w:style>
  <w:style w:type="paragraph" w:customStyle="1" w:styleId="103">
    <w:name w:val="Заголовок 31"/>
    <w:basedOn w:val="1"/>
    <w:next w:val="1"/>
    <w:unhideWhenUsed/>
    <w:qFormat/>
    <w:uiPriority w:val="0"/>
    <w:pPr>
      <w:keepNext/>
      <w:keepLines/>
      <w:spacing w:before="200"/>
      <w:outlineLvl w:val="2"/>
    </w:pPr>
    <w:rPr>
      <w:rFonts w:ascii="Calibri Light" w:hAnsi="Calibri Light"/>
      <w:b/>
      <w:bCs/>
      <w:color w:val="5B9BD5"/>
    </w:rPr>
  </w:style>
  <w:style w:type="table" w:customStyle="1" w:styleId="104">
    <w:name w:val="Сетка таблицы11"/>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5">
    <w:name w:val="Заголовок 2 Знак1"/>
    <w:basedOn w:val="10"/>
    <w:semiHidden/>
    <w:uiPriority w:val="9"/>
    <w:rPr>
      <w:rFonts w:ascii="Calibri Light" w:hAnsi="Calibri Light" w:eastAsia="Times New Roman" w:cs="Times New Roman"/>
      <w:b/>
      <w:bCs/>
      <w:color w:val="5B9BD5"/>
      <w:sz w:val="26"/>
      <w:szCs w:val="26"/>
      <w:lang w:val="ru-RU" w:eastAsia="ru-RU"/>
    </w:rPr>
  </w:style>
  <w:style w:type="character" w:customStyle="1" w:styleId="106">
    <w:name w:val="Заголовок 3 Знак1"/>
    <w:basedOn w:val="10"/>
    <w:semiHidden/>
    <w:qFormat/>
    <w:uiPriority w:val="9"/>
    <w:rPr>
      <w:rFonts w:ascii="Calibri Light" w:hAnsi="Calibri Light" w:eastAsia="Times New Roman" w:cs="Times New Roman"/>
      <w:b/>
      <w:bCs/>
      <w:color w:val="5B9BD5"/>
      <w:sz w:val="20"/>
      <w:szCs w:val="20"/>
      <w:lang w:val="ru-RU" w:eastAsia="ru-RU"/>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1F556-63DE-48C3-B1DE-DD1F32EF7185}">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Pages>
  <Words>30271</Words>
  <Characters>172551</Characters>
  <Lines>1437</Lines>
  <Paragraphs>404</Paragraphs>
  <TotalTime>18</TotalTime>
  <ScaleCrop>false</ScaleCrop>
  <LinksUpToDate>false</LinksUpToDate>
  <CharactersWithSpaces>202418</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User</cp:lastModifiedBy>
  <cp:lastPrinted>2023-01-09T14:43:00Z</cp:lastPrinted>
  <dcterms:modified xsi:type="dcterms:W3CDTF">2024-02-02T14:40:14Z</dcterms:modified>
  <cp:revision>136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8545FDFB9E064C308B5F066320C94BB7_12</vt:lpwstr>
  </property>
</Properties>
</file>