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tbl>
      <w:tblPr>
        <w:tblpPr w:horzAnchor="margin" w:tblpXSpec="left" w:vertAnchor="page" w:tblpY="347" w:leftFromText="180" w:topFromText="0" w:rightFromText="180" w:bottomFromText="0"/>
        <w:tblW w:w="5404" w:type="pct"/>
        <w:tblBorders/>
        <w:tblLook w:val="04A0" w:firstRow="1" w:lastRow="0" w:firstColumn="1" w:lastColumn="0" w:noHBand="0" w:noVBand="1"/>
      </w:tblPr>
      <w:tblGrid>
        <w:gridCol w:w="4111"/>
        <w:gridCol w:w="1963"/>
        <w:gridCol w:w="1319"/>
        <w:gridCol w:w="1268"/>
        <w:gridCol w:w="3089"/>
        <w:gridCol w:w="2940"/>
        <w:gridCol w:w="1009"/>
        <w:gridCol w:w="178"/>
      </w:tblGrid>
      <w:tr>
        <w:trPr>
          <w:gridAfter w:val="1"/>
          <w:trHeight w:val="697"/>
        </w:trPr>
        <w:tc>
          <w:tcPr>
            <w:gridSpan w:val="7"/>
            <w:shd w:val="clear" w:color="auto" w:fill="auto"/>
            <w:tcBorders/>
            <w:tcW w:w="156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yellow"/>
                <w:lang w:val="it-IT"/>
              </w:rPr>
            </w:pPr>
            <w:r>
              <w:rPr>
                <w:highlight w:val="none"/>
                <w:lang w:val="it-IT"/>
              </w:rPr>
            </w:r>
            <w:r>
              <w:rPr>
                <w:highlight w:val="yellow"/>
                <w:lang w:val="it-IT"/>
              </w:rPr>
            </w:r>
            <w:r>
              <w:rPr>
                <w:highlight w:val="yellow"/>
                <w:lang w:val="it-IT"/>
              </w:rPr>
            </w:r>
          </w:p>
          <w:p>
            <w:pPr>
              <w:pBdr/>
              <w:spacing/>
              <w:ind/>
              <w:jc w:val="right"/>
              <w:rPr>
                <w:highlight w:val="none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 w:clear="all"/>
            </w:r>
            <w:r>
              <w:rPr>
                <w:b/>
              </w:rPr>
              <w:br w:type="page" w:clear="all"/>
            </w:r>
            <w:r>
              <w:rPr>
                <w:b/>
                <w:lang w:val="en-US"/>
              </w:rPr>
              <w:br w:type="page" w:clear="all"/>
            </w:r>
            <w:r>
              <w:rPr>
                <w:b/>
                <w:sz w:val="20"/>
                <w:szCs w:val="20"/>
                <w:lang w:val="en-US"/>
              </w:rPr>
              <w:br w:type="page" w:clear="all"/>
            </w:r>
            <w:bookmarkStart w:id="113" w:name="_Toc356920194"/>
            <w:r/>
            <w:bookmarkStart w:id="114" w:name="_Toc392180206"/>
            <w:r/>
            <w:bookmarkStart w:id="115" w:name="_Toc449539095"/>
            <w:r>
              <w:rPr>
                <w:highlight w:val="yellow"/>
                <w:lang w:val="it-IT"/>
              </w:rPr>
              <w:t xml:space="preserve">Anexa nr.2</w:t>
            </w:r>
            <w:r>
              <w:rPr>
                <w:highlight w:val="yellow"/>
                <w:lang w:val="it-IT"/>
              </w:rPr>
              <w:t xml:space="preserve">2</w:t>
            </w:r>
            <w:r>
              <w:rPr>
                <w:highlight w:val="none"/>
                <w:lang w:val="it-IT"/>
              </w:rPr>
            </w:r>
            <w:r>
              <w:rPr>
                <w:highlight w:val="none"/>
                <w:lang w:val="it-IT"/>
              </w:rPr>
            </w:r>
          </w:p>
          <w:p>
            <w:pPr>
              <w:pBdr/>
              <w:spacing/>
              <w:ind/>
              <w:jc w:val="right"/>
              <w:rPr>
                <w:highlight w:val="yellow"/>
                <w:lang w:val="it-IT"/>
              </w:rPr>
            </w:pPr>
            <w:r>
              <w:rPr>
                <w:highlight w:val="yellow"/>
                <w:lang w:val="it-IT"/>
              </w:rPr>
              <w:t xml:space="preserve">la </w:t>
            </w:r>
            <w:r>
              <w:rPr>
                <w:highlight w:val="yellow"/>
                <w:lang w:val="it-IT"/>
              </w:rPr>
              <w:t xml:space="preserve">D</w:t>
            </w:r>
            <w:r>
              <w:rPr>
                <w:highlight w:val="yellow"/>
                <w:lang w:val="it-IT"/>
              </w:rPr>
              <w:t xml:space="preserve">ocumentația standard nr._____</w:t>
            </w:r>
            <w:r>
              <w:rPr>
                <w:highlight w:val="yellow"/>
                <w:lang w:val="it-IT"/>
              </w:rPr>
            </w:r>
            <w:r>
              <w:rPr>
                <w:highlight w:val="yellow"/>
                <w:lang w:val="it-IT"/>
              </w:rPr>
            </w:r>
          </w:p>
          <w:p>
            <w:pPr>
              <w:pBdr/>
              <w:spacing/>
              <w:ind/>
              <w:jc w:val="right"/>
              <w:rPr>
                <w:lang w:val="it-IT"/>
              </w:rPr>
            </w:pPr>
            <w:r>
              <w:rPr>
                <w:highlight w:val="yellow"/>
                <w:lang w:val="it-IT"/>
              </w:rPr>
              <w:t xml:space="preserve">din “____” ________ 20___</w:t>
            </w:r>
            <w:r>
              <w:rPr>
                <w:lang w:val="it-IT"/>
              </w:rPr>
            </w:r>
            <w:r>
              <w:rPr>
                <w:lang w:val="it-IT"/>
              </w:rPr>
            </w:r>
          </w:p>
          <w:p>
            <w:pPr>
              <w:pStyle w:val="987"/>
              <w:pBdr/>
              <w:spacing/>
              <w:ind/>
              <w:rPr>
                <w:sz w:val="24"/>
                <w:lang w:val="en-US"/>
              </w:rPr>
            </w:pPr>
            <w:r/>
            <w:bookmarkStart w:id="116" w:name="_Hlk77771394"/>
            <w:r>
              <w:t xml:space="preserve">Specificaţii tehnice </w:t>
            </w:r>
            <w:bookmarkEnd w:id="113"/>
            <w:r/>
            <w:bookmarkEnd w:id="114"/>
            <w:r/>
            <w:bookmarkEnd w:id="115"/>
            <w:r/>
            <w:bookmarkEnd w:id="116"/>
            <w:r>
              <w:rPr>
                <w:sz w:val="24"/>
                <w:lang w:val="en-US"/>
              </w:rPr>
            </w:r>
            <w:r>
              <w:rPr>
                <w:sz w:val="24"/>
                <w:lang w:val="en-US"/>
              </w:rPr>
            </w:r>
          </w:p>
        </w:tc>
      </w:tr>
      <w:tr>
        <w:trPr>
          <w:gridAfter w:val="1"/>
        </w:trPr>
        <w:tc>
          <w:tcPr>
            <w:gridSpan w:val="7"/>
            <w:shd w:val="clear" w:color="auto" w:fill="auto"/>
            <w:tcBorders>
              <w:bottom w:val="single" w:color="auto" w:sz="4" w:space="0"/>
            </w:tcBorders>
            <w:tcW w:w="15698" w:type="dxa"/>
            <w:textDirection w:val="lrTb"/>
            <w:noWrap w:val="false"/>
          </w:tcPr>
          <w:tbl>
            <w:tblPr>
              <w:tblW w:w="10500" w:type="dxa"/>
              <w:jc w:val="center"/>
              <w:tblBorders/>
              <w:tblCellMar>
                <w:left w:w="15" w:type="dxa"/>
                <w:top w:w="15" w:type="dxa"/>
                <w:right w:w="15" w:type="dxa"/>
                <w:bottom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>
              <w:trPr>
                <w:jc w:val="center"/>
              </w:trPr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Mar>
                    <w:left w:w="45" w:type="dxa"/>
                    <w:top w:w="15" w:type="dxa"/>
                    <w:right w:w="45" w:type="dxa"/>
                    <w:bottom w:w="15" w:type="dxa"/>
                  </w:tcMar>
                  <w:tcW w:w="0" w:type="auto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 xml:space="preserve">[</w:t>
                  </w:r>
                  <w:r>
                    <w:rPr>
                      <w:i/>
                      <w:iCs/>
                      <w:sz w:val="20"/>
                      <w:szCs w:val="20"/>
                    </w:rPr>
                    <w:t xml:space="preserve">Acest tabel va fi completat de către ofertant în coloanele </w:t>
                  </w:r>
                  <w:r>
                    <w:rPr>
                      <w:i/>
                      <w:iCs/>
                      <w:sz w:val="20"/>
                      <w:szCs w:val="20"/>
                    </w:rPr>
                    <w:t xml:space="preserve">2, </w:t>
                  </w:r>
                  <w:r>
                    <w:rPr>
                      <w:i/>
                      <w:iCs/>
                      <w:sz w:val="20"/>
                      <w:szCs w:val="20"/>
                    </w:rPr>
                    <w:t xml:space="preserve">3, 4, </w:t>
                  </w:r>
                  <w:r>
                    <w:rPr>
                      <w:i/>
                      <w:iCs/>
                      <w:sz w:val="20"/>
                      <w:szCs w:val="20"/>
                    </w:rPr>
                    <w:t xml:space="preserve">6</w:t>
                  </w:r>
                  <w:r>
                    <w:rPr>
                      <w:i/>
                      <w:iCs/>
                      <w:sz w:val="20"/>
                      <w:szCs w:val="20"/>
                    </w:rPr>
                    <w:t xml:space="preserve">, 7, iar de către autoritatea contractantă – în coloanele 1, </w:t>
                  </w:r>
                  <w:r>
                    <w:rPr>
                      <w:i/>
                      <w:iCs/>
                      <w:sz w:val="20"/>
                      <w:szCs w:val="20"/>
                    </w:rPr>
                    <w:t xml:space="preserve">5</w:t>
                  </w:r>
                  <w:r>
                    <w:rPr>
                      <w:i/>
                      <w:iCs/>
                      <w:sz w:val="20"/>
                      <w:szCs w:val="20"/>
                    </w:rPr>
                    <w:t xml:space="preserve">,]</w:t>
                  </w:r>
                  <w:r>
                    <w:rPr>
                      <w:sz w:val="20"/>
                      <w:szCs w:val="20"/>
                    </w:rPr>
                  </w:r>
                  <w:r>
                    <w:rPr>
                      <w:sz w:val="20"/>
                      <w:szCs w:val="20"/>
                    </w:rPr>
                  </w:r>
                </w:p>
              </w:tc>
            </w:tr>
          </w:tbl>
          <w:p>
            <w:pPr>
              <w:pBdr/>
              <w:spacing/>
              <w:ind/>
              <w:jc w:val="center"/>
              <w:rPr/>
            </w:pPr>
            <w:r/>
            <w:r/>
          </w:p>
        </w:tc>
      </w:tr>
      <w:tr>
        <w:trPr>
          <w:trHeight w:val="397"/>
        </w:trPr>
        <w:tc>
          <w:tcPr>
            <w:gridSpan w:val="8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76" w:type="dxa"/>
            <w:vAlign w:val="center"/>
            <w:textDirection w:val="lrTb"/>
            <w:noWrap w:val="false"/>
          </w:tcPr>
          <w:p>
            <w:pPr>
              <w:pBdr>
                <w:top w:val="vine" w:color="000000" w:sz="4" w:space="0"/>
                <w:left w:val="vine" w:color="000000" w:sz="4" w:space="0"/>
                <w:bottom w:val="vine" w:color="000000" w:sz="4" w:space="0"/>
                <w:right w:val="vine" w:color="000000" w:sz="4" w:space="0"/>
              </w:pBdr>
              <w:shd w:val="clear" w:color="ffffff" w:fill="ffffff"/>
              <w:spacing/>
              <w:ind w:right="0" w:firstLine="0" w:left="0"/>
              <w:rPr/>
            </w:pPr>
            <w:r>
              <w:t xml:space="preserve">Numărul </w:t>
            </w:r>
            <w:r>
              <w:t xml:space="preserve">procedurii de achiziție:   </w:t>
            </w:r>
            <w:r>
              <w:t xml:space="preserve">nr.</w:t>
            </w:r>
            <w:r>
              <w:rPr>
                <w:rFonts w:ascii="Arial" w:hAnsi="Arial" w:eastAsia="Arial" w:cs="Arial"/>
                <w:color w:val="333333"/>
                <w:sz w:val="22"/>
                <w:highlight w:val="white"/>
              </w:rPr>
              <w:t xml:space="preserve"> </w:t>
            </w:r>
            <w:r>
              <w:rPr>
                <w:rFonts w:ascii="Arial" w:hAnsi="Arial" w:eastAsia="Arial" w:cs="Arial"/>
                <w:color w:val="333333"/>
                <w:sz w:val="22"/>
                <w:highlight w:val="white"/>
              </w:rPr>
            </w:r>
            <w:r/>
            <w:r/>
            <w:hyperlink r:id="rId11" w:tooltip="https://mtender.gov.md/tenders/ocds-b3wdp1-MD-1768837104076" w:history="1">
              <w:r>
                <w:rPr>
                  <w:rStyle w:val="1027"/>
                  <w:rFonts w:ascii="Arial" w:hAnsi="Arial" w:eastAsia="Arial" w:cs="Arial"/>
                  <w:color w:val="2771c5"/>
                  <w:sz w:val="23"/>
                  <w:u w:val="none"/>
                </w:rPr>
                <w:t xml:space="preserve">ocds-b3wdp1-MD-1768837104076</w:t>
              </w:r>
            </w:hyperlink>
            <w:r>
              <w:t xml:space="preserve">   </w:t>
            </w:r>
            <w:r>
              <w:t xml:space="preserve"> din 19.01.2026</w:t>
            </w:r>
            <w:r/>
            <w:r>
              <w:rPr>
                <w:rFonts w:ascii="Arial" w:hAnsi="Arial" w:eastAsia="Arial" w:cs="Arial"/>
                <w:sz w:val="22"/>
              </w:rPr>
            </w:r>
          </w:p>
        </w:tc>
      </w:tr>
      <w:tr>
        <w:trPr>
          <w:trHeight w:val="397"/>
        </w:trPr>
        <w:tc>
          <w:tcPr>
            <w:gridSpan w:val="8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Obiectul</w:t>
            </w:r>
            <w:r>
              <w:t xml:space="preserve"> achiziție</w:t>
            </w:r>
            <w:r>
              <w:t xml:space="preserve">i</w:t>
            </w:r>
            <w:r>
              <w:t xml:space="preserve">:</w:t>
            </w:r>
            <w:r>
              <w:rPr>
                <w:lang w:val="en-GB"/>
              </w:rPr>
              <w:t xml:space="preserve">    </w:t>
            </w:r>
            <w:r>
              <w:rPr>
                <w:rFonts w:eastAsia="Times New Roman"/>
                <w:b/>
                <w:color w:val="000000"/>
                <w:sz w:val="24"/>
                <w:lang w:val="ro-RO"/>
              </w:rPr>
              <w:t xml:space="preserve"> </w:t>
            </w:r>
            <w:r>
              <w:rPr>
                <w:rFonts w:eastAsia="Times New Roman"/>
                <w:b/>
                <w:color w:val="000000"/>
                <w:sz w:val="24"/>
                <w:u w:val="single"/>
                <w:lang w:val="ro-RO"/>
              </w:rPr>
              <w:t xml:space="preserve">PRODUSE PETROLIERE </w:t>
            </w:r>
            <w:r>
              <w:rPr>
                <w:rFonts w:eastAsia="Times New Roman"/>
                <w:b/>
                <w:color w:val="000000"/>
                <w:sz w:val="24"/>
                <w:u w:val="single"/>
                <w:lang w:val="en-GB"/>
              </w:rPr>
              <w:t xml:space="preserve">p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sz w:val="24"/>
                <w:szCs w:val="24"/>
                <w:u w:val="single"/>
                <w:lang w:val="ro-RO"/>
              </w:rPr>
              <w:t xml:space="preserve">entru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singl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highlight w:val="white"/>
                <w:u w:val="single"/>
                <w:lang w:val="ro-RO"/>
              </w:rPr>
              <w:t xml:space="preserve">ATA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highlight w:val="white"/>
                <w:u w:val="single"/>
                <w:lang w:val="ro-RO"/>
              </w:rPr>
              <w:t xml:space="preserve">S NORD VEST și STAS-le,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highlight w:val="white"/>
                <w:u w:val="singl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highlight w:val="white"/>
                <w:u w:val="single"/>
                <w:lang w:val="ro-RO"/>
              </w:rPr>
              <w:t xml:space="preserve">arondate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highlight w:val="white"/>
                <w:u w:val="single"/>
                <w:lang w:val="ro-RO"/>
              </w:rPr>
              <w:t xml:space="preserve">ATAS NORD-VEST</w:t>
            </w:r>
            <w:r>
              <w:rPr>
                <w:rFonts w:eastAsia="Times New Roman"/>
                <w:b/>
                <w:color w:val="000000"/>
                <w:sz w:val="24"/>
                <w:u w:val="single"/>
                <w:lang w:val="ro-RO"/>
              </w:rPr>
              <w:t xml:space="preserve">    </w:t>
            </w:r>
            <w:r>
              <w:rPr>
                <w:lang w:val="en-GB"/>
              </w:rPr>
              <w:t xml:space="preserve">  </w:t>
            </w:r>
            <w:r/>
          </w:p>
        </w:tc>
      </w:tr>
      <w:tr>
        <w:trPr>
          <w:trHeight w:val="104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1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6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modelului bunu</w:t>
            </w:r>
            <w:r>
              <w:rPr>
                <w:b/>
                <w:sz w:val="20"/>
                <w:szCs w:val="20"/>
              </w:rPr>
              <w:t xml:space="preserve">lui</w:t>
            </w:r>
            <w:r>
              <w:rPr>
                <w:b/>
                <w:sz w:val="20"/>
                <w:szCs w:val="20"/>
              </w:rPr>
              <w:t xml:space="preserve">/servic</w:t>
            </w:r>
            <w:r>
              <w:rPr>
                <w:b/>
                <w:sz w:val="20"/>
                <w:szCs w:val="20"/>
              </w:rPr>
              <w:t xml:space="preserve">iului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Ţara de origine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8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Produ-cătorul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Specificarea tehnică deplină solicitată de către autoritatea contractantă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pBdr/>
              <w:spacing/>
              <w:ind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Specificarea tehnică deplină propusă de către ofertant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pBdr/>
              <w:spacing/>
              <w:ind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Standarde de referinţă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rPr>
          <w:trHeight w:val="14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1</w:t>
            </w:r>
            <w:r>
              <w:rPr>
                <w:i/>
                <w:iCs/>
                <w:sz w:val="16"/>
                <w:szCs w:val="16"/>
              </w:rPr>
            </w:r>
            <w:r>
              <w:rPr>
                <w:i/>
                <w:i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63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</w:t>
            </w:r>
            <w:r>
              <w:rPr>
                <w:i/>
                <w:iCs/>
                <w:sz w:val="16"/>
                <w:szCs w:val="16"/>
              </w:rPr>
            </w:r>
            <w:r>
              <w:rPr>
                <w:i/>
                <w:i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3</w:t>
            </w:r>
            <w:r>
              <w:rPr>
                <w:i/>
                <w:iCs/>
                <w:sz w:val="16"/>
                <w:szCs w:val="16"/>
              </w:rPr>
            </w:r>
            <w:r>
              <w:rPr>
                <w:i/>
                <w:i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4</w:t>
            </w:r>
            <w:r>
              <w:rPr>
                <w:i/>
                <w:iCs/>
                <w:sz w:val="16"/>
                <w:szCs w:val="16"/>
              </w:rPr>
            </w:r>
            <w:r>
              <w:rPr>
                <w:i/>
                <w:i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5</w:t>
            </w:r>
            <w:r>
              <w:rPr>
                <w:i/>
                <w:iCs/>
                <w:sz w:val="16"/>
                <w:szCs w:val="16"/>
              </w:rPr>
            </w:r>
            <w:r>
              <w:rPr>
                <w:i/>
                <w:iCs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6</w:t>
            </w:r>
            <w:r>
              <w:rPr>
                <w:i/>
                <w:iCs/>
                <w:sz w:val="16"/>
                <w:szCs w:val="16"/>
              </w:rPr>
            </w:r>
            <w:r>
              <w:rPr>
                <w:i/>
                <w:iCs/>
                <w:sz w:val="16"/>
                <w:szCs w:val="16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7</w:t>
            </w:r>
            <w:r>
              <w:rPr>
                <w:i/>
                <w:iCs/>
                <w:sz w:val="16"/>
                <w:szCs w:val="16"/>
              </w:rPr>
            </w:r>
            <w:r>
              <w:rPr>
                <w:i/>
                <w:iCs/>
                <w:sz w:val="16"/>
                <w:szCs w:val="16"/>
              </w:rPr>
            </w:r>
          </w:p>
        </w:tc>
      </w:tr>
      <w:tr>
        <w:trPr>
          <w:trHeight w:val="39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Bunuri/servicii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63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0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>
          <w:trHeight w:val="39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pStyle w:val="972"/>
              <w:pBdr/>
              <w:spacing/>
              <w:ind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Lotul nr.1</w:t>
            </w:r>
            <w:r>
              <w:rPr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Benzină,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Ai-95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63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9" w:type="dxa"/>
            <w:vAlign w:val="center"/>
            <w:textDirection w:val="lrTb"/>
            <w:noWrap w:val="false"/>
          </w:tcPr>
          <w:p>
            <w:pPr>
              <w:pStyle w:val="972"/>
              <w:pBdr/>
              <w:spacing/>
              <w:ind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en-US"/>
              </w:rPr>
              <w:t xml:space="preserve">Carduri valorice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, Cifra octanică,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                           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COR, min. 95;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972"/>
              <w:pBdr/>
              <w:spacing/>
              <w:ind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Aspect limpede şi transparent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972"/>
              <w:pBdr/>
              <w:spacing/>
              <w:ind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SM EN 228+A1:2017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0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>
          <w:trHeight w:val="39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i/>
                <w:iCs/>
                <w:sz w:val="24"/>
                <w:szCs w:val="24"/>
              </w:rPr>
            </w:pPr>
            <w:r>
              <w:rPr>
                <w:b/>
                <w:i/>
                <w:iCs/>
                <w:sz w:val="24"/>
                <w:szCs w:val="24"/>
              </w:rPr>
              <w:t xml:space="preserve">Total lotul nr.1</w:t>
            </w:r>
            <w:r>
              <w:rPr>
                <w:b/>
                <w:i/>
                <w:iCs/>
                <w:sz w:val="24"/>
                <w:szCs w:val="24"/>
              </w:rPr>
            </w:r>
            <w:r>
              <w:rPr>
                <w:b/>
                <w:i/>
                <w:iCs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63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9" w:type="dxa"/>
            <w:vAlign w:val="center"/>
            <w:textDirection w:val="lrTb"/>
            <w:noWrap w:val="false"/>
          </w:tcPr>
          <w:p>
            <w:pPr>
              <w:pStyle w:val="972"/>
              <w:pBdr/>
              <w:spacing/>
              <w:ind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en-US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0" w:type="dxa"/>
            <w:textDirection w:val="lrTb"/>
            <w:noWrap w:val="false"/>
          </w:tcPr>
          <w:p>
            <w:pPr>
              <w:pBdr/>
              <w:spacing/>
              <w:ind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</w:p>
        </w:tc>
      </w:tr>
      <w:tr>
        <w:trPr>
          <w:trHeight w:val="39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Lotul nr.2: </w:t>
            </w:r>
            <w:r>
              <w:rPr>
                <w:b/>
                <w:bCs/>
                <w:sz w:val="24"/>
                <w:szCs w:val="24"/>
              </w:rPr>
              <w:t xml:space="preserve">M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otorină, Euro5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63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9" w:type="dxa"/>
            <w:vAlign w:val="center"/>
            <w:textDirection w:val="lrTb"/>
            <w:noWrap w:val="false"/>
          </w:tcPr>
          <w:p>
            <w:pPr>
              <w:pStyle w:val="972"/>
              <w:pBdr/>
              <w:spacing/>
              <w:ind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en-US"/>
              </w:rPr>
              <w:t xml:space="preserve">Carduri valorice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972"/>
              <w:pBdr/>
              <w:spacing/>
              <w: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  <w:t xml:space="preserve">Aditivii din motorină nu trebuie să conțină compuși ai metalelor și fosforului.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  <w:p>
            <w:pPr>
              <w:pStyle w:val="972"/>
              <w:pBdr/>
              <w:spacing/>
              <w: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  <w:t xml:space="preserve">Cifra cetanică min.51,0.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  <w:p>
            <w:pPr>
              <w:pStyle w:val="972"/>
              <w:pBdr/>
              <w:spacing/>
              <w: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  <w:t xml:space="preserve">Punctul de inflamabilitate min.550C.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  <w:br/>
              <w:t xml:space="preserve">Densitatea la 200C,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  <w:br/>
              <w:t xml:space="preserve">max.860,0kg/m3.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  <w:p>
            <w:pPr>
              <w:pStyle w:val="972"/>
              <w:pBdr/>
              <w:spacing/>
              <w: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  <w:t xml:space="preserve">Viscozitatea la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  <w:t xml:space="preserve">400C, 2,00 – 4,50 mm2/s.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SM EN 590+Al :2017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0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>
          <w:trHeight w:val="35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sz w:val="20"/>
                <w:szCs w:val="20"/>
              </w:rPr>
            </w:pPr>
            <w:r>
              <w:rPr>
                <w:b/>
                <w:i/>
                <w:iCs/>
                <w:sz w:val="24"/>
                <w:szCs w:val="24"/>
              </w:rPr>
              <w:t xml:space="preserve">Total lotul nr.2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3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bCs/>
                <w:i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</w:r>
            <w:r>
              <w:rPr>
                <w:bCs/>
                <w:i/>
                <w:sz w:val="24"/>
                <w:szCs w:val="24"/>
              </w:rPr>
            </w:r>
            <w:r>
              <w:rPr>
                <w:bCs/>
                <w:i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9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bCs/>
                <w:i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</w:r>
            <w:r>
              <w:rPr>
                <w:bCs/>
                <w:i/>
                <w:sz w:val="24"/>
                <w:szCs w:val="24"/>
              </w:rPr>
            </w:r>
            <w:r>
              <w:rPr>
                <w:bCs/>
                <w:i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bCs/>
                <w:i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</w:r>
            <w:r>
              <w:rPr>
                <w:bCs/>
                <w:i/>
                <w:sz w:val="24"/>
                <w:szCs w:val="24"/>
              </w:rPr>
            </w:r>
            <w:r>
              <w:rPr>
                <w:bCs/>
                <w:i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89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bCs/>
                <w:i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</w:r>
            <w:r>
              <w:rPr>
                <w:bCs/>
                <w:i/>
                <w:sz w:val="24"/>
                <w:szCs w:val="24"/>
              </w:rPr>
            </w:r>
            <w:r>
              <w:rPr>
                <w:bCs/>
                <w:i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40" w:type="dxa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bCs/>
                <w:i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</w:r>
            <w:r>
              <w:rPr>
                <w:bCs/>
                <w:i/>
                <w:sz w:val="24"/>
                <w:szCs w:val="24"/>
              </w:rPr>
            </w:r>
            <w:r>
              <w:rPr>
                <w:bCs/>
                <w:i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87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bCs/>
                <w:i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</w:r>
            <w:r>
              <w:rPr>
                <w:bCs/>
                <w:i/>
                <w:sz w:val="24"/>
                <w:szCs w:val="24"/>
              </w:rPr>
            </w:r>
            <w:r>
              <w:rPr>
                <w:bCs/>
                <w:i/>
                <w:sz w:val="24"/>
                <w:szCs w:val="24"/>
              </w:rPr>
            </w:r>
          </w:p>
        </w:tc>
      </w:tr>
      <w:tr>
        <w:trPr>
          <w:trHeight w:val="37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pBdr/>
              <w:spacing w:line="276" w:lineRule="auto"/>
              <w:ind/>
              <w:rPr>
                <w:b/>
                <w:sz w:val="24"/>
                <w:szCs w:val="24"/>
                <w:u w:val="none"/>
              </w:rPr>
            </w:pPr>
            <w:r>
              <w:rPr>
                <w:b/>
                <w:sz w:val="24"/>
                <w:szCs w:val="24"/>
                <w:u w:val="none"/>
              </w:rPr>
              <w:t xml:space="preserve">TOTAL </w:t>
            </w:r>
            <w:r>
              <w:rPr>
                <w:rFonts w:eastAsia="Times New Roman"/>
                <w:b/>
                <w:color w:val="000000"/>
                <w:sz w:val="24"/>
                <w:u w:val="none"/>
                <w:lang w:val="ro-RO"/>
              </w:rPr>
              <w:t xml:space="preserve">PRODUSE PETROLIERE </w:t>
            </w:r>
            <w:r>
              <w:rPr>
                <w:b/>
                <w:sz w:val="24"/>
                <w:szCs w:val="24"/>
                <w:u w:val="none"/>
              </w:rPr>
              <w:t xml:space="preserve"> </w:t>
            </w:r>
            <w:r>
              <w:rPr>
                <w:b/>
                <w:sz w:val="24"/>
                <w:szCs w:val="24"/>
                <w:u w:val="none"/>
              </w:rPr>
            </w:r>
            <w:r>
              <w:rPr>
                <w:b/>
                <w:sz w:val="24"/>
                <w:szCs w:val="24"/>
                <w:u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63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0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>
          <w:gridAfter w:val="1"/>
          <w:trHeight w:val="397"/>
        </w:trPr>
        <w:tc>
          <w:tcPr>
            <w:gridSpan w:val="7"/>
            <w:shd w:val="clear" w:color="auto" w:fill="auto"/>
            <w:tcBorders>
              <w:top w:val="single" w:color="auto" w:sz="4" w:space="0"/>
            </w:tcBorders>
            <w:tcW w:w="15698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0"/>
              </w:tabs>
              <w:spacing/>
              <w:ind/>
              <w:rPr/>
            </w:pPr>
            <w:r/>
            <w:r/>
          </w:p>
          <w:p>
            <w:pPr>
              <w:pBdr/>
              <w:spacing w:line="276" w:lineRule="auto"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Semnat:_______________ Numele, Prenumele:_____________________________ În calitate de: ________________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Bdr/>
              <w:spacing w:line="276" w:lineRule="auto"/>
              <w:ind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Ofertantul: _______________________ Adresa: __________________________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</w:tr>
    </w:tbl>
    <w:p>
      <w:pPr>
        <w:framePr w:h="9569" w:hAnchor="text" w:hRule="exact" w:wrap="auto" w:y="-589"/>
        <w:pBdr/>
        <w:spacing/>
        <w:ind/>
        <w:jc w:val="left"/>
        <w:rPr>
          <w:b/>
        </w:rPr>
        <w:sectPr>
          <w:footerReference w:type="default" r:id="rId9"/>
          <w:footnotePr/>
          <w:endnotePr/>
          <w:type w:val="nextPage"/>
          <w:pgSz w:h="11906" w:orient="landscape" w:w="16838"/>
          <w:pgMar w:top="993" w:right="1440" w:bottom="1440" w:left="709" w:header="709" w:footer="709" w:gutter="0"/>
          <w:cols w:num="1" w:sep="0" w:space="708" w:equalWidth="1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709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NewRomanPSMT">
    <w:panose1 w:val="02020603050405020304"/>
  </w:font>
  <w:font w:name="EUAlbertina">
    <w:panose1 w:val="05040102010807070707"/>
  </w:font>
  <w:font w:name="Calibri Light">
    <w:panose1 w:val="020F0302020204030204"/>
  </w:font>
  <w:font w:name="PMingLiU">
    <w:panose1 w:val="02020500000000000000"/>
  </w:font>
  <w:font w:name="Tms Rmn">
    <w:panose1 w:val="05040102010807070707"/>
  </w:font>
  <w:font w:name="Tahoma">
    <w:panose1 w:val="020B0604030504040204"/>
  </w:font>
  <w:font w:name="Cambria">
    <w:panose1 w:val="02040503050406030204"/>
  </w:font>
  <w:font w:name="Calibri">
    <w:panose1 w:val="020F0502020204030204"/>
  </w:font>
  <w:font w:name="Consolas">
    <w:panose1 w:val="020B0609020204030204"/>
  </w:font>
  <w:font w:name="Baltica RR">
    <w:panose1 w:val="05040102010807070707"/>
  </w:font>
  <w:font w:name="Times New Roman">
    <w:panose1 w:val="02020603050405020304"/>
  </w:font>
  <w:font w:name="Arial">
    <w:panose1 w:val="020B0604020202020204"/>
  </w:font>
  <w:font w:name="SimSun">
    <w:panose1 w:val="020106000301010101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9436328"/>
      <w:docPartObj>
        <w:docPartGallery w:val="Page Numbers (Bottom of Page)"/>
        <w:docPartUnique w:val="true"/>
      </w:docPartObj>
      <w:rPr/>
    </w:sdtPr>
    <w:sdtContent>
      <w:p>
        <w:pPr>
          <w:pStyle w:val="1003"/>
          <w:pBdr/>
          <w:spacing/>
          <w:ind/>
          <w:jc w:val="right"/>
          <w:rPr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 xml:space="preserve">49</w:t>
        </w:r>
        <w:r>
          <w:fldChar w:fldCharType="end"/>
        </w:r>
        <w:r/>
      </w:p>
    </w:sdtContent>
  </w:sdt>
  <w:p>
    <w:pPr>
      <w:pStyle w:val="1003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108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hint="default"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644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36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08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0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2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24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96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68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04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upperRoman"/>
      <w:pPr>
        <w:pBdr/>
        <w:spacing/>
        <w:ind w:hanging="720" w:left="108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644"/>
      </w:pPr>
      <w:rPr>
        <w:rFonts w:hint="default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276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996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716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436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156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876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596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316"/>
      </w:pPr>
      <w:rPr/>
      <w:start w:val="1"/>
      <w:suff w:val="tab"/>
    </w:lvl>
  </w:abstractNum>
  <w:abstractNum w:abstractNumId="5">
    <w:lvl w:ilvl="0">
      <w:isLgl w:val="false"/>
      <w:lvlJc w:val="left"/>
      <w:lvlText w:val="%1)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720" w:left="720"/>
      </w:pPr>
      <w:rPr>
        <w:rFonts w:hint="default"/>
        <w:b/>
        <w:color w:val="000000" w:themeColor="text1"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/>
      </w:rPr>
      <w:start w:val="115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tabs>
          <w:tab w:val="num" w:leader="none" w:pos="1069"/>
        </w:tabs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9"/>
        </w:tabs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9"/>
        </w:tabs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9"/>
        </w:tabs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9"/>
        </w:tabs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9"/>
        </w:tabs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9"/>
        </w:tabs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9"/>
        </w:tabs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9"/>
        </w:tabs>
        <w:spacing/>
        <w:ind w:hanging="180" w:left="6829"/>
      </w:pPr>
      <w:rPr>
        <w:rFonts w:cs="Times New Roman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b/>
        <w:sz w:val="20"/>
        <w:szCs w:val="2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>
        <w:rFonts w:cs="Times New Roman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/>
      </w:rPr>
      <w:start w:val="115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108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tabs>
          <w:tab w:val="num" w:leader="none" w:pos="1069"/>
        </w:tabs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9"/>
        </w:tabs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9"/>
        </w:tabs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9"/>
        </w:tabs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9"/>
        </w:tabs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9"/>
        </w:tabs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9"/>
        </w:tabs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9"/>
        </w:tabs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9"/>
        </w:tabs>
        <w:spacing/>
        <w:ind w:hanging="180" w:left="6829"/>
      </w:pPr>
      <w:rPr>
        <w:rFonts w:cs="Times New Roman"/>
      </w:rPr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/>
      </w:rPr>
      <w:start w:val="115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abstractNum w:abstractNumId="16">
    <w:lvl w:ilvl="0">
      <w:isLgl w:val="false"/>
      <w:lvlJc w:val="left"/>
      <w:lvlText w:val="%1."/>
      <w:numFmt w:val="upperRoman"/>
      <w:pPr>
        <w:pBdr/>
        <w:spacing/>
        <w:ind w:hanging="720" w:left="1080"/>
      </w:pPr>
      <w:rPr>
        <w:rFonts w:hint="default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spacing/>
        <w:ind w:hanging="360" w:left="1211"/>
      </w:pPr>
      <w:rPr>
        <w:rFonts w:hint="default" w:ascii="Times New Roman" w:hAnsi="Times New Roman" w:eastAsia="SimSun"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72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344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416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88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60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632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704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767"/>
      </w:pPr>
      <w:rPr>
        <w:rFonts w:cs="Times New Roman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/>
      </w:rPr>
      <w:start w:val="115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tabs>
          <w:tab w:val="num" w:leader="none" w:pos="660"/>
        </w:tabs>
        <w:spacing/>
        <w:ind w:hanging="360" w:left="660"/>
      </w:pPr>
      <w:rPr>
        <w:rFonts w:hint="default"/>
      </w:rPr>
      <w:start w:val="7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380"/>
        </w:tabs>
        <w:spacing/>
        <w:ind w:hanging="360" w:left="13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00"/>
        </w:tabs>
        <w:spacing/>
        <w:ind w:hanging="180" w:left="21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20"/>
        </w:tabs>
        <w:spacing/>
        <w:ind w:hanging="360" w:left="28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540"/>
        </w:tabs>
        <w:spacing/>
        <w:ind w:hanging="360" w:left="35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260"/>
        </w:tabs>
        <w:spacing/>
        <w:ind w:hanging="180" w:left="42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4980"/>
        </w:tabs>
        <w:spacing/>
        <w:ind w:hanging="360" w:left="49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00"/>
        </w:tabs>
        <w:spacing/>
        <w:ind w:hanging="360" w:left="57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20"/>
        </w:tabs>
        <w:spacing/>
        <w:ind w:hanging="180" w:left="642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."/>
      <w:numFmt w:val="decimal"/>
      <w:pPr>
        <w:pBdr/>
        <w:spacing/>
        <w:ind w:hanging="360" w:left="1070"/>
      </w:pPr>
      <w:rPr>
        <w:rFonts w:hint="default"/>
      </w:rPr>
      <w:start w:val="115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9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1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3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5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7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9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1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3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3479"/>
      </w:pPr>
      <w:rPr>
        <w:rFonts w:hint="default" w:eastAsiaTheme="majorEastAsia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419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491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563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635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707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779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851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9239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"/>
      <w:numFmt w:val="decimal"/>
      <w:pPr>
        <w:pBdr/>
        <w:spacing/>
        <w:ind w:hanging="360" w:left="360"/>
      </w:pPr>
      <w:rPr>
        <w:rFonts w:hint="default"/>
      </w:rPr>
      <w:start w:val="3"/>
      <w:suff w:val="tab"/>
    </w:lvl>
    <w:lvl w:ilvl="1">
      <w:isLgl w:val="false"/>
      <w:lvlJc w:val="left"/>
      <w:lvlText w:val="%1.%2"/>
      <w:numFmt w:val="decimal"/>
      <w:pPr>
        <w:pBdr/>
        <w:spacing/>
        <w:ind w:hanging="360" w:left="397"/>
      </w:pPr>
      <w:rPr>
        <w:rFonts w:hint="default"/>
      </w:rPr>
      <w:start w:val="3"/>
      <w:suff w:val="tab"/>
    </w:lvl>
    <w:lvl w:ilvl="2">
      <w:isLgl w:val="false"/>
      <w:lvlJc w:val="left"/>
      <w:lvlText w:val="%1.%2.%3"/>
      <w:numFmt w:val="decimal"/>
      <w:pPr>
        <w:pBdr/>
        <w:spacing/>
        <w:ind w:hanging="720" w:left="794"/>
      </w:pPr>
      <w:rPr>
        <w:rFonts w:hint="default"/>
      </w:rPr>
      <w:start w:val="1"/>
      <w:suff w:val="tab"/>
    </w:lvl>
    <w:lvl w:ilvl="3">
      <w:isLgl w:val="false"/>
      <w:lvlJc w:val="left"/>
      <w:lvlText w:val="%1.%2.%3.%4"/>
      <w:numFmt w:val="decimal"/>
      <w:pPr>
        <w:pBdr/>
        <w:spacing/>
        <w:ind w:hanging="720" w:left="831"/>
      </w:pPr>
      <w:rPr>
        <w:rFonts w:hint="default"/>
      </w:rPr>
      <w:start w:val="1"/>
      <w:suff w:val="tab"/>
    </w:lvl>
    <w:lvl w:ilvl="4">
      <w:isLgl w:val="false"/>
      <w:lvlJc w:val="left"/>
      <w:lvlText w:val="%1.%2.%3.%4.%5"/>
      <w:numFmt w:val="decimal"/>
      <w:pPr>
        <w:pBdr/>
        <w:spacing/>
        <w:ind w:hanging="1080" w:left="1228"/>
      </w:pPr>
      <w:rPr>
        <w:rFonts w:hint="default"/>
      </w:rPr>
      <w:start w:val="1"/>
      <w:suff w:val="tab"/>
    </w:lvl>
    <w:lvl w:ilvl="5">
      <w:isLgl w:val="false"/>
      <w:lvlJc w:val="left"/>
      <w:lvlText w:val="%1.%2.%3.%4.%5.%6"/>
      <w:numFmt w:val="decimal"/>
      <w:pPr>
        <w:pBdr/>
        <w:spacing/>
        <w:ind w:hanging="1080" w:left="1265"/>
      </w:pPr>
      <w:rPr>
        <w:rFonts w:hint="default"/>
      </w:rPr>
      <w:start w:val="1"/>
      <w:suff w:val="tab"/>
    </w:lvl>
    <w:lvl w:ilvl="6">
      <w:isLgl w:val="false"/>
      <w:lvlJc w:val="left"/>
      <w:lvlText w:val="%1.%2.%3.%4.%5.%6.%7"/>
      <w:numFmt w:val="decimal"/>
      <w:pPr>
        <w:pBdr/>
        <w:spacing/>
        <w:ind w:hanging="1440" w:left="1662"/>
      </w:pPr>
      <w:rPr>
        <w:rFonts w:hint="default"/>
      </w:rPr>
      <w:start w:val="1"/>
      <w:suff w:val="tab"/>
    </w:lvl>
    <w:lvl w:ilvl="7">
      <w:isLgl w:val="false"/>
      <w:lvlJc w:val="left"/>
      <w:lvlText w:val="%1.%2.%3.%4.%5.%6.%7.%8"/>
      <w:numFmt w:val="decimal"/>
      <w:pPr>
        <w:pBdr/>
        <w:spacing/>
        <w:ind w:hanging="1440" w:left="1699"/>
      </w:pPr>
      <w:rPr>
        <w:rFonts w:hint="default"/>
      </w:rPr>
      <w:start w:val="1"/>
      <w:suff w:val="tab"/>
    </w:lvl>
    <w:lvl w:ilvl="8">
      <w:isLgl w:val="false"/>
      <w:lvlJc w:val="left"/>
      <w:lvlText w:val="%1.%2.%3.%4.%5.%6.%7.%8.%9"/>
      <w:numFmt w:val="decimal"/>
      <w:pPr>
        <w:pBdr/>
        <w:spacing/>
        <w:ind w:hanging="1800" w:left="2096"/>
      </w:pPr>
      <w:rPr>
        <w:rFonts w:hint="default"/>
      </w:rPr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644"/>
      </w:pPr>
      <w:rPr>
        <w:rFonts w:hint="default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abstractNum w:abstractNumId="27">
    <w:lvl w:ilvl="0">
      <w:isLgl w:val="false"/>
      <w:lvlJc w:val="left"/>
      <w:lvlText w:val="%1)"/>
      <w:numFmt w:val="lowerLetter"/>
      <w:pPr>
        <w:pBdr/>
        <w:spacing/>
        <w:ind w:hanging="360" w:left="108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28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755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upperRoman"/>
      <w:pPr>
        <w:pBdr/>
        <w:spacing/>
        <w:ind w:hanging="720" w:left="3240"/>
      </w:pPr>
      <w:rPr>
        <w:rFonts w:hint="default"/>
        <w:b/>
        <w:i w:val="0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9">
    <w:lvl w:ilvl="0">
      <w:isLgl w:val="false"/>
      <w:lvlJc w:val="left"/>
      <w:lvlText w:val="%1)"/>
      <w:numFmt w:val="lowerLetter"/>
      <w:pPr>
        <w:pBdr/>
        <w:spacing/>
        <w:ind w:hanging="360" w:left="3763"/>
      </w:pPr>
      <w:rPr>
        <w:rFonts w:hint="default" w:eastAsiaTheme="majorEastAsia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30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abstractNum w:abstractNumId="31">
    <w:lvl w:ilvl="0">
      <w:isLgl w:val="false"/>
      <w:lvlJc w:val="left"/>
      <w:lvlText w:val="%1."/>
      <w:numFmt w:val="decimal"/>
      <w:pPr>
        <w:pBdr/>
        <w:spacing/>
        <w:ind w:hanging="360" w:left="144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6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200"/>
      </w:pPr>
      <w:rPr/>
      <w:start w:val="1"/>
      <w:suff w:val="tab"/>
    </w:lvl>
  </w:abstractNum>
  <w:abstractNum w:abstractNumId="32">
    <w:lvl w:ilvl="0">
      <w:isLgl w:val="false"/>
      <w:lvlJc w:val="left"/>
      <w:lvlText w:val="%1)"/>
      <w:numFmt w:val="lowerLetter"/>
      <w:pPr>
        <w:pBdr/>
        <w:spacing/>
        <w:ind w:hanging="360" w:left="786"/>
      </w:pPr>
      <w:rPr>
        <w:rFonts w:hint="default" w:eastAsiaTheme="majorEastAsia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6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6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6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6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6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6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6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6"/>
      </w:pPr>
      <w:rPr/>
      <w:start w:val="1"/>
      <w:suff w:val="tab"/>
    </w:lvl>
  </w:abstractNum>
  <w:abstractNum w:abstractNumId="33">
    <w:lvl w:ilvl="0">
      <w:isLgl w:val="false"/>
      <w:lvlJc w:val="left"/>
      <w:lvlText w:val="%1)"/>
      <w:numFmt w:val="decimal"/>
      <w:pPr>
        <w:pBdr/>
        <w:spacing/>
        <w:ind w:hanging="360" w:left="502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22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94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66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8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10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82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54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262"/>
      </w:pPr>
      <w:rPr/>
      <w:start w:val="1"/>
      <w:suff w:val="tab"/>
    </w:lvl>
  </w:abstractNum>
  <w:abstractNum w:abstractNumId="34">
    <w:lvl w:ilvl="0">
      <w:isLgl w:val="false"/>
      <w:lvlJc w:val="left"/>
      <w:lvlText w:val="%1)"/>
      <w:numFmt w:val="lowerLetter"/>
      <w:pPr>
        <w:pBdr/>
        <w:spacing/>
        <w:ind w:hanging="360" w:left="1211"/>
      </w:pPr>
      <w:rPr>
        <w:rFonts w:hint="default" w:ascii="Times New Roman" w:hAnsi="Times New Roman" w:eastAsia="SimSun"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72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344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416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88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60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632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704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767"/>
      </w:pPr>
      <w:rPr>
        <w:rFonts w:cs="Times New Roman"/>
      </w:rPr>
      <w:start w:val="1"/>
      <w:suff w:val="tab"/>
    </w:lvl>
  </w:abstractNum>
  <w:abstractNum w:abstractNumId="35">
    <w:lvl w:ilvl="0">
      <w:isLgl w:val="false"/>
      <w:lvlJc w:val="right"/>
      <w:lvlText w:val="%1."/>
      <w:numFmt w:val="upperRoman"/>
      <w:pPr>
        <w:pBdr/>
        <w:spacing/>
        <w:ind w:hanging="360" w:left="720"/>
      </w:pPr>
      <w:pStyle w:val="986"/>
      <w:rPr/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360"/>
      </w:pPr>
      <w:rPr>
        <w:rFonts w:hint="default"/>
        <w:b w:val="0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6">
    <w:lvl w:ilvl="0">
      <w:isLgl w:val="false"/>
      <w:lvlJc w:val="left"/>
      <w:lvlText w:val="%1)"/>
      <w:numFmt w:val="lowerLetter"/>
      <w:pPr>
        <w:pBdr/>
        <w:spacing/>
        <w:ind w:hanging="360" w:left="786"/>
      </w:pPr>
      <w:rPr>
        <w:rFonts w:hint="default" w:eastAsiaTheme="majorEastAsia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37">
    <w:lvl w:ilvl="0">
      <w:isLgl w:val="false"/>
      <w:lvlJc w:val="left"/>
      <w:lvlText w:val="%1."/>
      <w:numFmt w:val="decimal"/>
      <w:pPr>
        <w:pBdr/>
        <w:spacing/>
        <w:ind w:hanging="360" w:left="786"/>
      </w:pPr>
      <w:rPr>
        <w:rFonts w:hint="default"/>
        <w:b/>
        <w:bCs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8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Times New Roman" w:hAnsi="Times New Roman" w:eastAsia="Times New Roman" w:cs="Times New Roman"/>
        <w:i/>
      </w:rPr>
      <w:start w:val="5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9">
    <w:lvl w:ilvl="0">
      <w:isLgl w:val="false"/>
      <w:lvlJc w:val="left"/>
      <w:lvlText w:val="%1)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276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996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716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436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156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876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596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316"/>
      </w:pPr>
      <w:rPr/>
      <w:start w:val="1"/>
      <w:suff w:val="tab"/>
    </w:lvl>
  </w:abstractNum>
  <w:abstractNum w:abstractNumId="40">
    <w:lvl w:ilvl="0">
      <w:isLgl w:val="false"/>
      <w:lvlJc w:val="left"/>
      <w:lvlText w:val="%1."/>
      <w:numFmt w:val="decimal"/>
      <w:pPr>
        <w:pBdr/>
        <w:spacing/>
        <w:ind w:hanging="360" w:left="360"/>
      </w:pPr>
      <w:pStyle w:val="1006"/>
      <w:rPr>
        <w:b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1080"/>
      </w:pPr>
      <w:rPr/>
      <w:start w:val="1"/>
      <w:suff w:val="tab"/>
    </w:lvl>
    <w:lvl w:ilvl="2">
      <w:isLgl w:val="false"/>
      <w:lvlJc w:val="left"/>
      <w:lvlText w:val="%3)"/>
      <w:numFmt w:val="lowerLetter"/>
      <w:pPr>
        <w:pBdr/>
        <w:spacing/>
        <w:ind w:hanging="360" w:left="198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41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ascii="Arial" w:hAnsi="Arial" w:eastAsia="Arial" w:cs="Arial"/>
        <w:b w:val="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ascii="Wingdings" w:hAnsi="Wingdings" w:eastAsia="Wingdings" w:cs="Wingdings"/>
      </w:rPr>
      <w:start w:val="1"/>
      <w:suff w:val="tab"/>
    </w:lvl>
  </w:abstractNum>
  <w:abstractNum w:abstractNumId="42">
    <w:lvl w:ilvl="0">
      <w:isLgl w:val="false"/>
      <w:lvlJc w:val="left"/>
      <w:lvlText w:val="%1."/>
      <w:numFmt w:val="decimal"/>
      <w:pPr>
        <w:pBdr/>
        <w:spacing/>
        <w:ind w:hanging="360" w:left="1069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num w:numId="1">
    <w:abstractNumId w:val="35"/>
  </w:num>
  <w:num w:numId="2">
    <w:abstractNumId w:val="40"/>
  </w:num>
  <w:num w:numId="3">
    <w:abstractNumId w:val="8"/>
  </w:num>
  <w:num w:numId="4">
    <w:abstractNumId w:val="13"/>
  </w:num>
  <w:num w:numId="5">
    <w:abstractNumId w:val="10"/>
  </w:num>
  <w:num w:numId="6">
    <w:abstractNumId w:val="37"/>
  </w:num>
  <w:num w:numId="7">
    <w:abstractNumId w:val="4"/>
  </w:num>
  <w:num w:numId="8">
    <w:abstractNumId w:val="39"/>
  </w:num>
  <w:num w:numId="9">
    <w:abstractNumId w:val="33"/>
  </w:num>
  <w:num w:numId="10">
    <w:abstractNumId w:val="5"/>
  </w:num>
  <w:num w:numId="11">
    <w:abstractNumId w:val="16"/>
  </w:num>
  <w:num w:numId="12">
    <w:abstractNumId w:val="25"/>
  </w:num>
  <w:num w:numId="13">
    <w:abstractNumId w:val="20"/>
  </w:num>
  <w:num w:numId="14">
    <w:abstractNumId w:val="38"/>
  </w:num>
  <w:num w:numId="15">
    <w:abstractNumId w:val="6"/>
  </w:num>
  <w:num w:numId="16">
    <w:abstractNumId w:val="3"/>
  </w:num>
  <w:num w:numId="17">
    <w:abstractNumId w:val="19"/>
  </w:num>
  <w:num w:numId="18">
    <w:abstractNumId w:val="2"/>
  </w:num>
  <w:num w:numId="19">
    <w:abstractNumId w:val="27"/>
  </w:num>
  <w:num w:numId="20">
    <w:abstractNumId w:val="17"/>
  </w:num>
  <w:num w:numId="21">
    <w:abstractNumId w:val="34"/>
  </w:num>
  <w:num w:numId="22">
    <w:abstractNumId w:val="29"/>
  </w:num>
  <w:num w:numId="23">
    <w:abstractNumId w:val="32"/>
  </w:num>
  <w:num w:numId="24">
    <w:abstractNumId w:val="1"/>
  </w:num>
  <w:num w:numId="25">
    <w:abstractNumId w:val="22"/>
  </w:num>
  <w:num w:numId="26">
    <w:abstractNumId w:val="40"/>
  </w:num>
  <w:num w:numId="27">
    <w:abstractNumId w:val="40"/>
  </w:num>
  <w:num w:numId="28">
    <w:abstractNumId w:val="40"/>
  </w:num>
  <w:num w:numId="29">
    <w:abstractNumId w:val="31"/>
  </w:num>
  <w:num w:numId="30">
    <w:abstractNumId w:val="40"/>
  </w:num>
  <w:num w:numId="31">
    <w:abstractNumId w:val="40"/>
  </w:num>
  <w:num w:numId="32">
    <w:abstractNumId w:val="35"/>
    <w:lvlOverride w:ilvl="0">
      <w:startOverride w:val="1"/>
    </w:lvlOverride>
  </w:num>
  <w:num w:numId="33">
    <w:abstractNumId w:val="24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6"/>
  </w:num>
  <w:num w:numId="39">
    <w:abstractNumId w:val="28"/>
  </w:num>
  <w:num w:numId="40">
    <w:abstractNumId w:val="35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8"/>
  </w:num>
  <w:num w:numId="46">
    <w:abstractNumId w:val="15"/>
  </w:num>
  <w:num w:numId="47">
    <w:abstractNumId w:val="21"/>
  </w:num>
  <w:num w:numId="48">
    <w:abstractNumId w:val="11"/>
  </w:num>
  <w:num w:numId="49">
    <w:abstractNumId w:val="7"/>
  </w:num>
  <w:num w:numId="50">
    <w:abstractNumId w:val="23"/>
  </w:num>
  <w:num w:numId="51">
    <w:abstractNumId w:val="40"/>
  </w:num>
  <w:num w:numId="52">
    <w:abstractNumId w:val="26"/>
  </w:num>
  <w:num w:numId="53">
    <w:abstractNumId w:val="12"/>
  </w:num>
  <w:num w:numId="54">
    <w:abstractNumId w:val="40"/>
  </w:num>
  <w:num w:numId="55">
    <w:abstractNumId w:val="40"/>
  </w:num>
  <w:num w:numId="56">
    <w:abstractNumId w:val="40"/>
  </w:num>
  <w:num w:numId="57">
    <w:abstractNumId w:val="9"/>
  </w:num>
  <w:num w:numId="58">
    <w:abstractNumId w:val="0"/>
  </w:num>
  <w:num w:numId="59">
    <w:abstractNumId w:val="14"/>
  </w:num>
  <w:num w:numId="60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30"/>
  </w:num>
  <w:num w:numId="62">
    <w:abstractNumId w:val="41"/>
  </w:num>
  <w:num w:numId="63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283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eastAsia="SimSun" w:asciiTheme="minorHAnsi" w:hAnsiTheme="minorHAnsi" w:cstheme="minorBidi"/>
        <w:sz w:val="22"/>
        <w:szCs w:val="22"/>
        <w:lang w:val="en-GB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27">
    <w:name w:val="Caption Char"/>
    <w:basedOn w:val="1066"/>
    <w:link w:val="1003"/>
    <w:uiPriority w:val="99"/>
    <w:pPr>
      <w:pBdr/>
      <w:spacing/>
      <w:ind/>
    </w:pPr>
  </w:style>
  <w:style w:type="table" w:styleId="828">
    <w:name w:val="Table Grid Light"/>
    <w:basedOn w:val="99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Plain Table 1"/>
    <w:basedOn w:val="99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Plain Table 2"/>
    <w:basedOn w:val="99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Plain Table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Plain Table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Plain Table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1 Light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1 Light 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1 Light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1 Light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1 Light 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1 Light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1 Light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2 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2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2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2 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2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2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3 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3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3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3 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3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3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4"/>
    <w:basedOn w:val="9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4 - Accent 1"/>
    <w:basedOn w:val="9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4 - Accent 2"/>
    <w:basedOn w:val="9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4 - Accent 3"/>
    <w:basedOn w:val="9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4 - Accent 4"/>
    <w:basedOn w:val="9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4 - Accent 5"/>
    <w:basedOn w:val="9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4 - Accent 6"/>
    <w:basedOn w:val="9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5 Dark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5 Dark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5 Dark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5 Dark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5 Dark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5 Dark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5 Dark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6 Colorful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6 Colorful 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6 Colorful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6 Colorful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6 Colorful 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6 Colorful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6 Colorful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7 Colorful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7 Colorful 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7 Colorful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7 Colorful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7 Colorful 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7 Colorful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7 Colorful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1 Light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1 Light 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1 Light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1 Light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1 Light 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1 Light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1 Light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2 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2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2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2 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2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2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3 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3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3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3 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3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3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4 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4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4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4 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4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4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5 Dark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5 Dark 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5 Dark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5 Dark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5 Dark 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5 Dark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5 Dark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6 Colorful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6 Colorful 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6 Colorful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6 Colorful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6 Colorful 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6 Colorful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6 Colorful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7 Colorful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7 Colorful 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7 Colorful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7 Colorful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7 Colorful 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7 Colorful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7 Colorful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ned - Accent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ned - Accent 1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ned - Accent 2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ned - Accent 3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ned - Accent 4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ned - Accent 5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ned - Accent 6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&amp; Lined - Accent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 - Accent 1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 2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 - Accent 3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&amp; Lined - Accent 4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&amp; Lined - Accent 5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Bordered &amp; Lined - Accent 6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Bordered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Bordered 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Bordered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Bordered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Bordered 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Bordered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Bordered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53">
    <w:name w:val="Heading 6"/>
    <w:basedOn w:val="985"/>
    <w:next w:val="985"/>
    <w:link w:val="96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954">
    <w:name w:val="Heading 7"/>
    <w:basedOn w:val="985"/>
    <w:next w:val="985"/>
    <w:link w:val="96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character" w:styleId="955">
    <w:name w:val="Heading 1 Char"/>
    <w:basedOn w:val="993"/>
    <w:link w:val="98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956">
    <w:name w:val="Heading 2 Char"/>
    <w:basedOn w:val="993"/>
    <w:link w:val="98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957">
    <w:name w:val="Heading 3 Char"/>
    <w:basedOn w:val="993"/>
    <w:link w:val="98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958">
    <w:name w:val="Heading 4 Char"/>
    <w:basedOn w:val="993"/>
    <w:link w:val="989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59">
    <w:name w:val="Heading 5 Char"/>
    <w:basedOn w:val="993"/>
    <w:link w:val="99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60">
    <w:name w:val="Heading 6 Char"/>
    <w:basedOn w:val="993"/>
    <w:link w:val="95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61">
    <w:name w:val="Heading 7 Char"/>
    <w:basedOn w:val="993"/>
    <w:link w:val="95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62">
    <w:name w:val="Heading 8 Char"/>
    <w:basedOn w:val="993"/>
    <w:link w:val="99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63">
    <w:name w:val="Heading 9 Char"/>
    <w:basedOn w:val="993"/>
    <w:link w:val="99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64">
    <w:name w:val="Title Char"/>
    <w:basedOn w:val="993"/>
    <w:link w:val="108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965">
    <w:name w:val="Subtitle Char"/>
    <w:basedOn w:val="993"/>
    <w:link w:val="101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66">
    <w:name w:val="Quote"/>
    <w:basedOn w:val="985"/>
    <w:next w:val="985"/>
    <w:link w:val="96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67">
    <w:name w:val="Quote Char"/>
    <w:basedOn w:val="993"/>
    <w:link w:val="966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68">
    <w:name w:val="Intense Emphasis"/>
    <w:basedOn w:val="99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69">
    <w:name w:val="Intense Quote"/>
    <w:basedOn w:val="985"/>
    <w:next w:val="985"/>
    <w:link w:val="970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70">
    <w:name w:val="Intense Quote Char"/>
    <w:basedOn w:val="993"/>
    <w:link w:val="969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71">
    <w:name w:val="Intense Reference"/>
    <w:basedOn w:val="99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72">
    <w:name w:val="No Spacing"/>
    <w:basedOn w:val="985"/>
    <w:uiPriority w:val="1"/>
    <w:qFormat/>
    <w:pPr>
      <w:pBdr/>
      <w:spacing w:after="0" w:line="240" w:lineRule="auto"/>
      <w:ind/>
    </w:pPr>
  </w:style>
  <w:style w:type="character" w:styleId="973">
    <w:name w:val="Subtle Emphasis"/>
    <w:basedOn w:val="99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74">
    <w:name w:val="Emphasis"/>
    <w:basedOn w:val="993"/>
    <w:uiPriority w:val="20"/>
    <w:qFormat/>
    <w:pPr>
      <w:pBdr/>
      <w:spacing/>
      <w:ind/>
    </w:pPr>
    <w:rPr>
      <w:i/>
      <w:iCs/>
    </w:rPr>
  </w:style>
  <w:style w:type="character" w:styleId="975">
    <w:name w:val="Subtle Reference"/>
    <w:basedOn w:val="99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76">
    <w:name w:val="Book Title"/>
    <w:basedOn w:val="993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977">
    <w:name w:val="Header Char"/>
    <w:basedOn w:val="993"/>
    <w:link w:val="1009"/>
    <w:uiPriority w:val="99"/>
    <w:pPr>
      <w:pBdr/>
      <w:spacing/>
      <w:ind/>
    </w:pPr>
  </w:style>
  <w:style w:type="character" w:styleId="978">
    <w:name w:val="Footer Char"/>
    <w:basedOn w:val="993"/>
    <w:link w:val="1003"/>
    <w:uiPriority w:val="99"/>
    <w:pPr>
      <w:pBdr/>
      <w:spacing/>
      <w:ind/>
    </w:pPr>
  </w:style>
  <w:style w:type="character" w:styleId="979">
    <w:name w:val="Footnote Text Char"/>
    <w:basedOn w:val="993"/>
    <w:link w:val="1039"/>
    <w:uiPriority w:val="99"/>
    <w:semiHidden/>
    <w:pPr>
      <w:pBdr/>
      <w:spacing/>
      <w:ind/>
    </w:pPr>
    <w:rPr>
      <w:sz w:val="20"/>
      <w:szCs w:val="20"/>
    </w:rPr>
  </w:style>
  <w:style w:type="paragraph" w:styleId="980">
    <w:name w:val="endnote text"/>
    <w:basedOn w:val="985"/>
    <w:link w:val="9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81">
    <w:name w:val="Endnote Text Char"/>
    <w:basedOn w:val="993"/>
    <w:link w:val="980"/>
    <w:uiPriority w:val="99"/>
    <w:semiHidden/>
    <w:pPr>
      <w:pBdr/>
      <w:spacing/>
      <w:ind/>
    </w:pPr>
    <w:rPr>
      <w:sz w:val="20"/>
      <w:szCs w:val="20"/>
    </w:rPr>
  </w:style>
  <w:style w:type="character" w:styleId="982">
    <w:name w:val="endnote reference"/>
    <w:basedOn w:val="993"/>
    <w:uiPriority w:val="99"/>
    <w:semiHidden/>
    <w:unhideWhenUsed/>
    <w:pPr>
      <w:pBdr/>
      <w:spacing/>
      <w:ind/>
    </w:pPr>
    <w:rPr>
      <w:vertAlign w:val="superscript"/>
    </w:rPr>
  </w:style>
  <w:style w:type="character" w:styleId="983">
    <w:name w:val="FollowedHyperlink"/>
    <w:basedOn w:val="99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84">
    <w:name w:val="table of figures"/>
    <w:basedOn w:val="985"/>
    <w:next w:val="985"/>
    <w:uiPriority w:val="99"/>
    <w:unhideWhenUsed/>
    <w:pPr>
      <w:pBdr/>
      <w:spacing w:after="0" w:afterAutospacing="0"/>
      <w:ind/>
    </w:pPr>
  </w:style>
  <w:style w:type="paragraph" w:styleId="985" w:default="1">
    <w:name w:val="Normal"/>
    <w:qFormat/>
    <w:pPr>
      <w:pBdr/>
      <w:spacing w:after="0" w:line="240" w:lineRule="auto"/>
      <w:ind/>
    </w:pPr>
    <w:rPr>
      <w:rFonts w:ascii="Times New Roman" w:hAnsi="Times New Roman" w:eastAsia="Times New Roman" w:cs="Times New Roman"/>
      <w:sz w:val="24"/>
      <w:szCs w:val="24"/>
      <w:lang w:val="ro-RO"/>
    </w:rPr>
  </w:style>
  <w:style w:type="paragraph" w:styleId="986">
    <w:name w:val="Heading 1"/>
    <w:basedOn w:val="1006"/>
    <w:next w:val="985"/>
    <w:link w:val="996"/>
    <w:qFormat/>
    <w:pPr>
      <w:numPr>
        <w:ilvl w:val="0"/>
        <w:numId w:val="1"/>
      </w:numPr>
      <w:pBdr/>
      <w:spacing/>
      <w:ind/>
      <w:jc w:val="center"/>
      <w:outlineLvl w:val="0"/>
    </w:pPr>
    <w:rPr>
      <w:b/>
    </w:rPr>
  </w:style>
  <w:style w:type="paragraph" w:styleId="987">
    <w:name w:val="Heading 2"/>
    <w:basedOn w:val="985"/>
    <w:next w:val="985"/>
    <w:link w:val="997"/>
    <w:unhideWhenUsed/>
    <w:qFormat/>
    <w:pPr>
      <w:keepNext w:val="true"/>
      <w:keepLines w:val="true"/>
      <w:pBdr/>
      <w:spacing w:before="200"/>
      <w:ind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w:type="paragraph" w:styleId="988">
    <w:name w:val="Heading 3"/>
    <w:basedOn w:val="985"/>
    <w:next w:val="985"/>
    <w:link w:val="998"/>
    <w:unhideWhenUsed/>
    <w:qFormat/>
    <w:pPr>
      <w:keepNext w:val="true"/>
      <w:keepLines w:val="true"/>
      <w:pBdr/>
      <w:spacing w:before="200"/>
      <w:ind/>
      <w:outlineLvl w:val="2"/>
    </w:pPr>
    <w:rPr>
      <w:rFonts w:asciiTheme="majorHAnsi" w:hAnsiTheme="majorHAnsi" w:eastAsiaTheme="majorEastAsia" w:cstheme="majorBidi"/>
      <w:b/>
      <w:bCs/>
      <w:color w:val="5b9bd5" w:themeColor="accent1"/>
    </w:rPr>
  </w:style>
  <w:style w:type="paragraph" w:styleId="989">
    <w:name w:val="Heading 4"/>
    <w:basedOn w:val="985"/>
    <w:next w:val="985"/>
    <w:link w:val="999"/>
    <w:qFormat/>
    <w:pPr>
      <w:keepNext w:val="true"/>
      <w:pBdr/>
      <w:spacing/>
      <w:ind/>
      <w:outlineLvl w:val="3"/>
    </w:pPr>
    <w:rPr>
      <w:rFonts w:ascii="Baltica RR" w:hAnsi="Baltica RR"/>
      <w:b/>
      <w:szCs w:val="20"/>
      <w:lang w:eastAsia="ru-RU"/>
    </w:rPr>
  </w:style>
  <w:style w:type="paragraph" w:styleId="990">
    <w:name w:val="Heading 5"/>
    <w:basedOn w:val="985"/>
    <w:next w:val="985"/>
    <w:link w:val="1000"/>
    <w:qFormat/>
    <w:pPr>
      <w:keepNext w:val="true"/>
      <w:pBdr/>
      <w:spacing/>
      <w:ind w:firstLine="6804"/>
      <w:outlineLvl w:val="4"/>
    </w:pPr>
    <w:rPr>
      <w:sz w:val="28"/>
      <w:szCs w:val="20"/>
      <w:lang w:eastAsia="ru-RU"/>
    </w:rPr>
  </w:style>
  <w:style w:type="paragraph" w:styleId="991">
    <w:name w:val="Heading 8"/>
    <w:basedOn w:val="985"/>
    <w:next w:val="985"/>
    <w:link w:val="1001"/>
    <w:semiHidden/>
    <w:unhideWhenUsed/>
    <w:qFormat/>
    <w:pPr>
      <w:pBdr/>
      <w:spacing w:after="60" w:before="240"/>
      <w:ind/>
      <w:outlineLvl w:val="7"/>
    </w:pPr>
    <w:rPr>
      <w:rFonts w:ascii="Calibri" w:hAnsi="Calibri"/>
      <w:i/>
      <w:iCs/>
    </w:rPr>
  </w:style>
  <w:style w:type="paragraph" w:styleId="992">
    <w:name w:val="Heading 9"/>
    <w:basedOn w:val="985"/>
    <w:next w:val="985"/>
    <w:link w:val="1002"/>
    <w:semiHidden/>
    <w:unhideWhenUsed/>
    <w:qFormat/>
    <w:pPr>
      <w:pBdr/>
      <w:spacing w:after="60" w:before="240"/>
      <w:ind/>
      <w:outlineLvl w:val="8"/>
    </w:pPr>
    <w:rPr>
      <w:rFonts w:ascii="Cambria" w:hAnsi="Cambria"/>
      <w:sz w:val="22"/>
      <w:szCs w:val="22"/>
    </w:rPr>
  </w:style>
  <w:style w:type="character" w:styleId="993" w:default="1">
    <w:name w:val="Default Paragraph Font"/>
    <w:uiPriority w:val="1"/>
    <w:semiHidden/>
    <w:unhideWhenUsed/>
    <w:pPr>
      <w:pBdr/>
      <w:spacing/>
      <w:ind/>
    </w:pPr>
  </w:style>
  <w:style w:type="table" w:styleId="99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95" w:default="1">
    <w:name w:val="No List"/>
    <w:uiPriority w:val="99"/>
    <w:semiHidden/>
    <w:unhideWhenUsed/>
    <w:pPr>
      <w:pBdr/>
      <w:spacing/>
      <w:ind/>
    </w:pPr>
  </w:style>
  <w:style w:type="character" w:styleId="996" w:customStyle="1">
    <w:name w:val="Заголовок 1 Знак"/>
    <w:basedOn w:val="993"/>
    <w:link w:val="986"/>
    <w:pPr>
      <w:pBdr/>
      <w:spacing/>
      <w:ind/>
    </w:pPr>
    <w:rPr>
      <w:rFonts w:ascii="Times New Roman" w:hAnsi="Times New Roman" w:eastAsia="Times New Roman" w:cs="Times New Roman"/>
      <w:b/>
      <w:sz w:val="24"/>
      <w:szCs w:val="24"/>
      <w:lang w:val="en-US"/>
    </w:rPr>
  </w:style>
  <w:style w:type="character" w:styleId="997" w:customStyle="1">
    <w:name w:val="Заголовок 2 Знак"/>
    <w:basedOn w:val="993"/>
    <w:link w:val="987"/>
    <w:pPr>
      <w:pBdr/>
      <w:spacing/>
      <w:ind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:lang w:val="ro-RO"/>
    </w:rPr>
  </w:style>
  <w:style w:type="character" w:styleId="998" w:customStyle="1">
    <w:name w:val="Заголовок 3 Знак"/>
    <w:basedOn w:val="993"/>
    <w:link w:val="988"/>
    <w:pPr>
      <w:pBdr/>
      <w:spacing/>
      <w:ind/>
    </w:pPr>
    <w:rPr>
      <w:rFonts w:asciiTheme="majorHAnsi" w:hAnsiTheme="majorHAnsi" w:eastAsiaTheme="majorEastAsia" w:cstheme="majorBidi"/>
      <w:b/>
      <w:bCs/>
      <w:color w:val="5b9bd5" w:themeColor="accent1"/>
      <w:sz w:val="24"/>
      <w:szCs w:val="24"/>
      <w:lang w:val="ro-RO"/>
    </w:rPr>
  </w:style>
  <w:style w:type="character" w:styleId="999" w:customStyle="1">
    <w:name w:val="Заголовок 4 Знак"/>
    <w:basedOn w:val="993"/>
    <w:link w:val="989"/>
    <w:pPr>
      <w:pBdr/>
      <w:spacing/>
      <w:ind/>
    </w:pPr>
    <w:rPr>
      <w:rFonts w:ascii="Baltica RR" w:hAnsi="Baltica RR" w:eastAsia="Times New Roman" w:cs="Times New Roman"/>
      <w:b/>
      <w:sz w:val="24"/>
      <w:szCs w:val="20"/>
      <w:lang w:val="ro-RO" w:eastAsia="ru-RU"/>
    </w:rPr>
  </w:style>
  <w:style w:type="character" w:styleId="1000" w:customStyle="1">
    <w:name w:val="Заголовок 5 Знак"/>
    <w:basedOn w:val="993"/>
    <w:link w:val="990"/>
    <w:pPr>
      <w:pBdr/>
      <w:spacing/>
      <w:ind/>
    </w:pPr>
    <w:rPr>
      <w:rFonts w:ascii="Times New Roman" w:hAnsi="Times New Roman" w:eastAsia="Times New Roman" w:cs="Times New Roman"/>
      <w:sz w:val="28"/>
      <w:szCs w:val="20"/>
      <w:lang w:val="ro-RO" w:eastAsia="ru-RU"/>
    </w:rPr>
  </w:style>
  <w:style w:type="character" w:styleId="1001" w:customStyle="1">
    <w:name w:val="Заголовок 8 Знак"/>
    <w:basedOn w:val="993"/>
    <w:link w:val="991"/>
    <w:semiHidden/>
    <w:pPr>
      <w:pBdr/>
      <w:spacing/>
      <w:ind/>
    </w:pPr>
    <w:rPr>
      <w:rFonts w:ascii="Calibri" w:hAnsi="Calibri" w:eastAsia="Times New Roman" w:cs="Times New Roman"/>
      <w:i/>
      <w:iCs/>
      <w:sz w:val="24"/>
      <w:szCs w:val="24"/>
      <w:lang w:val="ro-RO"/>
    </w:rPr>
  </w:style>
  <w:style w:type="character" w:styleId="1002" w:customStyle="1">
    <w:name w:val="Заголовок 9 Знак"/>
    <w:basedOn w:val="993"/>
    <w:link w:val="992"/>
    <w:semiHidden/>
    <w:pPr>
      <w:pBdr/>
      <w:spacing/>
      <w:ind/>
    </w:pPr>
    <w:rPr>
      <w:rFonts w:ascii="Cambria" w:hAnsi="Cambria" w:eastAsia="Times New Roman" w:cs="Times New Roman"/>
      <w:lang w:val="ro-RO"/>
    </w:rPr>
  </w:style>
  <w:style w:type="paragraph" w:styleId="1003">
    <w:name w:val="Footer"/>
    <w:basedOn w:val="985"/>
    <w:link w:val="1004"/>
    <w:uiPriority w:val="99"/>
    <w:pPr>
      <w:pBdr/>
      <w:tabs>
        <w:tab w:val="center" w:leader="none" w:pos="4536"/>
        <w:tab w:val="right" w:leader="none" w:pos="9072"/>
      </w:tabs>
      <w:spacing/>
      <w:ind/>
    </w:pPr>
  </w:style>
  <w:style w:type="character" w:styleId="1004" w:customStyle="1">
    <w:name w:val="Нижний колонтитул Знак"/>
    <w:basedOn w:val="993"/>
    <w:link w:val="1003"/>
    <w:uiPriority w:val="99"/>
    <w:pPr>
      <w:pBdr/>
      <w:spacing/>
      <w:ind/>
    </w:pPr>
    <w:rPr>
      <w:rFonts w:ascii="Times New Roman" w:hAnsi="Times New Roman" w:eastAsia="Times New Roman" w:cs="Times New Roman"/>
      <w:sz w:val="24"/>
      <w:szCs w:val="24"/>
      <w:lang w:val="ro-RO"/>
    </w:rPr>
  </w:style>
  <w:style w:type="character" w:styleId="1005">
    <w:name w:val="page number"/>
    <w:basedOn w:val="993"/>
    <w:pPr>
      <w:pBdr/>
      <w:spacing/>
      <w:ind/>
    </w:pPr>
  </w:style>
  <w:style w:type="paragraph" w:styleId="1006">
    <w:name w:val="List Paragraph"/>
    <w:basedOn w:val="985"/>
    <w:link w:val="1079"/>
    <w:uiPriority w:val="34"/>
    <w:qFormat/>
    <w:pPr>
      <w:numPr>
        <w:ilvl w:val="0"/>
        <w:numId w:val="2"/>
      </w:numPr>
      <w:pBdr/>
      <w:tabs>
        <w:tab w:val="left" w:leader="none" w:pos="1134"/>
      </w:tabs>
      <w:spacing/>
      <w:ind/>
      <w:jc w:val="both"/>
    </w:pPr>
    <w:rPr>
      <w:lang w:val="en-US"/>
    </w:rPr>
  </w:style>
  <w:style w:type="paragraph" w:styleId="1007">
    <w:name w:val="Body Text"/>
    <w:basedOn w:val="985"/>
    <w:link w:val="1008"/>
    <w:pPr>
      <w:pBdr/>
      <w:spacing/>
      <w:ind/>
    </w:pPr>
    <w:rPr>
      <w:rFonts w:ascii="Baltica RR" w:hAnsi="Baltica RR"/>
      <w:szCs w:val="20"/>
    </w:rPr>
  </w:style>
  <w:style w:type="character" w:styleId="1008" w:customStyle="1">
    <w:name w:val="Основной текст Знак"/>
    <w:basedOn w:val="993"/>
    <w:link w:val="1007"/>
    <w:pPr>
      <w:pBdr/>
      <w:spacing/>
      <w:ind/>
    </w:pPr>
    <w:rPr>
      <w:rFonts w:ascii="Baltica RR" w:hAnsi="Baltica RR" w:eastAsia="Times New Roman" w:cs="Times New Roman"/>
      <w:sz w:val="24"/>
      <w:szCs w:val="20"/>
      <w:lang w:val="ro-RO"/>
    </w:rPr>
  </w:style>
  <w:style w:type="paragraph" w:styleId="1009">
    <w:name w:val="Header"/>
    <w:basedOn w:val="985"/>
    <w:link w:val="1010"/>
    <w:pPr>
      <w:pBdr/>
      <w:tabs>
        <w:tab w:val="center" w:leader="none" w:pos="4703"/>
        <w:tab w:val="right" w:leader="none" w:pos="9406"/>
      </w:tabs>
      <w:spacing/>
      <w:ind/>
    </w:pPr>
    <w:rPr>
      <w:sz w:val="20"/>
      <w:szCs w:val="20"/>
      <w:lang w:val="ru-RU" w:eastAsia="ru-RU"/>
    </w:rPr>
  </w:style>
  <w:style w:type="character" w:styleId="1010" w:customStyle="1">
    <w:name w:val="Верхний колонтитул Знак"/>
    <w:basedOn w:val="993"/>
    <w:link w:val="1009"/>
    <w:pPr>
      <w:pBdr/>
      <w:spacing/>
      <w:ind/>
    </w:pPr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paragraph" w:styleId="1011">
    <w:name w:val="Subtitle"/>
    <w:basedOn w:val="985"/>
    <w:link w:val="1012"/>
    <w:qFormat/>
    <w:pPr>
      <w:pBdr/>
      <w:spacing/>
      <w:ind/>
      <w:jc w:val="center"/>
    </w:pPr>
    <w:rPr>
      <w:b/>
      <w:sz w:val="32"/>
      <w:szCs w:val="20"/>
      <w:lang w:val="en-US" w:eastAsia="ru-RU"/>
    </w:rPr>
  </w:style>
  <w:style w:type="character" w:styleId="1012" w:customStyle="1">
    <w:name w:val="Подзаголовок Знак"/>
    <w:basedOn w:val="993"/>
    <w:link w:val="1011"/>
    <w:pPr>
      <w:pBdr/>
      <w:spacing/>
      <w:ind/>
    </w:pPr>
    <w:rPr>
      <w:rFonts w:ascii="Times New Roman" w:hAnsi="Times New Roman" w:eastAsia="Times New Roman" w:cs="Times New Roman"/>
      <w:b/>
      <w:sz w:val="32"/>
      <w:szCs w:val="20"/>
      <w:lang w:val="en-US" w:eastAsia="ru-RU"/>
    </w:rPr>
  </w:style>
  <w:style w:type="paragraph" w:styleId="1013">
    <w:name w:val="Body Text Indent"/>
    <w:basedOn w:val="985"/>
    <w:link w:val="1014"/>
    <w:pPr>
      <w:pBdr/>
      <w:spacing/>
      <w:ind w:firstLine="720"/>
      <w:jc w:val="both"/>
    </w:pPr>
    <w:rPr>
      <w:sz w:val="20"/>
      <w:szCs w:val="20"/>
      <w:lang w:eastAsia="ru-RU"/>
    </w:rPr>
  </w:style>
  <w:style w:type="character" w:styleId="1014" w:customStyle="1">
    <w:name w:val="Основной текст с отступом Знак"/>
    <w:basedOn w:val="993"/>
    <w:link w:val="1013"/>
    <w:pPr>
      <w:pBdr/>
      <w:spacing/>
      <w:ind/>
    </w:pPr>
    <w:rPr>
      <w:rFonts w:ascii="Times New Roman" w:hAnsi="Times New Roman" w:eastAsia="Times New Roman" w:cs="Times New Roman"/>
      <w:sz w:val="20"/>
      <w:szCs w:val="20"/>
      <w:lang w:val="ro-RO" w:eastAsia="ru-RU"/>
    </w:rPr>
  </w:style>
  <w:style w:type="paragraph" w:styleId="1015">
    <w:name w:val="Body Text Indent 2"/>
    <w:basedOn w:val="985"/>
    <w:link w:val="1016"/>
    <w:pPr>
      <w:pBdr/>
      <w:spacing/>
      <w:ind w:firstLine="567"/>
    </w:pPr>
    <w:rPr>
      <w:rFonts w:ascii="Baltica RR" w:hAnsi="Baltica RR"/>
      <w:szCs w:val="20"/>
      <w:lang w:eastAsia="ru-RU"/>
    </w:rPr>
  </w:style>
  <w:style w:type="character" w:styleId="1016" w:customStyle="1">
    <w:name w:val="Основной текст с отступом 2 Знак"/>
    <w:basedOn w:val="993"/>
    <w:link w:val="1015"/>
    <w:pPr>
      <w:pBdr/>
      <w:spacing/>
      <w:ind/>
    </w:pPr>
    <w:rPr>
      <w:rFonts w:ascii="Baltica RR" w:hAnsi="Baltica RR" w:eastAsia="Times New Roman" w:cs="Times New Roman"/>
      <w:sz w:val="24"/>
      <w:szCs w:val="20"/>
      <w:lang w:val="ro-RO" w:eastAsia="ru-RU"/>
    </w:rPr>
  </w:style>
  <w:style w:type="paragraph" w:styleId="1017">
    <w:name w:val="Body Text 2"/>
    <w:basedOn w:val="985"/>
    <w:link w:val="1018"/>
    <w:pPr>
      <w:pBdr/>
      <w:tabs>
        <w:tab w:val="left" w:leader="none" w:pos="426"/>
      </w:tabs>
      <w:spacing/>
      <w:ind/>
      <w:jc w:val="both"/>
    </w:pPr>
    <w:rPr>
      <w:rFonts w:ascii="Baltica RR" w:hAnsi="Baltica RR"/>
      <w:szCs w:val="20"/>
      <w:lang w:eastAsia="ru-RU"/>
    </w:rPr>
  </w:style>
  <w:style w:type="character" w:styleId="1018" w:customStyle="1">
    <w:name w:val="Основной текст 2 Знак"/>
    <w:basedOn w:val="993"/>
    <w:link w:val="1017"/>
    <w:pPr>
      <w:pBdr/>
      <w:spacing/>
      <w:ind/>
    </w:pPr>
    <w:rPr>
      <w:rFonts w:ascii="Baltica RR" w:hAnsi="Baltica RR" w:eastAsia="Times New Roman" w:cs="Times New Roman"/>
      <w:sz w:val="24"/>
      <w:szCs w:val="20"/>
      <w:lang w:val="ro-RO" w:eastAsia="ru-RU"/>
    </w:rPr>
  </w:style>
  <w:style w:type="paragraph" w:styleId="1019">
    <w:name w:val="Balloon Text"/>
    <w:basedOn w:val="985"/>
    <w:link w:val="1020"/>
    <w:semiHidden/>
    <w:pPr>
      <w:pBdr/>
      <w:spacing/>
      <w:ind/>
    </w:pPr>
    <w:rPr>
      <w:rFonts w:ascii="Tahoma" w:hAnsi="Tahoma" w:cs="Tahoma"/>
      <w:sz w:val="16"/>
      <w:szCs w:val="16"/>
      <w:lang w:val="ru-RU" w:eastAsia="ru-RU"/>
    </w:rPr>
  </w:style>
  <w:style w:type="character" w:styleId="1020" w:customStyle="1">
    <w:name w:val="Текст выноски Знак"/>
    <w:basedOn w:val="993"/>
    <w:link w:val="1019"/>
    <w:semiHidden/>
    <w:pPr>
      <w:pBdr/>
      <w:spacing/>
      <w:ind/>
    </w:pPr>
    <w:rPr>
      <w:rFonts w:ascii="Tahoma" w:hAnsi="Tahoma" w:eastAsia="Times New Roman" w:cs="Tahoma"/>
      <w:sz w:val="16"/>
      <w:szCs w:val="16"/>
      <w:lang w:val="ru-RU" w:eastAsia="ru-RU"/>
    </w:rPr>
  </w:style>
  <w:style w:type="table" w:styleId="1021">
    <w:name w:val="Table Grid"/>
    <w:basedOn w:val="994"/>
    <w:uiPriority w:val="39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val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22">
    <w:name w:val="Normal (Web)"/>
    <w:basedOn w:val="985"/>
    <w:unhideWhenUsed/>
    <w:pPr>
      <w:pBdr/>
      <w:spacing/>
      <w:ind w:firstLine="567"/>
      <w:jc w:val="both"/>
    </w:pPr>
    <w:rPr>
      <w:lang w:val="ru-RU" w:eastAsia="ru-RU"/>
    </w:rPr>
  </w:style>
  <w:style w:type="paragraph" w:styleId="1023" w:customStyle="1">
    <w:name w:val="cn"/>
    <w:basedOn w:val="985"/>
    <w:pPr>
      <w:pBdr/>
      <w:spacing/>
      <w:ind/>
      <w:jc w:val="center"/>
    </w:pPr>
    <w:rPr>
      <w:lang w:val="ru-RU" w:eastAsia="ru-RU"/>
    </w:rPr>
  </w:style>
  <w:style w:type="paragraph" w:styleId="1024" w:customStyle="1">
    <w:name w:val="cb"/>
    <w:basedOn w:val="985"/>
    <w:pPr>
      <w:pBdr/>
      <w:spacing/>
      <w:ind/>
      <w:jc w:val="center"/>
    </w:pPr>
    <w:rPr>
      <w:b/>
      <w:bCs/>
      <w:lang w:val="ru-RU" w:eastAsia="ru-RU"/>
    </w:rPr>
  </w:style>
  <w:style w:type="paragraph" w:styleId="1025">
    <w:name w:val="Body Text Indent 3"/>
    <w:basedOn w:val="985"/>
    <w:link w:val="1026"/>
    <w:pPr>
      <w:pBdr/>
      <w:spacing w:after="120"/>
      <w:ind w:left="283"/>
    </w:pPr>
    <w:rPr>
      <w:sz w:val="16"/>
      <w:szCs w:val="16"/>
    </w:rPr>
  </w:style>
  <w:style w:type="character" w:styleId="1026" w:customStyle="1">
    <w:name w:val="Основной текст с отступом 3 Знак"/>
    <w:basedOn w:val="993"/>
    <w:link w:val="1025"/>
    <w:pPr>
      <w:pBdr/>
      <w:spacing/>
      <w:ind/>
    </w:pPr>
    <w:rPr>
      <w:rFonts w:ascii="Times New Roman" w:hAnsi="Times New Roman" w:eastAsia="Times New Roman" w:cs="Times New Roman"/>
      <w:sz w:val="16"/>
      <w:szCs w:val="16"/>
      <w:lang w:val="ro-RO"/>
    </w:rPr>
  </w:style>
  <w:style w:type="character" w:styleId="1027">
    <w:name w:val="Hyperlink"/>
    <w:pPr>
      <w:pBdr/>
      <w:spacing/>
      <w:ind/>
    </w:pPr>
    <w:rPr>
      <w:color w:val="0000ff"/>
      <w:u w:val="single"/>
    </w:rPr>
  </w:style>
  <w:style w:type="paragraph" w:styleId="1028" w:customStyle="1">
    <w:name w:val="cp"/>
    <w:basedOn w:val="985"/>
    <w:pPr>
      <w:pBdr/>
      <w:spacing/>
      <w:ind/>
      <w:jc w:val="center"/>
    </w:pPr>
    <w:rPr>
      <w:b/>
      <w:bCs/>
      <w:lang w:eastAsia="ru-RU"/>
    </w:rPr>
  </w:style>
  <w:style w:type="paragraph" w:styleId="1029" w:customStyle="1">
    <w:name w:val="rg"/>
    <w:basedOn w:val="985"/>
    <w:pPr>
      <w:pBdr/>
      <w:spacing/>
      <w:ind/>
      <w:jc w:val="right"/>
    </w:pPr>
    <w:rPr>
      <w:lang w:val="ru-RU" w:eastAsia="ru-RU"/>
    </w:rPr>
  </w:style>
  <w:style w:type="paragraph" w:styleId="1030" w:customStyle="1">
    <w:name w:val="Listă paragraf1"/>
    <w:basedOn w:val="985"/>
    <w:qFormat/>
    <w:pPr>
      <w:pBdr/>
      <w:spacing/>
      <w:ind w:left="708"/>
    </w:pPr>
    <w:rPr>
      <w:lang w:eastAsia="ru-RU"/>
    </w:rPr>
  </w:style>
  <w:style w:type="paragraph" w:styleId="1031" w:customStyle="1">
    <w:name w:val="Sub-Clause Text"/>
    <w:basedOn w:val="985"/>
    <w:pPr>
      <w:pBdr/>
      <w:spacing w:after="120" w:before="120"/>
      <w:ind/>
      <w:jc w:val="both"/>
    </w:pPr>
    <w:rPr>
      <w:spacing w:val="-4"/>
      <w:szCs w:val="20"/>
      <w:lang w:val="en-US"/>
    </w:rPr>
  </w:style>
  <w:style w:type="paragraph" w:styleId="1032" w:customStyle="1">
    <w:name w:val="(i)"/>
    <w:basedOn w:val="985"/>
    <w:pPr>
      <w:pBdr/>
      <w:spacing/>
      <w:ind/>
      <w:jc w:val="both"/>
    </w:pPr>
    <w:rPr>
      <w:rFonts w:ascii="Tms Rmn" w:hAnsi="Tms Rmn"/>
      <w:szCs w:val="20"/>
      <w:lang w:val="en-US"/>
    </w:rPr>
  </w:style>
  <w:style w:type="paragraph" w:styleId="1033" w:customStyle="1">
    <w:name w:val="List Paragraph1"/>
    <w:basedOn w:val="985"/>
    <w:qFormat/>
    <w:pPr>
      <w:pBdr/>
      <w:spacing w:after="200" w:line="276" w:lineRule="auto"/>
      <w:ind w:left="720"/>
      <w:contextualSpacing w:val="true"/>
    </w:pPr>
    <w:rPr>
      <w:rFonts w:ascii="Calibri" w:hAnsi="Calibri" w:eastAsia="PMingLiU"/>
      <w:sz w:val="22"/>
      <w:szCs w:val="22"/>
      <w:lang w:val="en-US" w:eastAsia="zh-CN"/>
    </w:rPr>
  </w:style>
  <w:style w:type="paragraph" w:styleId="1034" w:customStyle="1">
    <w:name w:val="BankNormal"/>
    <w:basedOn w:val="985"/>
    <w:pPr>
      <w:pBdr/>
      <w:spacing w:after="240"/>
      <w:ind/>
    </w:pPr>
    <w:rPr>
      <w:szCs w:val="20"/>
      <w:lang w:val="en-US"/>
    </w:rPr>
  </w:style>
  <w:style w:type="paragraph" w:styleId="1035">
    <w:name w:val="TOC Heading"/>
    <w:basedOn w:val="986"/>
    <w:next w:val="985"/>
    <w:uiPriority w:val="39"/>
    <w:unhideWhenUsed/>
    <w:qFormat/>
    <w:pPr>
      <w:keepNext w:val="true"/>
      <w:keepLines w:val="true"/>
      <w:numPr>
        <w:ilvl w:val="0"/>
        <w:numId w:val="0"/>
      </w:numPr>
      <w:pBdr/>
      <w:tabs>
        <w:tab w:val="clear" w:leader="none" w:pos="1134"/>
      </w:tabs>
      <w:spacing w:before="240" w:line="259" w:lineRule="auto"/>
      <w:ind/>
      <w:jc w:val="left"/>
      <w:outlineLvl w:val="9"/>
    </w:pPr>
    <w:rPr>
      <w:rFonts w:ascii="Calibri Light" w:hAnsi="Calibri Light" w:eastAsia="SimSun"/>
      <w:b w:val="0"/>
      <w:color w:val="2e74b5"/>
      <w:sz w:val="32"/>
      <w:szCs w:val="32"/>
    </w:rPr>
  </w:style>
  <w:style w:type="paragraph" w:styleId="1036">
    <w:name w:val="toc 2"/>
    <w:basedOn w:val="985"/>
    <w:next w:val="985"/>
    <w:uiPriority w:val="39"/>
    <w:unhideWhenUsed/>
    <w:pPr>
      <w:pBdr/>
      <w:tabs>
        <w:tab w:val="left" w:leader="none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037">
    <w:name w:val="toc 1"/>
    <w:basedOn w:val="985"/>
    <w:next w:val="985"/>
    <w:uiPriority w:val="39"/>
    <w:unhideWhenUsed/>
    <w:pPr>
      <w:pBdr/>
      <w:tabs>
        <w:tab w:val="right" w:leader="dot" w:pos="9638"/>
      </w:tabs>
      <w:spacing w:after="100" w:line="259" w:lineRule="auto"/>
      <w:ind/>
    </w:pPr>
    <w:rPr>
      <w:rFonts w:eastAsia="SimSun"/>
      <w:b/>
      <w:lang w:val="en-US"/>
    </w:rPr>
  </w:style>
  <w:style w:type="paragraph" w:styleId="1038">
    <w:name w:val="toc 3"/>
    <w:basedOn w:val="985"/>
    <w:next w:val="985"/>
    <w:uiPriority w:val="39"/>
    <w:unhideWhenUsed/>
    <w:pPr>
      <w:pBdr/>
      <w:spacing w:after="100" w:line="259" w:lineRule="auto"/>
      <w:ind w:left="440"/>
    </w:pPr>
    <w:rPr>
      <w:rFonts w:ascii="Calibri" w:hAnsi="Calibri" w:eastAsia="SimSun"/>
      <w:sz w:val="22"/>
      <w:szCs w:val="22"/>
      <w:lang w:val="en-US"/>
    </w:rPr>
  </w:style>
  <w:style w:type="paragraph" w:styleId="1039">
    <w:name w:val="footnote text"/>
    <w:basedOn w:val="985"/>
    <w:link w:val="1040"/>
    <w:pPr>
      <w:pBdr/>
      <w:spacing/>
      <w:ind/>
      <w:jc w:val="both"/>
    </w:pPr>
    <w:rPr>
      <w:sz w:val="20"/>
      <w:szCs w:val="20"/>
      <w:lang w:val="en-US"/>
    </w:rPr>
  </w:style>
  <w:style w:type="character" w:styleId="1040" w:customStyle="1">
    <w:name w:val="Текст сноски Знак"/>
    <w:basedOn w:val="993"/>
    <w:link w:val="1039"/>
    <w:pPr>
      <w:pBdr/>
      <w:spacing/>
      <w:ind/>
    </w:pPr>
    <w:rPr>
      <w:rFonts w:ascii="Times New Roman" w:hAnsi="Times New Roman" w:eastAsia="Times New Roman" w:cs="Times New Roman"/>
      <w:sz w:val="20"/>
      <w:szCs w:val="20"/>
      <w:lang w:val="en-US"/>
    </w:rPr>
  </w:style>
  <w:style w:type="character" w:styleId="1041">
    <w:name w:val="footnote reference"/>
    <w:pPr>
      <w:pBdr/>
      <w:spacing/>
      <w:ind/>
    </w:pPr>
    <w:rPr>
      <w:vertAlign w:val="superscript"/>
    </w:rPr>
  </w:style>
  <w:style w:type="character" w:styleId="1042">
    <w:name w:val="annotation reference"/>
    <w:uiPriority w:val="99"/>
    <w:pPr>
      <w:pBdr/>
      <w:spacing/>
      <w:ind/>
    </w:pPr>
    <w:rPr>
      <w:sz w:val="16"/>
      <w:szCs w:val="16"/>
    </w:rPr>
  </w:style>
  <w:style w:type="paragraph" w:styleId="1043">
    <w:name w:val="annotation text"/>
    <w:basedOn w:val="985"/>
    <w:link w:val="1044"/>
    <w:uiPriority w:val="99"/>
    <w:pPr>
      <w:pBdr/>
      <w:spacing/>
      <w:ind/>
    </w:pPr>
    <w:rPr>
      <w:sz w:val="20"/>
      <w:szCs w:val="20"/>
      <w:lang w:val="ru-RU" w:eastAsia="ru-RU"/>
    </w:rPr>
  </w:style>
  <w:style w:type="character" w:styleId="1044" w:customStyle="1">
    <w:name w:val="Текст примечания Знак"/>
    <w:basedOn w:val="993"/>
    <w:link w:val="1043"/>
    <w:uiPriority w:val="99"/>
    <w:pPr>
      <w:pBdr/>
      <w:spacing/>
      <w:ind/>
    </w:pPr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paragraph" w:styleId="1045">
    <w:name w:val="annotation subject"/>
    <w:basedOn w:val="1043"/>
    <w:next w:val="1043"/>
    <w:link w:val="1046"/>
    <w:pPr>
      <w:pBdr/>
      <w:spacing/>
      <w:ind/>
    </w:pPr>
    <w:rPr>
      <w:b/>
      <w:bCs/>
    </w:rPr>
  </w:style>
  <w:style w:type="character" w:styleId="1046" w:customStyle="1">
    <w:name w:val="Тема примечания Знак"/>
    <w:basedOn w:val="1044"/>
    <w:link w:val="1045"/>
    <w:pPr>
      <w:pBdr/>
      <w:spacing/>
      <w:ind/>
    </w:pPr>
    <w:rPr>
      <w:rFonts w:ascii="Times New Roman" w:hAnsi="Times New Roman" w:eastAsia="Times New Roman" w:cs="Times New Roman"/>
      <w:b/>
      <w:bCs/>
      <w:sz w:val="20"/>
      <w:szCs w:val="20"/>
      <w:lang w:val="ru-RU" w:eastAsia="ru-RU"/>
    </w:rPr>
  </w:style>
  <w:style w:type="paragraph" w:styleId="1047" w:customStyle="1">
    <w:name w:val="Default"/>
    <w:pPr>
      <w:pBdr/>
      <w:spacing w:after="0" w:line="240" w:lineRule="auto"/>
      <w:ind/>
    </w:pPr>
    <w:rPr>
      <w:rFonts w:ascii="EUAlbertina" w:hAnsi="EUAlbertina" w:eastAsia="PMingLiU" w:cs="EUAlbertina"/>
      <w:color w:val="000000"/>
      <w:sz w:val="24"/>
      <w:szCs w:val="24"/>
      <w:lang w:val="en-US" w:eastAsia="zh-CN"/>
    </w:rPr>
  </w:style>
  <w:style w:type="paragraph" w:styleId="1048" w:customStyle="1">
    <w:name w:val="Standard"/>
    <w:pPr>
      <w:pBdr/>
      <w:spacing w:after="200" w:line="276" w:lineRule="auto"/>
      <w:ind/>
    </w:pPr>
    <w:rPr>
      <w:rFonts w:ascii="Calibri" w:hAnsi="Calibri" w:eastAsia="Calibri" w:cs="Calibri"/>
      <w:lang w:val="en-US"/>
    </w:rPr>
  </w:style>
  <w:style w:type="character" w:styleId="1049" w:customStyle="1">
    <w:name w:val="apple-converted-space"/>
    <w:pPr>
      <w:pBdr/>
      <w:spacing/>
      <w:ind/>
    </w:pPr>
  </w:style>
  <w:style w:type="paragraph" w:styleId="1050" w:customStyle="1">
    <w:name w:val="Style3"/>
    <w:basedOn w:val="988"/>
    <w:link w:val="1051"/>
    <w:qFormat/>
    <w:pPr>
      <w:keepNext w:val="false"/>
      <w:keepLines w:val="false"/>
      <w:pBdr/>
      <w:tabs>
        <w:tab w:val="left" w:leader="none" w:pos="360"/>
      </w:tabs>
      <w:spacing w:after="120" w:before="100" w:beforeAutospacing="1"/>
      <w:ind w:hanging="870" w:left="1338"/>
    </w:pPr>
    <w:rPr>
      <w:rFonts w:ascii="Times New Roman" w:hAnsi="Times New Roman" w:eastAsia="Times New Roman" w:cs="Times New Roman"/>
      <w:bCs w:val="0"/>
      <w:color w:val="auto"/>
      <w:lang w:val="en-US" w:eastAsia="ru-RU"/>
    </w:rPr>
  </w:style>
  <w:style w:type="character" w:styleId="1051" w:customStyle="1">
    <w:name w:val="Style3 Char"/>
    <w:link w:val="1050"/>
    <w:pPr>
      <w:pBdr/>
      <w:spacing/>
      <w:ind/>
    </w:pPr>
    <w:rPr>
      <w:rFonts w:ascii="Times New Roman" w:hAnsi="Times New Roman" w:eastAsia="Times New Roman" w:cs="Times New Roman"/>
      <w:b/>
      <w:sz w:val="24"/>
      <w:szCs w:val="24"/>
      <w:lang w:val="en-US" w:eastAsia="ru-RU"/>
    </w:rPr>
  </w:style>
  <w:style w:type="paragraph" w:styleId="1052">
    <w:name w:val="toc 4"/>
    <w:basedOn w:val="985"/>
    <w:next w:val="985"/>
    <w:uiPriority w:val="39"/>
    <w:unhideWhenUsed/>
    <w:pPr>
      <w:pBdr/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1053">
    <w:name w:val="toc 5"/>
    <w:basedOn w:val="985"/>
    <w:next w:val="985"/>
    <w:uiPriority w:val="39"/>
    <w:unhideWhenUsed/>
    <w:pPr>
      <w:pBdr/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1054">
    <w:name w:val="toc 6"/>
    <w:basedOn w:val="985"/>
    <w:next w:val="985"/>
    <w:uiPriority w:val="39"/>
    <w:unhideWhenUsed/>
    <w:pPr>
      <w:pBdr/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1055">
    <w:name w:val="toc 7"/>
    <w:basedOn w:val="985"/>
    <w:next w:val="985"/>
    <w:uiPriority w:val="39"/>
    <w:unhideWhenUsed/>
    <w:pPr>
      <w:pBdr/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1056">
    <w:name w:val="toc 8"/>
    <w:basedOn w:val="985"/>
    <w:next w:val="985"/>
    <w:uiPriority w:val="39"/>
    <w:unhideWhenUsed/>
    <w:pPr>
      <w:pBdr/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1057">
    <w:name w:val="toc 9"/>
    <w:basedOn w:val="985"/>
    <w:next w:val="985"/>
    <w:uiPriority w:val="39"/>
    <w:unhideWhenUsed/>
    <w:pPr>
      <w:pBdr/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styleId="1058" w:customStyle="1">
    <w:name w:val="Style153"/>
    <w:basedOn w:val="985"/>
    <w:uiPriority w:val="99"/>
    <w:pPr>
      <w:widowControl w:val="false"/>
      <w:pBdr/>
      <w:spacing w:line="317" w:lineRule="exact"/>
      <w:ind/>
      <w:jc w:val="both"/>
    </w:pPr>
    <w:rPr>
      <w:lang w:eastAsia="ro-RO"/>
    </w:rPr>
  </w:style>
  <w:style w:type="character" w:styleId="1059" w:customStyle="1">
    <w:name w:val="Font Style195"/>
    <w:uiPriority w:val="99"/>
    <w:pPr>
      <w:pBdr/>
      <w:spacing/>
      <w:ind/>
    </w:pPr>
    <w:rPr>
      <w:rFonts w:ascii="Times New Roman" w:hAnsi="Times New Roman" w:cs="Times New Roman"/>
      <w:b/>
      <w:bCs/>
      <w:i/>
      <w:iCs/>
      <w:sz w:val="22"/>
      <w:szCs w:val="22"/>
    </w:rPr>
  </w:style>
  <w:style w:type="paragraph" w:styleId="1060" w:customStyle="1">
    <w:name w:val="Style73"/>
    <w:basedOn w:val="985"/>
    <w:uiPriority w:val="99"/>
    <w:pPr>
      <w:widowControl w:val="false"/>
      <w:pBdr/>
      <w:spacing w:line="314" w:lineRule="exact"/>
      <w:ind/>
      <w:jc w:val="both"/>
    </w:pPr>
    <w:rPr>
      <w:lang w:eastAsia="ro-RO"/>
    </w:rPr>
  </w:style>
  <w:style w:type="character" w:styleId="1061" w:customStyle="1">
    <w:name w:val="Font Style197"/>
    <w:uiPriority w:val="99"/>
    <w:pPr>
      <w:pBdr/>
      <w:spacing/>
      <w:ind/>
    </w:pPr>
    <w:rPr>
      <w:rFonts w:ascii="Times New Roman" w:hAnsi="Times New Roman" w:cs="Times New Roman"/>
      <w:sz w:val="22"/>
      <w:szCs w:val="22"/>
    </w:rPr>
  </w:style>
  <w:style w:type="paragraph" w:styleId="1062">
    <w:name w:val="HTML Preformatted"/>
    <w:basedOn w:val="985"/>
    <w:link w:val="1063"/>
    <w:uiPriority w:val="99"/>
    <w:semiHidden/>
    <w:unhideWhenUsed/>
    <w:pPr>
      <w:pBdr/>
      <w:spacing/>
      <w:ind/>
    </w:pPr>
    <w:rPr>
      <w:rFonts w:ascii="Consolas" w:hAnsi="Consolas"/>
      <w:sz w:val="20"/>
      <w:szCs w:val="20"/>
    </w:rPr>
  </w:style>
  <w:style w:type="character" w:styleId="1063" w:customStyle="1">
    <w:name w:val="Стандартный HTML Знак"/>
    <w:basedOn w:val="993"/>
    <w:link w:val="1062"/>
    <w:uiPriority w:val="99"/>
    <w:semiHidden/>
    <w:pPr>
      <w:pBdr/>
      <w:spacing/>
      <w:ind/>
    </w:pPr>
    <w:rPr>
      <w:rFonts w:ascii="Consolas" w:hAnsi="Consolas" w:eastAsia="Times New Roman" w:cs="Times New Roman"/>
      <w:sz w:val="20"/>
      <w:szCs w:val="20"/>
      <w:lang w:val="ro-RO"/>
    </w:rPr>
  </w:style>
  <w:style w:type="character" w:styleId="1064" w:customStyle="1">
    <w:name w:val="Style4 Char"/>
    <w:basedOn w:val="1051"/>
    <w:pPr>
      <w:pBdr/>
      <w:spacing/>
      <w:ind/>
    </w:pPr>
    <w:rPr>
      <w:rFonts w:ascii="Times New Roman" w:hAnsi="Times New Roman" w:eastAsia="Calibri" w:cs="Times New Roman"/>
      <w:b/>
      <w:sz w:val="24"/>
      <w:szCs w:val="24"/>
      <w:lang w:val="ru-RU" w:eastAsia="ru-RU" w:bidi="ar-SA"/>
    </w:rPr>
  </w:style>
  <w:style w:type="character" w:styleId="1065" w:customStyle="1">
    <w:name w:val="short_text"/>
    <w:pPr>
      <w:pBdr/>
      <w:spacing/>
      <w:ind/>
    </w:pPr>
  </w:style>
  <w:style w:type="paragraph" w:styleId="1066">
    <w:name w:val="Caption"/>
    <w:basedOn w:val="985"/>
    <w:qFormat/>
    <w:pPr>
      <w:pBdr/>
      <w:spacing w:after="60" w:before="240"/>
      <w:ind/>
      <w:jc w:val="center"/>
    </w:pPr>
    <w:rPr>
      <w:rFonts w:ascii="Arial" w:hAnsi="Arial"/>
      <w:b/>
      <w:sz w:val="32"/>
      <w:szCs w:val="20"/>
      <w:lang w:val="ru-RU" w:eastAsia="ru-RU"/>
    </w:rPr>
  </w:style>
  <w:style w:type="character" w:styleId="1067" w:customStyle="1">
    <w:name w:val="Основной текст + Курсив"/>
    <w:pPr>
      <w:pBdr/>
      <w:spacing/>
      <w:ind/>
    </w:pPr>
    <w:rPr>
      <w:rFonts w:ascii="Times New Roman" w:hAnsi="Times New Roman"/>
      <w:i/>
      <w:color w:val="000000"/>
      <w:spacing w:val="0"/>
      <w:position w:val="0"/>
      <w:sz w:val="22"/>
      <w:u w:val="none"/>
      <w:lang w:val="ro-RO" w:eastAsia="ro-RO"/>
    </w:rPr>
  </w:style>
  <w:style w:type="character" w:styleId="1068">
    <w:name w:val="Strong"/>
    <w:basedOn w:val="993"/>
    <w:uiPriority w:val="22"/>
    <w:qFormat/>
    <w:pPr>
      <w:pBdr/>
      <w:spacing/>
      <w:ind/>
    </w:pPr>
    <w:rPr>
      <w:b/>
      <w:bCs/>
    </w:rPr>
  </w:style>
  <w:style w:type="paragraph" w:styleId="1069">
    <w:name w:val="Revision"/>
    <w:hidden/>
    <w:uiPriority w:val="99"/>
    <w:semiHidden/>
    <w:pPr>
      <w:pBdr/>
      <w:spacing w:after="0" w:line="240" w:lineRule="auto"/>
      <w:ind/>
    </w:pPr>
    <w:rPr>
      <w:rFonts w:ascii="Times New Roman" w:hAnsi="Times New Roman" w:eastAsia="Times New Roman" w:cs="Times New Roman"/>
      <w:sz w:val="24"/>
      <w:szCs w:val="24"/>
      <w:lang w:val="ro-RO"/>
    </w:rPr>
  </w:style>
  <w:style w:type="table" w:styleId="1070" w:customStyle="1">
    <w:name w:val="Griglia tabella1"/>
    <w:basedOn w:val="994"/>
    <w:next w:val="1021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1" w:customStyle="1">
    <w:name w:val="Griglia tabella2"/>
    <w:basedOn w:val="994"/>
    <w:next w:val="1021"/>
    <w:uiPriority w:val="39"/>
    <w:pPr>
      <w:pBdr/>
      <w:spacing w:after="0" w:line="240" w:lineRule="auto"/>
      <w:ind/>
    </w:pPr>
    <w:rPr>
      <w:lang w:val="ro-RO" w:eastAsia="zh-C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2" w:customStyle="1">
    <w:name w:val="Griglia tabella3"/>
    <w:basedOn w:val="994"/>
    <w:next w:val="1021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3" w:customStyle="1">
    <w:name w:val="Table Grid2"/>
    <w:basedOn w:val="994"/>
    <w:next w:val="1021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4" w:customStyle="1">
    <w:name w:val="Griglia tabella4"/>
    <w:basedOn w:val="994"/>
    <w:next w:val="1021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75">
    <w:name w:val="Placeholder Text"/>
    <w:basedOn w:val="993"/>
    <w:uiPriority w:val="99"/>
    <w:semiHidden/>
    <w:pPr>
      <w:pBdr/>
      <w:spacing/>
      <w:ind/>
    </w:pPr>
    <w:rPr>
      <w:color w:val="808080"/>
    </w:rPr>
  </w:style>
  <w:style w:type="character" w:styleId="1076" w:customStyle="1">
    <w:name w:val="ln2paragraf1"/>
    <w:pPr>
      <w:pBdr/>
      <w:spacing/>
      <w:ind/>
    </w:pPr>
    <w:rPr>
      <w:b/>
      <w:bCs/>
    </w:rPr>
  </w:style>
  <w:style w:type="character" w:styleId="1077" w:customStyle="1">
    <w:name w:val="ln2tparagraf"/>
    <w:pPr>
      <w:pBdr/>
      <w:spacing/>
      <w:ind/>
    </w:pPr>
  </w:style>
  <w:style w:type="character" w:styleId="1078" w:customStyle="1">
    <w:name w:val="ln2tpunct"/>
    <w:pPr>
      <w:pBdr/>
      <w:spacing/>
      <w:ind/>
    </w:pPr>
  </w:style>
  <w:style w:type="character" w:styleId="1079" w:customStyle="1">
    <w:name w:val="Абзац списка Знак"/>
    <w:link w:val="1006"/>
    <w:uiPriority w:val="34"/>
    <w:pPr>
      <w:pBdr/>
      <w:spacing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1080" w:customStyle="1">
    <w:name w:val="Unresolved Mention1"/>
    <w:basedOn w:val="993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character" w:styleId="1081" w:customStyle="1">
    <w:name w:val="Unresolved Mention2"/>
    <w:basedOn w:val="993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character" w:styleId="1082" w:customStyle="1">
    <w:name w:val="tax1"/>
    <w:pPr>
      <w:pBdr/>
      <w:spacing/>
      <w:ind/>
    </w:pPr>
    <w:rPr>
      <w:b/>
      <w:bCs/>
      <w:sz w:val="26"/>
      <w:szCs w:val="26"/>
    </w:rPr>
  </w:style>
  <w:style w:type="paragraph" w:styleId="1083" w:customStyle="1">
    <w:name w:val="Default Text"/>
    <w:basedOn w:val="985"/>
    <w:link w:val="1084"/>
    <w:uiPriority w:val="99"/>
    <w:pPr>
      <w:pBdr/>
      <w:spacing/>
      <w:ind/>
    </w:pPr>
    <w:rPr>
      <w:szCs w:val="20"/>
      <w:lang w:val="en-US"/>
    </w:rPr>
  </w:style>
  <w:style w:type="character" w:styleId="1084" w:customStyle="1">
    <w:name w:val="Default Text Char"/>
    <w:link w:val="1083"/>
    <w:uiPriority w:val="99"/>
    <w:pPr>
      <w:pBdr/>
      <w:spacing/>
      <w:ind/>
    </w:pPr>
    <w:rPr>
      <w:rFonts w:ascii="Times New Roman" w:hAnsi="Times New Roman" w:eastAsia="Times New Roman" w:cs="Times New Roman"/>
      <w:sz w:val="24"/>
      <w:szCs w:val="20"/>
      <w:lang w:val="en-US"/>
    </w:rPr>
  </w:style>
  <w:style w:type="paragraph" w:styleId="1085">
    <w:name w:val="Title"/>
    <w:basedOn w:val="985"/>
    <w:link w:val="1086"/>
    <w:qFormat/>
    <w:pPr>
      <w:pBdr/>
      <w:spacing/>
      <w:ind/>
      <w:jc w:val="center"/>
    </w:pPr>
    <w:rPr>
      <w:b/>
      <w:sz w:val="36"/>
      <w:szCs w:val="20"/>
      <w:lang w:eastAsia="ru-RU"/>
    </w:rPr>
  </w:style>
  <w:style w:type="character" w:styleId="1086" w:customStyle="1">
    <w:name w:val="Заголовок Знак"/>
    <w:basedOn w:val="993"/>
    <w:link w:val="1085"/>
    <w:pPr>
      <w:pBdr/>
      <w:spacing/>
      <w:ind/>
    </w:pPr>
    <w:rPr>
      <w:rFonts w:ascii="Times New Roman" w:hAnsi="Times New Roman" w:eastAsia="Times New Roman" w:cs="Times New Roman"/>
      <w:b/>
      <w:sz w:val="36"/>
      <w:szCs w:val="20"/>
      <w:lang w:val="ro-RO" w:eastAsia="ru-RU"/>
    </w:rPr>
  </w:style>
  <w:style w:type="character" w:styleId="1087" w:customStyle="1">
    <w:name w:val="fontstyle01"/>
    <w:basedOn w:val="993"/>
    <w:pPr>
      <w:pBdr/>
      <w:spacing/>
      <w:ind/>
    </w:pPr>
    <w:rPr>
      <w:rFonts w:hint="default" w:ascii="TimesNewRomanPSMT" w:hAnsi="TimesNewRomanPSM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hyperlink" Target="https://mtender.gov.md/tenders/ocds-b3wdp1-MD-1768837104076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ONLYOFFICE/8.2.0.143</Application>
  <DocSecurity>0</DocSecurity>
  <ScaleCrop>0</ScaleCrop>
  <HeadingPairs>
    <vt:vector size="0" baseType="variant"/>
  </HeadingPairs>
  <TitlesOfParts>
    <vt:vector size="0" baseType="lpstr"/>
  </TitlesOfParts>
  <Company>Hewlett-Packard Company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revision>80</cp:revision>
  <dcterms:created xsi:type="dcterms:W3CDTF">2023-12-06T14:50:00Z</dcterms:created>
  <dcterms:modified xsi:type="dcterms:W3CDTF">2026-01-19T15:40:34Z</dcterms:modified>
</cp:coreProperties>
</file>