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lang w:val="ro-RO"/>
        </w:rPr>
        <w:t>Reactivi și consumabile de laborator pentru</w:t>
      </w:r>
      <w:r>
        <w:rPr>
          <w:b/>
          <w:sz w:val="24"/>
          <w:szCs w:val="24"/>
          <w:lang w:val="ro-MD"/>
        </w:rPr>
        <w:t xml:space="preserve"> anul 2026</w:t>
        <w:br/>
      </w:r>
      <w:r>
        <w:rPr>
          <w:szCs w:val="24"/>
          <w:lang w:val="ro-MD"/>
        </w:rPr>
        <w:t>(se indică obiectul achiziției)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00" w:val="clear"/>
          <w:lang w:val="ro-MD"/>
        </w:rPr>
        <w:t xml:space="preserve"> LICITAȚIE DESCHISĂ </w:t>
      </w:r>
      <w:r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>(tipul procedurii de achiziție)</w:t>
      </w:r>
    </w:p>
    <w:p>
      <w:pPr>
        <w:pStyle w:val="Normal"/>
        <w:rPr>
          <w:lang w:val="ro-MD"/>
        </w:rPr>
      </w:pPr>
      <w:r>
        <w:rPr>
          <w:lang w:val="ro-MD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00" w:val="clear"/>
          <w:lang w:val="ro-MD"/>
        </w:rPr>
        <w:t>IMSP Spitalul raional Dondușeni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00" w:val="clear"/>
          <w:lang w:val="ro-MD"/>
        </w:rPr>
        <w:t>1003604150574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00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00" w:val="clear"/>
          <w:lang w:val="ro-MD"/>
        </w:rPr>
        <w:t>0 251 2 32 05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00" w:val="clear"/>
            <w:lang w:val="ro-MD"/>
          </w:rPr>
          <w:t>srdonduseni@ms.md</w:t>
        </w:r>
      </w:hyperlink>
      <w:r>
        <w:rPr>
          <w:b/>
          <w:sz w:val="24"/>
          <w:szCs w:val="24"/>
          <w:shd w:fill="FFFF00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00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</w:p>
    <w:p>
      <w:pPr>
        <w:pStyle w:val="Normal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Link-ul către planul de achiziții publice publicat:</w:t>
      </w:r>
      <w:hyperlink r:id="rId3">
        <w:r>
          <w:rPr>
            <w:rStyle w:val="Linkdeinternet"/>
            <w:b/>
            <w:sz w:val="24"/>
            <w:szCs w:val="24"/>
            <w:highlight w:val="yellow"/>
            <w:lang w:val="ro-MD"/>
          </w:rPr>
          <w:t>https://srdonduseni.md/planul-de-achizitii/</w:t>
        </w:r>
      </w:hyperlink>
      <w:r>
        <w:rPr>
          <w:b/>
          <w:sz w:val="24"/>
          <w:szCs w:val="24"/>
          <w:highlight w:val="yellow"/>
          <w:lang w:val="ro-MD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84" w:leader="none"/>
          <w:tab w:val="right" w:pos="426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 :</w:t>
      </w:r>
    </w:p>
    <w:tbl>
      <w:tblPr>
        <w:tblW w:w="10075" w:type="dxa"/>
        <w:jc w:val="left"/>
        <w:tblInd w:w="-3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4"/>
        <w:gridCol w:w="833"/>
        <w:gridCol w:w="2001"/>
        <w:gridCol w:w="709"/>
        <w:gridCol w:w="709"/>
        <w:gridCol w:w="3827"/>
        <w:gridCol w:w="1261"/>
      </w:tblGrid>
      <w:tr>
        <w:trPr>
          <w:trHeight w:val="56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Nr. d/o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Cod CPV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Un.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MD"/>
              </w:rPr>
              <w:t>Măs.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estimată(se va indica pentru fiecare lot în parte)</w:t>
            </w:r>
          </w:p>
        </w:tc>
      </w:tr>
      <w:tr>
        <w:trPr>
          <w:trHeight w:val="56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Reactivi și consumabile p/u A25, sistem închis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120" w:after="0"/>
              <w:contextualSpacing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ALT(GPT)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8000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AST(GOT)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both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8000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Albumina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both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Proteină totală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550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Fosfataza alcalină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650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Alfa-amilaza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Bilirubină totală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Bilirubină directă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Calciu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ro-RO"/>
              </w:rPr>
              <w:t>Cholesterol total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LDL Colesterol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800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ml,compatibele cu analizatorul biochimic automat A-25 (Biosistem Spania)Ambalaj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HDL Colesterol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800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ml,compatibele cu analizatorul biochimic automat A-25 (Biosistem Spania)Ambalaj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Ureea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8000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Creatinină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Glucoza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Magneziu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Trigliceride (Triglicerides)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Acid uric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Hemoglobina glicozilata (HbA1c)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432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Hb A1C control 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Hb A1C control P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ro-RO"/>
              </w:rPr>
              <w:t>GGT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50 ml, compatibele cu analizatorul biochimic automat A-25 (Biosistem Spania), 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Creatinină  totală kinase (CK)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900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ml,compatibele cu analizatorul biochimic automat A-25 (Biosistem Spania)Ambalaj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Creatinină kinase MB (CK MB)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900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ml,compatibele cu analizatorul biochimic automat A-25 (Biosistem Spania)Ambalaj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Multi Calibrator  biochimie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flacon de 5 ml, ser uman cu 40 parametri include: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Alfa amilaza CNP G3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direct m.Iendrașek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total m. 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Calciu m.Arsenazo III</w:t>
            </w:r>
          </w:p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6500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Multi Control ser normal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flacon de 5 ml, ser uman cu 40 parametri include: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Alfa amilaza CNP G3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direct m.Iendrașek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total m. 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Calciu m.Arsenazo III</w:t>
            </w:r>
          </w:p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  <w:lang w:val="en-US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  <w:lang w:val="en-US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Multi Control ser patologic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flacon de 5 ml, ser uman cu 40 parametri include: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Alfa amilaza CNP G3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direct m.Iendrașek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Bilirubin total m. Iendrașek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Calciu m.Arsenazo III</w:t>
            </w:r>
          </w:p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Iron-Ferozine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en-US"/>
              </w:rPr>
              <w:t>Fl. 20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2100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en-US"/>
              </w:rPr>
              <w:t>Lipase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>Flacoane până la 20 ml,  compatibele cu analizatorul biochimic automat A-25 (Biosistem Spania)Ambalaj securizat, marcat şi etichetat de producător.Termenul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Cuvă pentru ser, 2 ml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12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Dimensiuni 13,75x24,9 mm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en-US"/>
              </w:rPr>
              <w:t>Rotor de reacție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ro-RO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 w:themeColor="text1"/>
                <w:shd w:fill="auto" w:val="clear"/>
                <w:lang w:val="en-US"/>
              </w:rPr>
              <w:t>Set 10 buc/set, autorizare de la producător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185000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Soluție concentrate de spălare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 xml:space="preserve"> </w:t>
            </w:r>
            <w:r>
              <w:rPr>
                <w:color w:val="000000"/>
                <w:shd w:fill="auto" w:val="clear"/>
                <w:lang w:val="en-US"/>
              </w:rPr>
              <w:t>flacon cu volum  100 ml, fără clor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Soluție de spălare neconcentrată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 xml:space="preserve"> </w:t>
            </w:r>
            <w:r>
              <w:rPr>
                <w:color w:val="000000"/>
                <w:shd w:fill="auto" w:val="clear"/>
                <w:lang w:val="en-US"/>
              </w:rPr>
              <w:t>flacon cu volum pînă la 1000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Soluție concentrate de sistem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en-US"/>
              </w:rPr>
              <w:t xml:space="preserve"> </w:t>
            </w:r>
            <w:r>
              <w:rPr>
                <w:color w:val="000000"/>
                <w:shd w:fill="auto" w:val="clear"/>
                <w:lang w:val="en-US"/>
              </w:rPr>
              <w:t>flacon cu volum 1000 ml, fără clor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color w:val="000000"/>
                <w:sz w:val="22"/>
                <w:szCs w:val="22"/>
                <w:shd w:fill="auto" w:val="clear"/>
                <w:lang w:val="en-US"/>
              </w:rPr>
              <w:t>4500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Lampă fotometrică A 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  <w:t>Halogen 6 v/1</w:t>
            </w: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  <w:t>0</w:t>
            </w: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  <w:t>w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MD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Lampă fotometrică A 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  <w:t>Halogen 12 v/20w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Capac p/u canistra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MD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Ventilator pentru procesor ap.A25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z w:val="20"/>
                <w:szCs w:val="2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  <w:lang w:val="ro-MD"/>
              </w:rPr>
              <w:t>900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highlight w:val="none"/>
                <w:shd w:fill="auto" w:val="clear"/>
                <w:lang w:val="en-US"/>
              </w:rPr>
            </w:pPr>
            <w:r>
              <w:rPr>
                <w:bCs/>
                <w:shd w:fill="auto" w:val="clear"/>
                <w:lang w:val="en-US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Coninuttabe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</w:rPr>
              <w:t>434700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highlight w:val="none"/>
                <w:shd w:fill="auto" w:val="clear"/>
                <w:lang w:val="en-US"/>
              </w:rPr>
            </w:pPr>
            <w:r>
              <w:rPr>
                <w:bCs/>
                <w:shd w:fill="auto" w:val="clear"/>
                <w:lang w:val="en-US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Reactivi și consumabile p/u Easy Touch, sistem închis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Teste pentru glucoză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7000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teste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30100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Material de control 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Material de control P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en-US"/>
              </w:rPr>
            </w:pPr>
            <w:r>
              <w:rPr>
                <w:b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2"/>
                <w:szCs w:val="22"/>
                <w:shd w:fill="auto" w:val="clear"/>
                <w:lang w:val="ro-MD"/>
              </w:rPr>
              <w:t>31500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highlight w:val="none"/>
                <w:shd w:fill="auto" w:val="clear"/>
                <w:lang w:val="en-US"/>
              </w:rPr>
            </w:pPr>
            <w:r>
              <w:rPr>
                <w:bCs/>
                <w:shd w:fill="auto" w:val="clear"/>
                <w:lang w:val="en-US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ro-RO"/>
              </w:rPr>
            </w:pPr>
            <w:r>
              <w:rPr>
                <w:b/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ro-RO"/>
              </w:rPr>
            </w:pPr>
            <w:r>
              <w:rPr>
                <w:b/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highlight w:val="none"/>
                <w:shd w:fill="auto" w:val="clear"/>
                <w:lang w:val="ro-MD"/>
              </w:rPr>
            </w:pPr>
            <w:r>
              <w:rPr>
                <w:b/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Reactivi și consumabile p/u Mindray BC 3600, sistem închis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Diluent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Set (1x20 l)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Lyse , soluție p/u lizare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ro-RO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  <w:lang w:val="ro-RO"/>
              </w:rPr>
              <w:t>Set (1x 500ml)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Rince , soluție p/u spălare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Set (1x5,5 l)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Probe ,soluție concentrată p/u spălare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fl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Fl x50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Material de control BC 3D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Set 3x</w:t>
            </w:r>
            <w:r>
              <w:rPr>
                <w:shd w:fill="auto" w:val="clear"/>
                <w:lang w:val="ro-RO"/>
              </w:rPr>
              <w:t>1</w:t>
            </w:r>
            <w:r>
              <w:rPr>
                <w:shd w:fill="auto" w:val="clear"/>
                <w:lang w:val="ro-RO"/>
              </w:rPr>
              <w:t>0ml, L,N,H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9000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Hârtie termo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Buc 50mmx18 m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Coninuttabe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b/>
                <w:color w:val="000000"/>
                <w:shd w:fill="auto" w:val="clear"/>
              </w:rPr>
              <w:t>46700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ro-RO"/>
              </w:rPr>
            </w:pPr>
            <w:r>
              <w:rPr>
                <w:b/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ro-RO"/>
              </w:rPr>
            </w:pPr>
            <w:r>
              <w:rPr>
                <w:b/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b/>
                <w:highlight w:val="none"/>
                <w:shd w:fill="auto" w:val="clear"/>
                <w:lang w:val="ro-MD"/>
              </w:rPr>
            </w:pPr>
            <w:r>
              <w:rPr>
                <w:b/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Reactivi și consumabile p/u coagulometru Coatron X, sistem închis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Protrombin leofilizat AO 230-040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 flx4 ml, N 800 teste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13000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Fibrinogen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AO 511-050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 flx2 ml N 800 teste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Buffer pentru fibrinogen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AO 590-125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fl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1fl x 125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Plasma de control Normal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  <w:t>Fl 1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</w:t>
            </w:r>
          </w:p>
        </w:tc>
      </w:tr>
      <w:tr>
        <w:trPr>
          <w:trHeight w:val="33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Plasma de control Patogen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  <w:t>Fl 1 ml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 xml:space="preserve">Cuve pentru </w:t>
            </w:r>
            <w:r>
              <w:rPr>
                <w:shd w:fill="auto" w:val="clear"/>
                <w:lang w:val="en-US"/>
              </w:rPr>
              <w:t>coagulometru Coatron 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10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16000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ro-MD"/>
              </w:rPr>
              <w:t>47000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b/>
                <w:highlight w:val="none"/>
                <w:shd w:fill="auto" w:val="clear"/>
                <w:lang w:val="en-US"/>
              </w:rPr>
            </w:pPr>
            <w:r>
              <w:rPr>
                <w:b/>
                <w:shd w:fill="auto" w:val="clear"/>
                <w:lang w:val="en-US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Reactivi și consumabile p/u Reader 300, sistem închis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hd w:fill="auto" w:val="clear"/>
                <w:lang w:val="ro-RO"/>
              </w:rPr>
              <w:t>Teste p/u urină 11 indice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p/u Reader 300, set N100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  <w:t>19000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hd w:fill="auto" w:val="clear"/>
                <w:lang w:val="ro-RO"/>
              </w:rPr>
              <w:t>Material de control (proteină, glucoză în urină) cu 2-4 nivele cunoscute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p/u Reader 300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Rulou de hârtie termo, 5 cm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  <w:t>4500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color w:val="000000"/>
                <w:sz w:val="22"/>
                <w:szCs w:val="22"/>
                <w:shd w:fill="auto" w:val="clear"/>
                <w:lang w:val="en-US"/>
              </w:rPr>
              <w:t>26000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  <w:t>6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b/>
                <w:bCs/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b/>
                <w:bCs/>
                <w:sz w:val="23"/>
                <w:szCs w:val="22"/>
                <w:shd w:fill="auto" w:val="clear"/>
                <w:lang w:val="ro-RO"/>
              </w:rPr>
              <w:t>Consumabile pentru Analizatorul Stat Profile Prime Plus (Nova Biomedical), sistem închis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Prime Plus Sensor Card w/COOx (standard) 1buc/100 teste,61604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100100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Stat Profile Prime Plus Calibrator Cartridge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 xml:space="preserve"> </w:t>
            </w:r>
            <w:r>
              <w:rPr>
                <w:sz w:val="22"/>
                <w:szCs w:val="22"/>
                <w:shd w:fill="auto" w:val="clear"/>
              </w:rPr>
              <w:t>1 buc/100 teste,57825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54000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Prime Plus Auto QC Cartridge, 105 sample,57841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44500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Reference Sensor-Primem-Plus (w/W/R Pump Tubing Clinical), 57823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6500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Prime Plus Sensor Card Blank Renal Sensor Card (clinical),58379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7600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bCs/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Captator de cheaguri de sânge p/u seringi N200,38846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Printer paper,49200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lang w:val="en-US"/>
              </w:rPr>
              <w:t>Total pe lot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  <w:lang w:val="ro-MD"/>
              </w:rPr>
            </w:pPr>
            <w:r>
              <w:rPr>
                <w:shd w:fill="auto" w:val="clear"/>
                <w:lang w:val="ro-MD"/>
              </w:rPr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223200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7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Set p/u TTPA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auto" w:val="clear"/>
                <w:lang w:val="en-US"/>
              </w:rPr>
              <w:t>1000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Set pentru determinarea ASO (latex+test cu control + și -)8 ml, pentru 150 probe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  <w:t>2200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ind w:left="360" w:hanging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Set pentru determinarea RF (latex+test cu control + și -)8 ml, pentru 150 probe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  <w:lang w:val="en-US"/>
              </w:rPr>
              <w:t>2200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Set pentru determinarea CRP (latex+test cu control + și -)8 ml, pentru 150 probe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56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T3,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12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T4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13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TSH</w:t>
            </w:r>
            <w:r>
              <w:rPr>
                <w:shd w:fill="auto" w:val="clear"/>
                <w:lang w:val="en-US"/>
              </w:rPr>
              <w:t xml:space="preserve"> </w:t>
            </w:r>
            <w:r>
              <w:rPr>
                <w:shd w:fill="auto" w:val="clear"/>
                <w:lang w:val="fr-FR"/>
              </w:rPr>
              <w:t>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14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Anti TPO</w:t>
            </w:r>
            <w:r>
              <w:rPr>
                <w:shd w:fill="auto" w:val="clear"/>
                <w:lang w:val="fr-FR"/>
              </w:rPr>
              <w:t xml:space="preserve">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Anti Tg</w:t>
            </w:r>
            <w:r>
              <w:rPr>
                <w:shd w:fill="auto" w:val="clear"/>
                <w:lang w:val="fr-FR"/>
              </w:rPr>
              <w:t xml:space="preserve">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HBsAg  set 96 godeuri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 xml:space="preserve">              </w:t>
            </w:r>
            <w:r>
              <w:rPr>
                <w:shd w:fill="auto" w:val="clear"/>
                <w:lang w:val="fr-FR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17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Anti HCV sumar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Anti Hbcor sumar</w:t>
            </w:r>
            <w:r>
              <w:rPr>
                <w:shd w:fill="auto" w:val="clear"/>
                <w:lang w:val="fr-FR"/>
              </w:rPr>
              <w:t xml:space="preserve">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 xml:space="preserve">Anti HDV </w:t>
            </w:r>
            <w:r>
              <w:rPr>
                <w:shd w:fill="auto" w:val="clear"/>
                <w:lang w:val="fr-FR"/>
              </w:rPr>
              <w:t>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Anti HAV IgM</w:t>
            </w:r>
            <w:r>
              <w:rPr>
                <w:shd w:fill="auto" w:val="clear"/>
                <w:lang w:val="fr-FR"/>
              </w:rPr>
              <w:t xml:space="preserve"> set 96 godeuri, metoda Elisa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set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Cerinţe generale*+Nota **,să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en-US"/>
              </w:rPr>
              <w:t>Expres teste-card p/u 5 marcheri hepatitei virale 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 xml:space="preserve">               </w:t>
            </w:r>
            <w:r>
              <w:rPr>
                <w:shd w:fill="auto" w:val="clear"/>
                <w:lang w:val="fr-FR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900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22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RO"/>
              </w:rPr>
              <w:t>Set expres teste Helicobacter pilori Antigen în mase fecale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fr-FR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test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  <w:lang w:val="ro-RO"/>
              </w:rPr>
            </w:pPr>
            <w:r>
              <w:rPr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23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Test cartidj D dimer, p/u tromboze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350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11000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24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Teste cantitative D Dimer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1000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45000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Teste cantitative Troponin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100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7000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26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Set p/u determinarea helmintozei cu soluție de îmbogățire eter și formalină, cu dispozitiv de filtrare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27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Glicerină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100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ml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28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Hârtie de filtru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kg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29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  <w:t>Eprubete Eppendorf cu dop,volum 1,5 ml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2000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ro-RO"/>
              </w:rPr>
              <w:t>buc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Ulei de imersie ( fl. 50ml,100 ml)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ListParagraph"/>
              <w:widowControl w:val="false"/>
              <w:ind w:left="0" w:hanging="0"/>
              <w:rPr>
                <w:highlight w:val="none"/>
                <w:shd w:fill="auto" w:val="clear"/>
              </w:rPr>
            </w:pPr>
            <w:r>
              <w:rPr>
                <w:rFonts w:eastAsia="TimesNewRomanPSMT"/>
                <w:sz w:val="22"/>
                <w:szCs w:val="22"/>
                <w:shd w:fill="auto" w:val="clear"/>
                <w:lang w:val="fr-FR"/>
              </w:rPr>
              <w:t>ml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31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/>
              </w:rPr>
              <w:t>Eprubete K3EDTA, 10 ml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500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800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32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/>
              </w:rPr>
              <w:t>Eprubete cu granule, 10 ml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100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33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/>
              </w:rPr>
              <w:t>Citrat de 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0,2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kg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34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/>
              </w:rPr>
              <w:t>Eozin H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0,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025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kg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400</w:t>
            </w:r>
          </w:p>
        </w:tc>
      </w:tr>
      <w:tr>
        <w:trPr>
          <w:trHeight w:val="397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highlight w:val="none"/>
                <w:shd w:fill="auto" w:val="clear"/>
              </w:rPr>
            </w:pPr>
            <w:r>
              <w:rPr>
                <w:shd w:fill="auto" w:val="clear"/>
                <w:lang w:val="ro-MD"/>
              </w:rPr>
              <w:t>35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  <w:t>33000</w:t>
            </w:r>
          </w:p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000-0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en-US"/>
              </w:rPr>
              <w:t>Placă p/u aprecierea grupei sangvine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fr-FR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buc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  <w:highlight w:val="none"/>
                <w:shd w:fill="auto" w:val="clear"/>
                <w:lang w:val="ro-RO"/>
              </w:rPr>
            </w:pPr>
            <w:r>
              <w:rPr>
                <w:sz w:val="22"/>
                <w:szCs w:val="22"/>
                <w:shd w:fill="auto" w:val="clear"/>
                <w:lang w:val="ro-RO"/>
              </w:rPr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  <w:lang w:val="ro-MD"/>
              </w:rPr>
              <w:t>250</w:t>
            </w:r>
          </w:p>
        </w:tc>
      </w:tr>
      <w:tr>
        <w:trPr>
          <w:trHeight w:val="397" w:hRule="atLeast"/>
        </w:trPr>
        <w:tc>
          <w:tcPr>
            <w:tcW w:w="8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4"/>
                <w:szCs w:val="24"/>
                <w:shd w:fill="auto" w:val="clear"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4"/>
                <w:szCs w:val="24"/>
                <w:shd w:fill="auto" w:val="clear"/>
                <w:lang w:val="ro-MD"/>
              </w:rPr>
              <w:t>922650</w:t>
            </w:r>
          </w:p>
        </w:tc>
      </w:tr>
    </w:tbl>
    <w:p>
      <w:pPr>
        <w:pStyle w:val="Normal"/>
        <w:tabs>
          <w:tab w:val="clear" w:pos="709"/>
          <w:tab w:val="left" w:pos="284" w:leader="none"/>
          <w:tab w:val="right" w:pos="426" w:leader="none"/>
        </w:tabs>
        <w:spacing w:before="120" w:after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sz w:val="20"/>
          <w:szCs w:val="20"/>
        </w:rPr>
      </w:pPr>
      <w:r>
        <w:rPr>
          <w:b/>
          <w:sz w:val="20"/>
          <w:szCs w:val="20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3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0"/>
          <w:szCs w:val="20"/>
        </w:rPr>
      </w:pPr>
      <w:r>
        <w:rPr>
          <w:sz w:val="20"/>
          <w:szCs w:val="20"/>
          <w:shd w:fill="auto" w:val="clear"/>
          <w:lang w:val="ro-MD"/>
        </w:rPr>
        <w:t>Pentru un singur lot;</w:t>
      </w:r>
    </w:p>
    <w:p>
      <w:pPr>
        <w:pStyle w:val="ListParagraph"/>
        <w:numPr>
          <w:ilvl w:val="0"/>
          <w:numId w:val="3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0"/>
          <w:szCs w:val="20"/>
        </w:rPr>
      </w:pPr>
      <w:r>
        <w:rPr>
          <w:b/>
          <w:sz w:val="20"/>
          <w:szCs w:val="20"/>
          <w:shd w:fill="auto" w:val="clear"/>
          <w:lang w:val="ro-MD"/>
        </w:rPr>
        <w:t>Pentru mai multe loturi</w:t>
      </w:r>
      <w:r>
        <w:rPr>
          <w:sz w:val="20"/>
          <w:szCs w:val="20"/>
          <w:shd w:fill="auto" w:val="clear"/>
          <w:lang w:val="ro-MD"/>
        </w:rPr>
        <w:t>;</w:t>
      </w:r>
    </w:p>
    <w:p>
      <w:pPr>
        <w:pStyle w:val="ListParagraph"/>
        <w:numPr>
          <w:ilvl w:val="0"/>
          <w:numId w:val="3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0"/>
          <w:szCs w:val="20"/>
        </w:rPr>
      </w:pPr>
      <w:r>
        <w:rPr>
          <w:sz w:val="20"/>
          <w:szCs w:val="20"/>
          <w:shd w:fill="auto" w:val="clear"/>
          <w:lang w:val="ro-MD"/>
        </w:rPr>
        <w:t>Pentru toate loturile;</w:t>
      </w:r>
    </w:p>
    <w:p>
      <w:pPr>
        <w:pStyle w:val="ListParagraph"/>
        <w:numPr>
          <w:ilvl w:val="0"/>
          <w:numId w:val="3"/>
        </w:numPr>
        <w:shd w:val="clear" w:color="auto" w:fill="FFFF00"/>
        <w:tabs>
          <w:tab w:val="clear" w:pos="709"/>
          <w:tab w:val="right" w:pos="426" w:leader="none"/>
        </w:tabs>
        <w:spacing w:before="0" w:after="0"/>
        <w:contextualSpacing w:val="false"/>
        <w:rPr>
          <w:sz w:val="20"/>
          <w:szCs w:val="20"/>
        </w:rPr>
      </w:pPr>
      <w:r>
        <w:rPr>
          <w:sz w:val="20"/>
          <w:szCs w:val="20"/>
          <w:shd w:fill="auto" w:val="clear"/>
          <w:lang w:val="ro-MD"/>
        </w:rPr>
        <w:t xml:space="preserve">Alte limitări privind numărul de loturi care pot fi atribuite aceluiași </w:t>
      </w:r>
      <w:r>
        <w:rPr>
          <w:sz w:val="20"/>
          <w:szCs w:val="20"/>
          <w:shd w:fill="FFFFFF" w:val="clear"/>
          <w:lang w:val="ro-MD"/>
        </w:rPr>
        <w:t>ofertant_________________________________________________________________.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sz w:val="20"/>
          <w:szCs w:val="20"/>
        </w:rPr>
      </w:pPr>
      <w:r>
        <w:rPr>
          <w:b/>
          <w:sz w:val="20"/>
          <w:szCs w:val="20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0" w:leader="none"/>
          <w:tab w:val="left" w:pos="284" w:leader="none"/>
          <w:tab w:val="left" w:pos="426" w:leader="none"/>
        </w:tabs>
        <w:spacing w:before="120" w:after="0"/>
        <w:ind w:left="284" w:hanging="284"/>
        <w:rPr>
          <w:sz w:val="20"/>
          <w:szCs w:val="20"/>
        </w:rPr>
      </w:pPr>
      <w:r>
        <w:rPr>
          <w:b/>
          <w:sz w:val="20"/>
          <w:szCs w:val="20"/>
          <w:lang w:val="ro-MD"/>
        </w:rPr>
        <w:t>Termenii și condițiile de livrare/prestare/executare solicitați: Livrarea la depozitul instituției, p</w:t>
      </w:r>
      <w:r>
        <w:rPr>
          <w:b/>
          <w:sz w:val="20"/>
          <w:szCs w:val="20"/>
          <w:shd w:fill="FFFFFF" w:val="clear"/>
          <w:lang w:val="ro-MD"/>
        </w:rPr>
        <w:t xml:space="preserve">e parcursul anului 2026, în termen de maxim 10 zile de la comandă, în orele de lucru a instituției 8.00-17.00. 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sz w:val="20"/>
          <w:szCs w:val="20"/>
        </w:rPr>
      </w:pPr>
      <w:r>
        <w:rPr>
          <w:b/>
          <w:sz w:val="20"/>
          <w:szCs w:val="20"/>
          <w:lang w:val="ro-MD"/>
        </w:rPr>
        <w:t>Termenul de valabilitate a contractului</w:t>
      </w:r>
      <w:r>
        <w:rPr>
          <w:b/>
          <w:sz w:val="20"/>
          <w:szCs w:val="20"/>
          <w:shd w:fill="FFFFFF" w:val="clear"/>
          <w:lang w:val="ro-MD"/>
        </w:rPr>
        <w:t>: Până la 31.12.2026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7560" w:hanging="630"/>
        <w:rPr>
          <w:szCs w:val="24"/>
          <w:lang w:val="ro-MD"/>
        </w:rPr>
      </w:pPr>
      <w:r>
        <w:rPr>
          <w:szCs w:val="24"/>
          <w:lang w:val="ro-MD"/>
        </w:rPr>
        <w:t>(indicați da sau nu)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fill="FFFFFF" w:val="clear"/>
          <w:lang w:val="ro-MD"/>
        </w:rPr>
        <w:t>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9345" w:type="dxa"/>
        <w:jc w:val="left"/>
        <w:tblInd w:w="108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3155"/>
        <w:gridCol w:w="4007"/>
        <w:gridCol w:w="1612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Descrierea criteriului/cerinței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1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Cerere de participare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7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2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Declarație privind</w:t>
            </w:r>
          </w:p>
          <w:p>
            <w:pPr>
              <w:pStyle w:val="Normal"/>
              <w:widowControl w:val="false"/>
              <w:shd w:val="clear" w:color="auto" w:fill="FFFFFF" w:themeFill="background1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valabilitatea ofertei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8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3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Specificații tehnice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4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Specificații de preț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kern w:val="0"/>
                <w:lang w:val="ro-RO" w:bidi="ar-SA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5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DUAE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>Se va completa conform modelului atașat în SIARSAP Mtender.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.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6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Garanția pentru ofertă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- 1 % din valoarea ofertei fără TVA,  conform anexei nr. 9 din Documentația Standard, original,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- În cazul garanției pentru ofertă sub formă de transfer bancar, operatorul economic va prezenat ordinul de plată cu confirmarea de către bancă a executării plății pînă la termenul limită de depunere a ofertei. copie confirmat prin aplicarea semnăturii electronice de către administratorul companiei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/>
              <w:t>MD64TRPCBQ518430C00067AA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kern w:val="0"/>
                <w:lang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8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kern w:val="0"/>
                <w:sz w:val="22"/>
                <w:szCs w:val="22"/>
                <w:lang w:val="ro-MD" w:bidi="ar-SA"/>
              </w:rPr>
              <w:t>Certificat de efectuare sistematică a plății impozitelor, contribuțiilor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Original 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9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0" w:after="0"/>
              <w:ind w:left="1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>Certificat de atribuire a contului bancar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9"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en-US" w:bidi="ar-SA"/>
              </w:rPr>
              <w:t xml:space="preserve">Copie – eliberat de banca deţinătoare de cont, </w:t>
            </w:r>
            <w:r>
              <w:rPr>
                <w:b/>
                <w:kern w:val="0"/>
                <w:sz w:val="22"/>
                <w:szCs w:val="22"/>
                <w:lang w:val="en-US" w:bidi="ar-SA"/>
              </w:rPr>
              <w:t>confirmată prin aplicara semnăturii electronice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10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kern w:val="0"/>
                <w:sz w:val="22"/>
                <w:szCs w:val="22"/>
                <w:lang w:val="ro-MD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2"/>
                <w:szCs w:val="22"/>
                <w:lang w:val="ro-MD"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2"/>
                <w:szCs w:val="22"/>
                <w:lang w:val="en-GB" w:bidi="ar-SA"/>
              </w:rPr>
              <w:t>În termen de 5 zile de la data comunicării rezultatelor procedurii de achiziție publică,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11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>Certificate conform cerințelor specific solicitate în lista reactivelor în ordinul MS nr. 374 din 05.05.2014, nr. 701 din 18.10.2010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Garanția de bună execuție</w:t>
            </w:r>
          </w:p>
        </w:tc>
        <w:tc>
          <w:tcPr>
            <w:tcW w:w="40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La semnarea contractului operatorul economic prezintă Garanția de bună execuție 5 % din suma contractului semnat, cu TVA</w:t>
            </w:r>
            <w:r>
              <w:rPr/>
              <w:t>, emisă de o bancă comercială sau transfer pe contul autorității contractante :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iCs/>
                <w:sz w:val="22"/>
                <w:szCs w:val="22"/>
                <w:lang w:val="en-US"/>
              </w:rPr>
            </w:pPr>
            <w:r>
              <w:rPr/>
              <w:t>MD64TRPCBQ518430C00067AA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kern w:val="0"/>
                <w:lang w:bidi="ar-SA"/>
              </w:rPr>
              <w:t>Obligatoriu</w:t>
            </w:r>
          </w:p>
        </w:tc>
      </w:tr>
    </w:tbl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FF" w:val="clear"/>
          <w:lang w:val="ro-MD"/>
        </w:rPr>
        <w:t xml:space="preserve">_______________________________________________ 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color w:val="000000" w:themeColor="text1"/>
          <w:sz w:val="24"/>
          <w:szCs w:val="24"/>
          <w:shd w:fill="FFFFFF" w:val="clear"/>
          <w:lang w:val="ro-MD"/>
        </w:rPr>
        <w:t xml:space="preserve"> _____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>):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lang w:val="en-US"/>
        </w:rPr>
        <w:t>cel mai mic preț</w:t>
      </w:r>
      <w:r>
        <w:rPr>
          <w:b/>
          <w:sz w:val="24"/>
          <w:szCs w:val="24"/>
          <w:shd w:fill="FFFFFF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4"/>
        <w:tblW w:w="934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Nr. d/o</w:t>
            </w:r>
          </w:p>
        </w:tc>
        <w:tc>
          <w:tcPr>
            <w:tcW w:w="7004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Denumirea factorului de evaluare</w:t>
            </w:r>
          </w:p>
        </w:tc>
        <w:tc>
          <w:tcPr>
            <w:tcW w:w="17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kern w:val="0"/>
                <w:lang w:val="ro-MD" w:bidi="ar-SA"/>
              </w:rPr>
              <w:t>Ponderea%</w:t>
            </w:r>
          </w:p>
        </w:tc>
      </w:tr>
      <w:tr>
        <w:trPr/>
        <w:tc>
          <w:tcPr>
            <w:tcW w:w="57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  <w:tc>
          <w:tcPr>
            <w:tcW w:w="7004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  <w:tc>
          <w:tcPr>
            <w:tcW w:w="17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</w:r>
          </w:p>
        </w:tc>
      </w:tr>
    </w:tbl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contextualSpacing w:val="false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4"/>
        </w:numPr>
        <w:tabs>
          <w:tab w:val="clear" w:pos="709"/>
          <w:tab w:val="right" w:pos="426" w:leader="none"/>
        </w:tabs>
        <w:spacing w:before="120" w:after="0"/>
        <w:contextualSpacing w:val="false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426" w:leader="none"/>
        </w:tabs>
        <w:spacing w:before="120" w:after="0"/>
        <w:ind w:left="450" w:hanging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ofertelor:</w:t>
      </w:r>
      <w:r>
        <w:rPr>
          <w:b/>
          <w:sz w:val="24"/>
          <w:szCs w:val="24"/>
          <w:shd w:fill="FFFFFF" w:val="clear"/>
          <w:lang w:val="ro-MD"/>
        </w:rPr>
        <w:t xml:space="preserve"> 30 zile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426" w:leader="none"/>
        </w:tabs>
        <w:ind w:left="324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360" w:leader="none"/>
          <w:tab w:val="left" w:pos="1800" w:leader="none"/>
          <w:tab w:val="left" w:pos="3240" w:leader="none"/>
        </w:tabs>
        <w:spacing w:before="0" w:after="120"/>
        <w:ind w:left="360" w:hanging="0"/>
        <w:contextualSpacing w:val="false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fill="FFFFFF" w:val="clear"/>
          <w:lang w:val="ro-MD"/>
        </w:rPr>
        <w:t>limba română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</w:t>
      </w:r>
      <w:r>
        <w:rPr>
          <w:b/>
          <w:sz w:val="24"/>
          <w:szCs w:val="24"/>
          <w:shd w:fill="FFFFFF" w:val="clear"/>
          <w:lang w:val="ro-MD"/>
        </w:rPr>
        <w:t>l):_____________________________________________________________________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FF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FF" w:val="clear"/>
          <w:lang w:val="ro-MD"/>
        </w:rPr>
        <w:t>:________________________________________________________________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4"/>
        <w:tblW w:w="8900" w:type="dxa"/>
        <w:jc w:val="left"/>
        <w:tblInd w:w="552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5185"/>
        <w:gridCol w:w="3714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7E6E6" w:themeFill="background2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Denumirea instrumentului electronic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themeFill="background2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kern w:val="0"/>
                <w:sz w:val="24"/>
                <w:szCs w:val="24"/>
                <w:lang w:val="ro-MD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sistemul de comenzi electronice</w:t>
            </w:r>
          </w:p>
        </w:tc>
        <w:tc>
          <w:tcPr>
            <w:tcW w:w="3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facturarea electronică</w:t>
            </w:r>
          </w:p>
        </w:tc>
        <w:tc>
          <w:tcPr>
            <w:tcW w:w="3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sz w:val="24"/>
                <w:szCs w:val="24"/>
                <w:lang w:val="ro-MD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plățile electronice</w:t>
            </w:r>
          </w:p>
        </w:tc>
        <w:tc>
          <w:tcPr>
            <w:tcW w:w="3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highlight w:val="none"/>
                <w:shd w:fill="FFFFFF" w:val="clear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o-MD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sz w:val="24"/>
          <w:szCs w:val="24"/>
          <w:shd w:fill="FFFFFF" w:val="clear"/>
          <w:lang w:val="ro-MD"/>
        </w:rPr>
        <w:t xml:space="preserve"> _________________________________________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396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specifică da sau nu)</w:t>
      </w:r>
    </w:p>
    <w:p>
      <w:pPr>
        <w:pStyle w:val="Normal"/>
        <w:numPr>
          <w:ilvl w:val="0"/>
          <w:numId w:val="1"/>
        </w:numPr>
        <w:tabs>
          <w:tab w:val="clear" w:pos="709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  <w:r>
        <w:rPr>
          <w:b/>
          <w:sz w:val="24"/>
          <w:szCs w:val="24"/>
          <w:shd w:fill="FFFFFF" w:val="clear"/>
          <w:lang w:val="ro-MD"/>
        </w:rPr>
        <w:t>______________________________________________________</w:t>
      </w:r>
    </w:p>
    <w:p>
      <w:pPr>
        <w:pStyle w:val="Normal"/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shd w:fill="FFFFFF" w:val="clear"/>
          <w:lang w:val="ro-MD"/>
        </w:rPr>
        <w:t xml:space="preserve">Arcadie Serdeșniuc     </w:t>
      </w:r>
      <w:r>
        <w:rPr>
          <w:b/>
          <w:sz w:val="24"/>
          <w:szCs w:val="24"/>
          <w:lang w:val="ro-MD"/>
        </w:rPr>
        <w:t xml:space="preserve">          L.Ș.</w:t>
      </w:r>
    </w:p>
    <w:p>
      <w:pPr>
        <w:pStyle w:val="Normal"/>
        <w:rPr>
          <w:lang w:val="ro-RO"/>
        </w:rPr>
      </w:pPr>
      <w:r>
        <w:rPr>
          <w:lang w:val="ro-MD"/>
        </w:rPr>
        <w:t xml:space="preserve"> </w:t>
      </w:r>
    </w:p>
    <w:p>
      <w:pPr>
        <w:pStyle w:val="Normal"/>
        <w:rPr>
          <w:lang w:val="ro-RO"/>
        </w:rPr>
      </w:pPr>
      <w:r>
        <w:rPr/>
        <w:t xml:space="preserve">medic laborant       Svetlana Racu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 w:themeColor="hyperlink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000000"/>
      <w:kern w:val="2"/>
      <w:sz w:val="24"/>
      <w:szCs w:val="24"/>
      <w:lang w:val="ro-MD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hyperlink" Target="https://srdonduseni.md/planul-de-achizitii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447</TotalTime>
  <Application>LibreOffice/7.5.4.2$Windows_X86_64 LibreOffice_project/36ccfdc35048b057fd9854c757a8b67ec53977b6</Application>
  <AppVersion>15.0000</AppVersion>
  <Pages>12</Pages>
  <Words>3219</Words>
  <Characters>18261</Characters>
  <CharactersWithSpaces>20706</CharactersWithSpaces>
  <Paragraphs>825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2025-02-11T09:23:00Z</dcterms:created>
  <dc:creator>Alina Ceaicovschi</dc:creator>
  <dc:description/>
  <dc:language>ro-MD</dc:language>
  <cp:lastModifiedBy/>
  <cp:lastPrinted>2026-01-16T15:08:41Z</cp:lastPrinted>
  <dcterms:modified xsi:type="dcterms:W3CDTF">2026-01-22T11:35:06Z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