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17" w:type="pct"/>
        <w:tblLook w:val="04A0" w:firstRow="1" w:lastRow="0" w:firstColumn="1" w:lastColumn="0" w:noHBand="0" w:noVBand="1"/>
      </w:tblPr>
      <w:tblGrid>
        <w:gridCol w:w="2970"/>
        <w:gridCol w:w="1881"/>
        <w:gridCol w:w="1317"/>
        <w:gridCol w:w="2068"/>
        <w:gridCol w:w="682"/>
        <w:gridCol w:w="2772"/>
        <w:gridCol w:w="1887"/>
        <w:gridCol w:w="1940"/>
        <w:gridCol w:w="128"/>
      </w:tblGrid>
      <w:tr w:rsidR="00F5019A" w:rsidRPr="00C00499" w:rsidTr="004E0464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5019A" w:rsidRPr="004B16DD" w:rsidRDefault="00F5019A" w:rsidP="00C20E7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5019A" w:rsidRPr="00D22624" w:rsidRDefault="00F5019A" w:rsidP="00C20E7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5019A" w:rsidRPr="00C00499" w:rsidRDefault="00F5019A" w:rsidP="005C1FDF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5019A" w:rsidRPr="00C00499" w:rsidTr="004E0464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5019A" w:rsidRPr="007C0C9D" w:rsidTr="00C20E7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5019A" w:rsidRPr="007C0C9D" w:rsidRDefault="00F5019A" w:rsidP="00C20E7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5019A" w:rsidRPr="00C00499" w:rsidRDefault="00F5019A" w:rsidP="00C20E7A">
            <w:pPr>
              <w:jc w:val="center"/>
            </w:pPr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343855" w:rsidRDefault="005C1FDF" w:rsidP="00206284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 </w:t>
            </w:r>
            <w:r w:rsidR="0034385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C20E7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EE291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26195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261956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ocds-b3wdp1-MD-1777300830819</w:t>
              </w:r>
            </w:hyperlink>
            <w:r w:rsidR="00261956">
              <w:rPr>
                <w:noProof w:val="0"/>
                <w:lang w:val="en-US"/>
              </w:rPr>
              <w:t xml:space="preserve">   </w:t>
            </w:r>
            <w:r>
              <w:t>din</w:t>
            </w:r>
            <w:r w:rsidR="00343855">
              <w:t xml:space="preserve"> </w:t>
            </w:r>
            <w:r w:rsidR="00206284">
              <w:t>11</w:t>
            </w:r>
            <w:r w:rsidR="00CD393F">
              <w:t>.0</w:t>
            </w:r>
            <w:r w:rsidR="00206284">
              <w:t>5</w:t>
            </w:r>
            <w:bookmarkStart w:id="4" w:name="_GoBack"/>
            <w:bookmarkEnd w:id="4"/>
            <w:r w:rsidR="00CD393F">
              <w:t>.2026</w:t>
            </w:r>
          </w:p>
        </w:tc>
      </w:tr>
      <w:tr w:rsidR="005C1FDF" w:rsidRPr="00C00499" w:rsidTr="00FD62A3">
        <w:trPr>
          <w:gridAfter w:val="1"/>
          <w:wAfter w:w="41" w:type="pct"/>
          <w:trHeight w:val="397"/>
        </w:trPr>
        <w:tc>
          <w:tcPr>
            <w:tcW w:w="4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1FDF" w:rsidRPr="00C00499" w:rsidRDefault="005C1FDF" w:rsidP="005D77E4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Reagenți și consumabile de laborator pentru 202</w:t>
            </w:r>
            <w:r w:rsidR="005D77E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6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(partea I</w:t>
            </w:r>
            <w:r w:rsidR="00EA3F9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, repetat</w:t>
            </w:r>
            <w:r w:rsidR="0026195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2</w:t>
            </w:r>
            <w:r w:rsidRPr="006D6706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)</w:t>
            </w:r>
            <w:r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</w:t>
            </w:r>
          </w:p>
        </w:tc>
      </w:tr>
      <w:tr w:rsidR="00F5019A" w:rsidRPr="00C00499" w:rsidTr="00FD62A3">
        <w:trPr>
          <w:trHeight w:val="567"/>
        </w:trPr>
        <w:tc>
          <w:tcPr>
            <w:tcW w:w="2850" w:type="pct"/>
            <w:gridSpan w:val="5"/>
            <w:shd w:val="clear" w:color="auto" w:fill="auto"/>
          </w:tcPr>
          <w:p w:rsidR="00F5019A" w:rsidRPr="00C00499" w:rsidRDefault="00F5019A" w:rsidP="00C20E7A"/>
        </w:tc>
        <w:tc>
          <w:tcPr>
            <w:tcW w:w="2150" w:type="pct"/>
            <w:gridSpan w:val="4"/>
            <w:shd w:val="clear" w:color="auto" w:fill="auto"/>
          </w:tcPr>
          <w:p w:rsidR="00F5019A" w:rsidRPr="00C00499" w:rsidRDefault="00F5019A" w:rsidP="00C20E7A"/>
        </w:tc>
      </w:tr>
      <w:tr w:rsidR="004E0464" w:rsidRPr="0065496F" w:rsidTr="00FD62A3">
        <w:trPr>
          <w:gridAfter w:val="1"/>
          <w:wAfter w:w="41" w:type="pct"/>
          <w:trHeight w:val="104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19A" w:rsidRPr="0065496F" w:rsidRDefault="00F5019A" w:rsidP="00C20E7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E0464" w:rsidRPr="0065496F" w:rsidTr="00FD62A3">
        <w:trPr>
          <w:gridAfter w:val="1"/>
          <w:wAfter w:w="41" w:type="pct"/>
          <w:trHeight w:val="283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19A" w:rsidRPr="0065496F" w:rsidRDefault="00F5019A" w:rsidP="00C20E7A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4E0464" w:rsidRDefault="00EA3F94" w:rsidP="00261956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261956">
              <w:rPr>
                <w:b/>
                <w:sz w:val="20"/>
                <w:szCs w:val="20"/>
                <w:lang w:val="en-US"/>
              </w:rPr>
              <w:t>1</w:t>
            </w:r>
            <w:r w:rsidR="004E0464" w:rsidRPr="00B50BAB">
              <w:rPr>
                <w:b/>
                <w:sz w:val="20"/>
                <w:szCs w:val="20"/>
                <w:lang w:val="en-US"/>
              </w:rPr>
              <w:t xml:space="preserve"> . Consumabile pentru Analizorul electroliti EXIAS e/1,  sistem inchis parametrii măsurați : (K, Na , Cl ,Ca ,  Ph-ul , HCT</w:t>
            </w:r>
            <w:r w:rsidR="004E0464" w:rsidRPr="00B50BA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786DD0" w:rsidRDefault="004E0464" w:rsidP="004E0464">
            <w:pPr>
              <w:spacing w:line="256" w:lineRule="auto"/>
              <w:rPr>
                <w:color w:val="000000"/>
                <w:sz w:val="18"/>
                <w:szCs w:val="18"/>
                <w:lang w:val="en-US"/>
              </w:rPr>
            </w:pPr>
            <w:r w:rsidRPr="00786DD0">
              <w:rPr>
                <w:color w:val="000000"/>
                <w:sz w:val="18"/>
                <w:szCs w:val="18"/>
                <w:lang w:val="en-US"/>
              </w:rPr>
              <w:t>Cartus 150 aspirații/42 z cu oQC-30xL1,30Xl2,30Xl2, 30Xl3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spacing w:line="256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spacing w:line="256" w:lineRule="auto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B50BAB" w:rsidRDefault="004E0464" w:rsidP="004E0464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Cartuș  de măsurare  care conține  sensori de  măsurare , sol de calibrare (2 buc), recipientul de riziduri (waste),</w:t>
            </w:r>
          </w:p>
          <w:p w:rsidR="004E0464" w:rsidRDefault="004E0464" w:rsidP="004E0464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Tubulatura de pompă perestatică, vașve ,tuburi , ansam blul ac de aspiraație 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D95251" w:rsidP="004E04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CE, ISO</w:t>
            </w:r>
          </w:p>
        </w:tc>
      </w:tr>
      <w:tr w:rsidR="004E0464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EA3F94" w:rsidP="0026195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fr-FR" w:eastAsia="ru-RU"/>
              </w:rPr>
              <w:t xml:space="preserve">Lotul </w:t>
            </w:r>
            <w:r w:rsidR="00261956">
              <w:rPr>
                <w:b/>
                <w:sz w:val="20"/>
                <w:szCs w:val="20"/>
                <w:lang w:val="fr-FR" w:eastAsia="ru-RU"/>
              </w:rPr>
              <w:t>2</w:t>
            </w:r>
            <w:r w:rsidR="004E0464" w:rsidRPr="00B50BAB">
              <w:rPr>
                <w:b/>
                <w:sz w:val="20"/>
                <w:szCs w:val="20"/>
                <w:lang w:val="en-US"/>
              </w:rPr>
              <w:t>. Reagenți și consumabile de laborator Compatibili cu analizatorul biochimic JCA BM6010/C JEOL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464" w:rsidRPr="0065496F" w:rsidRDefault="004E0464" w:rsidP="004E0464">
            <w:pPr>
              <w:rPr>
                <w:sz w:val="20"/>
                <w:szCs w:val="20"/>
              </w:rPr>
            </w:pP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 xml:space="preserve">Glucoza </w:t>
            </w:r>
            <w:r>
              <w:rPr>
                <w:color w:val="000000"/>
                <w:sz w:val="16"/>
                <w:szCs w:val="16"/>
                <w:lang w:val="en-US" w:eastAsia="ru-RU"/>
              </w:rPr>
              <w:br/>
              <w:t>Hexokinase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Glucoza : ambalaj (R1-4x570,R2-3x760) reactiv gata de utilizare,cu coduri de bare, fara etape intermediare de pregatire, pentru determinarea  glucozei din ser, plasma si urina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Enzimatic UV cu hexokinase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buffer pH 7.8 100 mmol/L, Mg2+ 4 mmol/L,ATP 2.1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mmol/L,NAD 2.1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Mg2+ 4 mmol/L,Hexokinase (HK) ≥ 7.5 kU/L,Glucose-6-phosphatedehydrogenase (G6P-DH) ≥ 7.5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ser,plasma, urina 0-500 mg/dl;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Ureea F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Uree:: ambalaj (R1-4x570,R2-3x760)  reactiv gata de utilizare,cu coduri de bare, fara etape intermediare de pregatire, pentru determinarea ureei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UV enzimatic cu  Urease - GLDH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-compozitie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TRIS pH 7.8 150 mmol/L, 2-Oxoglutarate 9 mmol/L, ADP 0.75 mmol/L,Urease ≥ 7 kU/L, GLDH (Glutamate dehydrogenase) ≥ 1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R2: NADH 1.3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-stabilitate: pana la expirare la 2-8 C, nedeschis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on board 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-stabilitatea calibrarii: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-liniaritate: ser, plasma, urina: 2- 300 mg/dl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 xml:space="preserve">Creatinina  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PAP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Creatinina: ambalaj (R1-6x315,R2-6x315)    reactiv gata de utilizare ,cu coduri de bare, fara etape intermediare de pregatire, pentru determinarea creatininei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Enzimatic,colorimetric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R1 sol.tampon   pH8.1  25mmol/L;creatinaza  ≥ 30kU/l, sarcozina oxidaza ≥10kU/l,ascorbat oxidaza ≥2.5kU/l,calaza ≥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350kU/l,HTIB(3-Hydroxy2,4,6-triiodo benzoic acid)  2.3mmol/l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 sol.tampon   pH8.1     25mmol/L;creatinaza  ≥ 150kU/l, Peroxidaza ≥ 50kU/l,4-AA  2mmol/lHexoceanoferat de potasiu 0,18mmol/l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 on board: minim  8 zile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stabilitatea calibrarii – minim  1 zi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ser, plasma, urina 0,1-14 mg/dl;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GOT (ASAT)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Aspartat Aminotransferaza (AST/GOT):  ambalaj (R1-6x230,R2-6x230)  reactiv gata de utilizare ,cu coduri de bare, fara etape intermediare de pregatire, pentru determinarea aspartate aminotransferase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UV- optimizat in acord cu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R1:TRIS (pH 7.65) 110 mmol/L,  L-Aspartate  320 mmol/L;MDH≥ 800 U/L LDH ≥ 1200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2-oxoglutarat 65 mmol/L;NADH 1 mmol/L;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-stabiltate on board: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0.6 – 600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GOT (ALAT)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Alanin Aminotransferaza (ALT/GPT): ambalaj (R1-6x230,R2-6x230)   reactiv gata de utilizare, cu coduri de bare, fara etape intermediare de pregatire, pentru determinarea alanine aminotransferase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UV optimizat in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acord cu IFCC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R1:TRIS (pH 7.15) 140 mmol/L,  L-Alanine 700 mmol/L;LDH ≥ 2300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2-oxoglutarat 85 mmol/L;NADH 1 mmol/L;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-stabiltate on board: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1.2 – 600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FOSFATAZA ALCALINA FS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IFCC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Alkaline Phosphatase(ALP):  ambalaj (R1-6x220,R2-6x220)  reactiv gata de utilizare, cu coduri de bare, fara etape intermediare de pregatire, pentru determinarea alkaline phosphatase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IFCC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2-Amino-2-methyl-1-propanol (pH 10.4 1) . 1 m o l/L, Magnesium acetate 2 mmol/L, Zinc sulphate 0.5 mmol/L, HEDTA 2.5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R2: p-Nitrophenylphosphate 80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on board: minim 11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stabilitatea calibrarii: minim  11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liniaritate: 0.6 – 1400 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impachetare: R1 minim  220 teste/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E5723C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Bilirubina directă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/>
              </w:rPr>
              <w:t xml:space="preserve">Bilirubina directa : ambalaj (R1-6x150,R2-6x150) reactiv gata de utilizare,cu coduri de bare, fara etape intermediare de pregatire, pentru determinarea bilirubinei directe din ser, plasma, 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principiul metodei DCA; </w:t>
            </w:r>
            <w:r w:rsidRPr="00B50BAB">
              <w:rPr>
                <w:sz w:val="20"/>
                <w:szCs w:val="20"/>
                <w:lang w:val="en-US"/>
              </w:rPr>
              <w:br w:type="page"/>
              <w:t>-compozitie:</w:t>
            </w:r>
            <w:r w:rsidRPr="00B50BAB">
              <w:rPr>
                <w:sz w:val="20"/>
                <w:szCs w:val="20"/>
                <w:lang w:val="en-US"/>
              </w:rPr>
              <w:br w:type="page"/>
              <w:t>R1: EDTA-Na2 0.1 mmol/L,NaCl 150 mmol/L,Sulfamic acid 100 mmol/L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R2: 2,4-Dichlorophenyl-diazonium salt 0.5 mmol/L,HCl 900 mmol/L, EDTA-Na2 0.13 mmol/L 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stabilitate: nedeschis pana la expirare la 2-8 C; 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stabilitate on </w:t>
            </w:r>
            <w:r w:rsidRPr="00B50BAB">
              <w:rPr>
                <w:sz w:val="20"/>
                <w:szCs w:val="20"/>
                <w:lang w:val="en-US"/>
              </w:rPr>
              <w:lastRenderedPageBreak/>
              <w:t>board : minim 4 saptamanani</w:t>
            </w:r>
            <w:r w:rsidRPr="00B50BAB">
              <w:rPr>
                <w:sz w:val="20"/>
                <w:szCs w:val="20"/>
                <w:lang w:val="en-US"/>
              </w:rPr>
              <w:br w:type="page"/>
              <w:t>- stabilitate calibrare : minim 9 zile</w:t>
            </w:r>
            <w:r w:rsidRPr="00B50BAB">
              <w:rPr>
                <w:sz w:val="20"/>
                <w:szCs w:val="20"/>
                <w:lang w:val="en-US"/>
              </w:rPr>
              <w:br w:type="page"/>
              <w:t xml:space="preserve">- liniaritate: 0.01 – 10  mg/dL  </w:t>
            </w:r>
            <w:r w:rsidRPr="00B50BAB">
              <w:rPr>
                <w:sz w:val="20"/>
                <w:szCs w:val="20"/>
                <w:lang w:val="en-US"/>
              </w:rPr>
              <w:br w:type="page"/>
            </w:r>
            <w:r w:rsidRPr="00B50BAB">
              <w:rPr>
                <w:sz w:val="20"/>
                <w:szCs w:val="20"/>
                <w:lang w:val="en-US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lastRenderedPageBreak/>
              <w:t>Mg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Mg:  Ambalaj R1-6x160 reactiv gata de utilizare, fara etape intermediare de pregatire, compatibil cu JEOL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principiul metodei: EPS-G7 standardizare IFCC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E5723C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Bilirubina totala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/>
              </w:rPr>
              <w:t xml:space="preserve">Bilirubina totala:  ambalaj (R1-6x315,R2-6x315)  reactiv gata de utilizare,cu coduri de bare, fara etape intermediare de pregatire, pentru determinarea bilirubinei totale din ser, plasma, </w:t>
            </w:r>
            <w:r w:rsidRPr="00B50BAB">
              <w:rPr>
                <w:sz w:val="20"/>
                <w:szCs w:val="20"/>
                <w:lang w:val="en-US"/>
              </w:rPr>
              <w:br/>
              <w:t xml:space="preserve">-principiul metodei DCA; </w:t>
            </w:r>
            <w:r w:rsidRPr="00B50BAB">
              <w:rPr>
                <w:sz w:val="20"/>
                <w:szCs w:val="20"/>
                <w:lang w:val="en-US"/>
              </w:rPr>
              <w:br/>
              <w:t>-compozitie:</w:t>
            </w:r>
            <w:r w:rsidRPr="00B50BAB">
              <w:rPr>
                <w:sz w:val="20"/>
                <w:szCs w:val="20"/>
                <w:lang w:val="en-US"/>
              </w:rPr>
              <w:br/>
              <w:t>R1: Phosphate buffer 50 mmol/L, NaCl 150 mmol/L</w:t>
            </w:r>
            <w:r w:rsidRPr="00B50BAB">
              <w:rPr>
                <w:sz w:val="20"/>
                <w:szCs w:val="20"/>
                <w:lang w:val="en-US"/>
              </w:rPr>
              <w:br/>
              <w:t>R2: 2,4-Dichlorophenyl-diazonium salt 5 mmol/L, HCl 130 mmol/L</w:t>
            </w:r>
            <w:r w:rsidRPr="00B50BAB">
              <w:rPr>
                <w:sz w:val="20"/>
                <w:szCs w:val="20"/>
                <w:lang w:val="en-US"/>
              </w:rPr>
              <w:br/>
              <w:t xml:space="preserve">- stabilitate: pana la expirare la 2-8 C nedeschis; </w:t>
            </w:r>
            <w:r w:rsidRPr="00B50BAB">
              <w:rPr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sz w:val="20"/>
                <w:szCs w:val="20"/>
                <w:lang w:val="en-US"/>
              </w:rPr>
              <w:br/>
              <w:t>- stabilitatea calibrarii : minim 4 saptamani</w:t>
            </w:r>
            <w:r w:rsidRPr="00B50BAB">
              <w:rPr>
                <w:sz w:val="20"/>
                <w:szCs w:val="20"/>
                <w:lang w:val="en-US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/>
              </w:rPr>
              <w:t>Mg:  Ambalaj R1-6x160 reactiv gata de utilizare, fara etape intermediare de pregatire, compatibil cu JEOL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 w:rsidRPr="00BA1996">
              <w:rPr>
                <w:sz w:val="16"/>
                <w:szCs w:val="16"/>
                <w:lang w:val="en-US" w:eastAsia="ru-RU"/>
              </w:rPr>
              <w:t>GGT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GGT (gamma-glutamyltransferase): ambalaj (R1-6x380,R2-6x380)    reactiv gata de utilizare, cu coduri de bare, fara etape intermediare de pregatire, pentru determinarea gamma-glutamyltransferase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cinetica in acord cu Szasz,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TRIS pH 8.28 135 mmol/L, Glycylglycine 135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R2: L-Gamma-glutamyl-3-carboxy- pH 6.00,4-nitroanilide 22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-stabilitate on board: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1.2 – 1200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Alfa Amilaza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Amilaza:  ambalaj (R1-6x150,R2-6x150) 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stabilitate:  nedeschis pana la expirare la 2-8 C;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liniaritate: 0.6- 1920 U/L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Acid uric 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TOOS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Acid uric (UA): ambalaj (R1-6x315,R2-6x315)   reactiv gata de utilizare,cu coduri de bare, fara etape intermediare de pregatire, pentru determinarea  acid uric din ser, plasma,urina,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-principiul metodei: TOOS (N-ethyl-N-(hydroxy-3-sulphopropyl)-m-toluidin;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R1: Phosphate buffer pH 7.0 100 mmol/L,TOOS 1.25 mmol/L,Ascorbate oxidase 1,2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R2: Phosphate buffer pH 7.0 100 mmol/L, 4-Aminoantipyrine 1.5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 xml:space="preserve">mmol/L,K4[Fe(CN)6] 50 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mol/L,Peroxidase (POD) 5 kU/L,Uricase U/L ³ 250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stabilitate: pana la expirare la 2-8 C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 on board: minim 6 saptamani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stabilitate calibrare: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 liniaritate: 0.24 -20.0 mg/dl;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Proteina totală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Proteine totale: ambalaj (R1-6x315,R2-6x315)  reactiv gata de utilizare,cu coduri de bare, fara etape intermediare de pregatire, pentru determinarea  proteinelor totale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Biuret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Sodium hydroxide 100 mmol/L,Potassium sodium tartrate 17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Sodium hydroxide 500 mmol/L,Potassium sodium tartrate 80 mmol/L,Potassium iodide 75 mmol/L,Copper sulphate 30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- stabilitate on board: minim 7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7 zile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ser, plasma: 0.05 – 14  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Trigliceride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Trigliceride: ambalaj (R1-6x530,R2-6x320)    reactiv gata de utilizare,cu coduri de bare, fara etape intermediare de pregatire, pentru determinarea trigliceridelor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 : enzimatic colorimetrica ce foloseste GPO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Good's buffer pH 7.2 50 mmol/L,4-Chlorophenol 4 mmol/L,ATP 2 mmol/L,Mg2+ 15 mmol/L,Glycerokinase (GK) 0.4 kU/L,Peroxidase (POD) 2 kU/L,Lipoprotein lipase (LPL)  2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kU/L,4-Aminoantipyrine 0.5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Glycerol-3-phosphate-oxidase (GPO) 0.5 kU/L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on board: minim 12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0.5 –1000 mg/dL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-impachetare: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Cholesterol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Colesterol: ambalaj (R1-6x530,R2-6x320)    reactiv gata de utilizare,cu coduri de bare, fara etape intermediare de pregatire, pentru determinarea colesterolului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-principiul metodei: Enzymatic CHOD-PAP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Goods buffer (pH 6.7) 50 mmol/L, Phenol 5 mmol/L, 4-Amonitipyrine 0.3 mmol/L, Cholesterol eswterase (CHE) ≥ 200 U/L, Cholesterol oxidase (CHO) ≥ 50 U/L, Peroxidase (POD) ≥ 3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 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- stabilitate on board 12 saptămîni; - stabilitatea calibrarii: minim 6 saptmani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-liniaritate:  0.05  – 750 mg/dL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HDL Colesterol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HDL Colesterol: ambalaj (R1-6x315,R2-6x315)    reactiv gata de utilizare,cu coduri de bare, fara etape intermediare de pregatire, pentru determinarea HDL cholesterol 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imunoinhibitie directa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R1: Good’s buffer pH 7.0 25 mmol/L,4-Aminoantipyrine 0.75 mmol/L,Peroxidase (POD) 2 kU/L,Ascorbate oxidase 2.25 kU/L,Anti-human b-lipoprotein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antibody (sheep)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Good’s buffer pH 7.0 30 mmol/L,Cholesterol esterase (CHE) 4 kU/L,Cholesterol oxidase (CHO) 20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N-Ethyl-N-(2-hydroxy-3-sulfopropyl)- 3,5-dimethoxy-4-fluoroaniline, sodium salt (F-DAOS) 0.8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5–180mg/dL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LDL Colesterol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LDL Cholesterol:  ambalaj (R1-6x150,R2-6x150)   reactiv gata de utilizare,cu coduri de bare, fara etape intermediare de pregatire, pentru determinarea LDL-ului cholesterol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determinare selectiva a LDL-ului 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R1: Good’s buffer pH 6.8 20 mmol/L,Cholesterol esterase (CHE)  2.5 kU/L ,holesterol oxidase (CHO) 2.5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N-(2-hydroxy-3-sulfopropyl)-,3,5-dimethoxyaniline (H-DAOS),0.5 mmol/L,Catalase  500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Good’s buffer pH 7.0 25 mmol/L,4-Aminoantipyrine 3.4 mmol/L, Peroxidase (POD)  15 kU/L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 stabilitate on board: minim 4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4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1 – 400 mg/dl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Fe IRON Ferene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Fier : ambalaj (R1-6x150,R2-6x150)    reactiv gata de utilizare,cu coduri de bare, fara etape intermediare de pregatire, pentru determinarea  fierului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-principiul metodei: Ferene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R1 Acetate buffer 1 mmol/L;Thiourea 120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Ascorbic acid 240mmol/L; Ferene 240 mmol/L, Thiourea 120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on board: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-liniaritate: ser, plasma 2.2-1000 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>g/dL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CRP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CRP (C-reactive protein): ambalaj (R1-4x570,R2-3x760)reactiv gata de utilizare, cu coduri de bare, fara etape intermediare de pregatire, pentru determinarea proteinei C reactive din ser, plasma,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TRIS pH 8.0 100 mmol/L,Anti-human CRP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0.1 -250 mg/L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ASL-O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ASL-O ambalaj (R1-6x100,R2-6x100):reactiv gata de utilizare, cu coduri de bare, fara etape intermediare de pregatire, pentru determinarea ASL-O din ser.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R2: TRIS pH 8.0 100 mmol/L,Anti-human ASL-O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-liniaritate: 0.1 -250 mg/L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>CK-NAC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CK (creatin kinaza): reactiv gata de utilizare,cu coduri de bare, fara etape intermediare de pregatire, pentru determinarea creatin kinazei din ser, plasma, amb alaj R1-6x315 R2-6x315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-principiul metodei:UV- optimizat IFCC/DGKC;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Imidazole pH 6.0 60 mmol/L,Glucose 27 mmol/L,N-Acetylcysteine (NAC) 27 mmol/L,Magnesium acetate 14 mmol/L,EDTA-Na2 2 mmol/L,NADP 2.7 mmol/L,Hexokinase (HK) ³ 5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R2: Imidazole pH 9.0 160 mmol/L,ADP 11 mmol/L,AMP 28 mmol/L,Diadenosine pentaphosphate 55 </w:t>
            </w:r>
            <w:r w:rsidRPr="00B50BAB">
              <w:rPr>
                <w:color w:val="000000"/>
                <w:sz w:val="20"/>
                <w:szCs w:val="20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mol/L,Glucose-6-phosphate dehydrogenase (G6P-DH) 14 kU/L EDTA-Na2 2 mmol/L, Creatine phosphate 160 mmol/L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-stabilitate: pana la expirare la 2-8 C;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12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 - stabilitatea calibrarii : minim 12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 0.6 – 1200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t>CK-MB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20"/>
                <w:szCs w:val="20"/>
                <w:lang w:val="en-US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CK-MB: reactiv gata de utilizare,cu coduri de bare, fara etape intermediare de pregatire, pentru determinarea CK-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MB- ului din ser, plasma, ambalaj R1-4 x120 R2-4 x120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-principiul metodei: UV optimizat in acord cu IFCC si DGKC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R1:Imidazole/Good`s buffer 120 mmol/L, Glucose 25 mmol/L, N-Acetylcysteine (NAC) 25 mmol/L,Magnesium acetate 12.5 mmol/L,EDTA-Na2 2 mmol/L,NADP 2.5 mmol/L,Hexokinase (HK)  5 kU/L, Monoclonal antibodies against human CK-M; inhibiting capacity  2500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Imidazole/Good`s buffer 90 mmol/L,ADP 10 mmol/L AMP 28 mmol/L,Glucose-6-phosphate dehydrogenase (G6P-DH)  15 kU/L,</w:t>
            </w:r>
          </w:p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Diadenosine pentaphosphate 50 </w:t>
            </w:r>
            <w:r w:rsidRPr="00B50BAB">
              <w:rPr>
                <w:color w:val="000000"/>
                <w:sz w:val="20"/>
                <w:szCs w:val="20"/>
              </w:rPr>
              <w:t>μ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>mol/L, Creatine phosphate 150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5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stabilitatea calibrarii: minim 5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liniaritate:1.2-1920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150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LDH </w:t>
            </w:r>
            <w:r>
              <w:rPr>
                <w:sz w:val="16"/>
                <w:szCs w:val="16"/>
                <w:lang w:val="en-US"/>
              </w:rPr>
              <w:t>IFCC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>LDH: reactiv gata de utilizare,cu coduri de bare, fara etape intermediare de pregatire, pentru determinarea LDH-ului din ser, plasma, ambalaj R1-6x150 R2-6x150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-principiul metodei UV optimizat in acord cu IFCC si DGKC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-compozitie: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N-Methyl-D-Glucamine pH 9.40 420 mmol/L, L-Lactate 65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NAD+ 50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-stabilitate: pana la expirare la 2-8 C, nedeschis;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-stabilitate on board: minim 4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-stabilitatea calibrarii: minim 2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-liniaritate: 6-1200 U/L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-impachetare R1 minim 150 teste/kit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lastRenderedPageBreak/>
              <w:t>Lipase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 Lipase: Ambalaj R1-6x315 R2- 6x315reactiv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stabilitate:  nedeschis pana la expirare la 2-8 C;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 0.6- 1920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315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</w:rPr>
              <w:t>Pancreatic amylase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Pancreatic Amylase: Ambalaj R1-6x150 R2- 6x150reactiv gata de utilizare,cu coduri de bare, fara etape intermediare de pregatire, pentru determinarea alfa amilazei din ser, plasma, urina,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principiul metodei: EPS-G7 standardizare IFCC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compozitie: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R1: Good's buffer pH 7.15 0.1 mol/L,NaCl 62.5 mmol/L,MgCl2 12.5 mmol/L ,Glucosidase ³ 2 kU/L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R2: Good's buffer pH 7.15 0.1 mol/L, EPS-G7 8.5 mmol/L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 stabilitate:  nedeschis pana la expirare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lastRenderedPageBreak/>
              <w:t>la 2-8 C;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 on board: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liniaritate: 0.6- 1920 U/L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 impachetare: R1 minim 150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Albumina  FS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Albumina:  Ambalaj R1-4x245 reactiv gata de utilizare, fara etape intermediare de pregatire, pentru determinarea  proteinelor totale din urina , LCR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-principiul metodei: Pyrogalol  red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-compozitie:R  Pyrogalol Red 400 mmol/L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-stabilitate: pana la expirare la 2-8 C; 60 zile dupa deschidere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 xml:space="preserve">-liniaritate: urina, LCR 0 – 3000 mg/L 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br/>
              <w:t>-impachetare R1 minim 245 teste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Factorul Reumatoid (RF) FS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RF: ambalaj (R1-6x100,R2-6x100) reactiv gata de utilizare, cu coduri de bare, fara etape intermediare de pregatire, pentru determinarea RF din ser.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-principiul metodei: imunoturbidimetrie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-compozitie: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 R1: TRIS pH 7.5 100 mmol/L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R2: TRIS pH 8.0 100 mmol/L,Anti-human RF antibodies (goat)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 xml:space="preserve">-stabilitate: pana la expirare la 2-8 C, nedeschis;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 la board: minim 6 spatamani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-stabilitatea calibrarii: minim 6 saptamani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-liniaritate: 0.1 -250 mg/L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 xml:space="preserve"> Calibrator Universal</w:t>
            </w:r>
            <w:r>
              <w:rPr>
                <w:sz w:val="16"/>
                <w:szCs w:val="16"/>
                <w:lang w:eastAsia="ru-RU"/>
              </w:rPr>
              <w:t xml:space="preserve"> p/u biochimie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Ser de calibrare, liofilizat, utilizat pentru calibrarea analitilor determinati pe aparat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3 ml/kit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3 mL apa distilata deionizata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reconstituire: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 xml:space="preserve"> Calibrator </w:t>
            </w:r>
            <w:r>
              <w:rPr>
                <w:sz w:val="16"/>
                <w:szCs w:val="16"/>
                <w:lang w:eastAsia="ru-RU"/>
              </w:rPr>
              <w:t xml:space="preserve"> p/u lipide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de calibrare, liofilizat, utilizat pentru calibrarea analitilor determinati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pe aparat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3 fl x 2 ml/kit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3 mL apa distilata deionizata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reconstituire: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Calibrator CRP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Produs de calibrare, gata de utilizare, utilizat pentru calibrarea proteinei C reactive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Impachetare 5 x 1mL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 w:type="page"/>
              <w:t>Stabilitate dupa deschidere: 3 luni la +2°C /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Calibrator FR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Produs de calibrare, gata de utilizare, utilizat pentru calibrarea RF reactive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 5 x 1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deschidere: 3 luni la +2°C /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Trulab Protein  L-1;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normal, liofilizat, ce asigura controlul parametrilor </w:t>
            </w:r>
            <w:r w:rsidRPr="00B50BAB">
              <w:rPr>
                <w:sz w:val="20"/>
                <w:szCs w:val="20"/>
                <w:lang w:eastAsia="ru-RU"/>
              </w:rPr>
              <w:t xml:space="preserve"> PCR,ASO,FR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,(turbodimetrie.)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5 fl x 1ml  Lichid stabil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: de la +2°C la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biochimie</w:t>
            </w:r>
            <w:r>
              <w:rPr>
                <w:sz w:val="16"/>
                <w:szCs w:val="16"/>
                <w:lang w:eastAsia="ru-RU"/>
              </w:rPr>
              <w:t xml:space="preserve"> Trucal CK-MB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patologic, liofilizat, ce asigura curba de calibrare pentru  parametrii </w:t>
            </w:r>
            <w:r w:rsidRPr="00B50BAB">
              <w:rPr>
                <w:sz w:val="20"/>
                <w:szCs w:val="20"/>
                <w:lang w:eastAsia="ru-RU"/>
              </w:rPr>
              <w:t xml:space="preserve"> CK-MB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3 fl x 1ml  Lichid stabil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: de la +2°C la +8°C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Trulab N,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Control normal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normal, liofilizat, ce asigura controlul parametrilor de biochimie clinica uzuala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5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Conditii de pastrare (inainte de reconstituire): de la +2°C la +8°C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5 ml de apa distilata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Trulab P,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Control patologic</w:t>
            </w:r>
            <w:r>
              <w:rPr>
                <w:color w:val="000000"/>
                <w:sz w:val="16"/>
                <w:szCs w:val="16"/>
                <w:lang w:eastAsia="ru-RU"/>
              </w:rPr>
              <w:t xml:space="preserve"> biochimie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 xml:space="preserve">Ser control patologic, liofilizat, ce asigura controlul parametrilor de biochimie clinica uzuala din ser,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Impachetare: 6 fl x 5 ml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Conditii de pastrare (inainte de reconstituire): de la +2°C la +8°C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reconstituie cu 5 ml de apa distilata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Stabilitate dupa reconstuire: 30 zile la congelator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lastRenderedPageBreak/>
              <w:t>Solutie spalare Cuvette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Solutie de spalare a cuvelor dupa efectuarea testelor cu codul Cat. No. 980114.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Impachetare 2000 ml/bidon.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Compozitie: hidroxid de sodium 3.6 %.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pastreaza la 50-250C.Ambalaj 1x2000 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Solutie spalare Conditioner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Solutie de verificare a cuvelor inainte de efectuarea testelor cu codul Cat. No.980115.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Impachetare 2000 ml/bidon.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Compozitie: acid sorbic de potasiu 0.2%, acid citric 0,07%, surfactant.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>Se pastreaza la 50-250 C.  Ambalaj 1x2000 ml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Fluorinert Dialektika FC-43-5 kg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Ulei baie de incubare cu codul Cat. No.980001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  <w:t xml:space="preserve">Compozitie :  fluorocarbon non- reactiv . </w:t>
            </w:r>
            <w:r w:rsidRPr="00B50BAB">
              <w:rPr>
                <w:color w:val="000000"/>
                <w:sz w:val="20"/>
                <w:szCs w:val="20"/>
                <w:lang w:val="en-US" w:eastAsia="ru-RU"/>
              </w:rPr>
              <w:br/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t>Se pastreaza la 150-300 C.</w:t>
            </w:r>
            <w:r w:rsidRPr="00B50BAB">
              <w:rPr>
                <w:color w:val="000000"/>
                <w:sz w:val="20"/>
                <w:szCs w:val="20"/>
                <w:lang w:eastAsia="ru-RU"/>
              </w:rPr>
              <w:br/>
              <w:t>Impachetare:  1x5 kg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Ac –reagenți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eastAsia="ru-RU"/>
              </w:rPr>
              <w:t>Compatibil cu analizatorul JEOL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451EDC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Ac-probe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C ompatibil cu analizatorul JEOL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E06198">
              <w:rPr>
                <w:sz w:val="20"/>
                <w:szCs w:val="20"/>
              </w:rPr>
              <w:t>CE, ISO</w:t>
            </w:r>
          </w:p>
        </w:tc>
      </w:tr>
      <w:tr w:rsidR="00FD62A3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2A3" w:rsidRPr="0065496F" w:rsidRDefault="00EA3F94" w:rsidP="0026195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="00261956">
              <w:rPr>
                <w:b/>
                <w:sz w:val="20"/>
                <w:szCs w:val="20"/>
              </w:rPr>
              <w:t>3</w:t>
            </w:r>
            <w:r w:rsidR="00FD62A3" w:rsidRPr="00B50BAB">
              <w:rPr>
                <w:b/>
                <w:sz w:val="20"/>
                <w:szCs w:val="20"/>
              </w:rPr>
              <w:t>.</w:t>
            </w:r>
            <w:r w:rsidR="00FD62A3" w:rsidRPr="00B50BAB">
              <w:rPr>
                <w:b/>
                <w:sz w:val="20"/>
                <w:szCs w:val="20"/>
                <w:lang w:val="en-US"/>
              </w:rPr>
              <w:t xml:space="preserve"> </w:t>
            </w:r>
            <w:r w:rsidR="00FD62A3" w:rsidRPr="00B50BAB">
              <w:rPr>
                <w:b/>
                <w:color w:val="000000"/>
                <w:sz w:val="20"/>
                <w:szCs w:val="20"/>
                <w:lang w:val="en-US" w:eastAsia="ru-RU"/>
              </w:rPr>
              <w:t>Reagenți și consumabile de laborator compatibili cu analizatorul automat Premier Hb9210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2A3" w:rsidRPr="0065496F" w:rsidRDefault="00FD62A3" w:rsidP="00FD62A3">
            <w:pPr>
              <w:rPr>
                <w:sz w:val="20"/>
                <w:szCs w:val="20"/>
              </w:rPr>
            </w:pP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color w:val="000000"/>
                <w:sz w:val="16"/>
                <w:szCs w:val="16"/>
                <w:lang w:val="en-US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Kit cu reagenți  compatibili cu analizatorul Premier Hb9210</w:t>
            </w:r>
          </w:p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val="en-US" w:eastAsia="ru-RU"/>
              </w:rPr>
              <w:t>Ambalaj (</w:t>
            </w:r>
            <w:r>
              <w:rPr>
                <w:color w:val="000000"/>
                <w:sz w:val="16"/>
                <w:szCs w:val="16"/>
                <w:lang w:eastAsia="ru-RU"/>
              </w:rPr>
              <w:t>1x</w:t>
            </w:r>
            <w:r>
              <w:rPr>
                <w:color w:val="000000"/>
                <w:sz w:val="16"/>
                <w:szCs w:val="16"/>
                <w:lang w:val="en-US" w:eastAsia="ru-RU"/>
              </w:rPr>
              <w:t>500 teste)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Kit cu următorul conținut: 09-03-0008 Premier Affinity A1c 500 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>1. 01-03-0095 Premier Buffer A Reagent 940 mL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>2. 01-03-0096 Premier Buffer B Reagent 940 mL</w:t>
            </w:r>
            <w:r w:rsidRPr="00B50BAB">
              <w:rPr>
                <w:sz w:val="20"/>
                <w:szCs w:val="20"/>
                <w:lang w:val="en-US" w:eastAsia="ru-RU"/>
              </w:rPr>
              <w:br w:type="page"/>
              <w:t xml:space="preserve">3. </w:t>
            </w:r>
            <w:r w:rsidRPr="00B50BAB">
              <w:rPr>
                <w:sz w:val="20"/>
                <w:szCs w:val="20"/>
                <w:lang w:eastAsia="ru-RU"/>
              </w:rPr>
              <w:t>01-03-0097 Premier Diluent Reagent 3.8 L</w:t>
            </w:r>
            <w:r w:rsidRPr="00B50BAB">
              <w:rPr>
                <w:sz w:val="20"/>
                <w:szCs w:val="20"/>
                <w:lang w:eastAsia="ru-RU"/>
              </w:rPr>
              <w:br w:type="page"/>
              <w:t>4. 01-03-0098 Premier Wash Reagent 940 mL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Calibrator HbA1c L-1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lastRenderedPageBreak/>
              <w:t>Calibrator HbA1c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Control  HbA1c L-1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2D0688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Control HbA1c L-2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color w:val="000000"/>
                <w:sz w:val="20"/>
                <w:szCs w:val="20"/>
                <w:lang w:val="en-US" w:eastAsia="ru-RU"/>
              </w:rPr>
              <w:t>Inpachetare suficientă pentru o calibrare.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8F279D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FD62A3">
        <w:trPr>
          <w:gridAfter w:val="1"/>
          <w:wAfter w:w="41" w:type="pct"/>
          <w:trHeight w:val="397"/>
        </w:trPr>
        <w:tc>
          <w:tcPr>
            <w:tcW w:w="43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5496F" w:rsidRDefault="00D95251" w:rsidP="00261956">
            <w:pPr>
              <w:rPr>
                <w:sz w:val="20"/>
                <w:szCs w:val="20"/>
              </w:rPr>
            </w:pPr>
            <w:r w:rsidRPr="00B50BAB">
              <w:rPr>
                <w:b/>
                <w:sz w:val="20"/>
                <w:szCs w:val="20"/>
                <w:lang w:val="en-US"/>
              </w:rPr>
              <w:t xml:space="preserve">Lotul </w:t>
            </w:r>
            <w:r w:rsidR="00261956">
              <w:rPr>
                <w:b/>
                <w:sz w:val="20"/>
                <w:szCs w:val="20"/>
                <w:lang w:val="en-US"/>
              </w:rPr>
              <w:t>4</w:t>
            </w:r>
            <w:r w:rsidRPr="00B50BAB">
              <w:rPr>
                <w:b/>
                <w:sz w:val="20"/>
                <w:szCs w:val="20"/>
                <w:lang w:val="en-US"/>
              </w:rPr>
              <w:t>. Reagenți și consumabile de laborator</w:t>
            </w:r>
            <w:r w:rsidRPr="00B50BA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B50BAB">
              <w:rPr>
                <w:b/>
                <w:sz w:val="20"/>
                <w:szCs w:val="20"/>
                <w:lang w:val="en-US"/>
              </w:rPr>
              <w:t>Compatibili cu Analizatorul automat Siemens ADVIA 2120 I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CBC Timepac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1x kit    DEFOAMER  1x 75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RBC PLT 2x 2700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en-US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HGB 2x 1100 ml </w:t>
            </w:r>
          </w:p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          BASO 2x 1100 ml                         Compatibil cu analizatorul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Sheath / Rinse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1 x 20 (litri),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eastAsia="ru-RU"/>
              </w:rPr>
              <w:t>EZ Wash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2 x 1620 ml,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D95251" w:rsidRPr="0065496F" w:rsidTr="006F6935">
        <w:trPr>
          <w:gridAfter w:val="1"/>
          <w:wAfter w:w="41" w:type="pct"/>
          <w:trHeight w:val="397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Default="00D95251" w:rsidP="00D95251">
            <w:pPr>
              <w:rPr>
                <w:sz w:val="18"/>
                <w:szCs w:val="18"/>
                <w:lang w:val="fr-FR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TestPoint 3in1 Hematology Control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251" w:rsidRPr="00B50BAB" w:rsidRDefault="00D95251" w:rsidP="00D95251">
            <w:pPr>
              <w:jc w:val="center"/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Pr="00B50BAB" w:rsidRDefault="00D95251" w:rsidP="00D95251">
            <w:pPr>
              <w:rPr>
                <w:sz w:val="20"/>
                <w:szCs w:val="20"/>
                <w:lang w:val="fr-FR" w:eastAsia="ru-RU"/>
              </w:rPr>
            </w:pPr>
            <w:r w:rsidRPr="00B50BAB">
              <w:rPr>
                <w:sz w:val="20"/>
                <w:szCs w:val="20"/>
                <w:lang w:val="en-US" w:eastAsia="ru-RU"/>
              </w:rPr>
              <w:t xml:space="preserve">    3x 3 ml,  Normal, Abnormal 1, Abnormal 2 pentru ADVIA 2120 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51" w:rsidRPr="0065496F" w:rsidRDefault="00D95251" w:rsidP="00D95251">
            <w:pPr>
              <w:rPr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251" w:rsidRDefault="00D95251" w:rsidP="00D95251">
            <w:r w:rsidRPr="00102C70">
              <w:rPr>
                <w:sz w:val="20"/>
                <w:szCs w:val="20"/>
              </w:rPr>
              <w:t>CE, ISO</w:t>
            </w:r>
          </w:p>
        </w:tc>
      </w:tr>
      <w:tr w:rsidR="00FD62A3" w:rsidRPr="00C00499" w:rsidTr="004E046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62A3" w:rsidRPr="00C00499" w:rsidRDefault="00FD62A3" w:rsidP="00FD62A3">
            <w:pPr>
              <w:tabs>
                <w:tab w:val="left" w:pos="6120"/>
              </w:tabs>
            </w:pPr>
          </w:p>
          <w:p w:rsidR="00FD62A3" w:rsidRPr="00C00499" w:rsidRDefault="00FD62A3" w:rsidP="00FD62A3">
            <w:r w:rsidRPr="00C00499">
              <w:t>Semnat:_______________ Numele, Prenumele:_____________________________ În calitate de: ________________</w:t>
            </w:r>
          </w:p>
          <w:p w:rsidR="00FD62A3" w:rsidRPr="00C00499" w:rsidRDefault="00FD62A3" w:rsidP="00FD62A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67" w:type="dxa"/>
              <w:tblLook w:val="04A0" w:firstRow="1" w:lastRow="0" w:firstColumn="1" w:lastColumn="0" w:noHBand="0" w:noVBand="1"/>
            </w:tblPr>
            <w:tblGrid>
              <w:gridCol w:w="12309"/>
              <w:gridCol w:w="769"/>
              <w:gridCol w:w="238"/>
              <w:gridCol w:w="1251"/>
            </w:tblGrid>
            <w:tr w:rsidR="00FD62A3" w:rsidRPr="00C00499" w:rsidTr="005C1FDF">
              <w:trPr>
                <w:trHeight w:val="697"/>
              </w:trPr>
              <w:tc>
                <w:tcPr>
                  <w:tcW w:w="13316" w:type="dxa"/>
                  <w:gridSpan w:val="3"/>
                  <w:shd w:val="clear" w:color="auto" w:fill="auto"/>
                  <w:vAlign w:val="center"/>
                </w:tcPr>
                <w:p w:rsidR="00FD62A3" w:rsidRPr="00DC35AC" w:rsidRDefault="00FD62A3" w:rsidP="0026195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</w:tcPr>
                <w:p w:rsidR="00FD62A3" w:rsidRPr="00C00499" w:rsidRDefault="00FD62A3" w:rsidP="0026195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FD62A3" w:rsidRPr="00C00499" w:rsidTr="005C1FDF">
              <w:trPr>
                <w:trHeight w:val="567"/>
              </w:trPr>
              <w:tc>
                <w:tcPr>
                  <w:tcW w:w="12309" w:type="dxa"/>
                  <w:shd w:val="clear" w:color="auto" w:fill="auto"/>
                </w:tcPr>
                <w:p w:rsidR="00FD62A3" w:rsidRPr="00C00499" w:rsidRDefault="00FD62A3" w:rsidP="0026195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69" w:type="dxa"/>
                </w:tcPr>
                <w:p w:rsidR="00FD62A3" w:rsidRPr="00C00499" w:rsidRDefault="00FD62A3" w:rsidP="0026195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2"/>
                </w:tcPr>
                <w:p w:rsidR="00FD62A3" w:rsidRPr="00C00499" w:rsidRDefault="00FD62A3" w:rsidP="00261956">
                  <w:pPr>
                    <w:framePr w:hSpace="180" w:wrap="around" w:vAnchor="page" w:hAnchor="margin" w:y="347"/>
                  </w:pPr>
                </w:p>
              </w:tc>
            </w:tr>
          </w:tbl>
          <w:p w:rsidR="00FD62A3" w:rsidRPr="00C00499" w:rsidRDefault="00FD62A3" w:rsidP="00FD62A3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F5019A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D07"/>
    <w:rsid w:val="000F2A30"/>
    <w:rsid w:val="00206284"/>
    <w:rsid w:val="00261956"/>
    <w:rsid w:val="00343855"/>
    <w:rsid w:val="004C3663"/>
    <w:rsid w:val="004E0464"/>
    <w:rsid w:val="005C1FDF"/>
    <w:rsid w:val="005D77E4"/>
    <w:rsid w:val="00715D07"/>
    <w:rsid w:val="007F1455"/>
    <w:rsid w:val="008C6824"/>
    <w:rsid w:val="00B12E82"/>
    <w:rsid w:val="00C20E7A"/>
    <w:rsid w:val="00CD393F"/>
    <w:rsid w:val="00D95251"/>
    <w:rsid w:val="00EA3F94"/>
    <w:rsid w:val="00EE2919"/>
    <w:rsid w:val="00EE6FF4"/>
    <w:rsid w:val="00F01031"/>
    <w:rsid w:val="00F5019A"/>
    <w:rsid w:val="00FB29DE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7306"/>
  <w15:chartTrackingRefBased/>
  <w15:docId w15:val="{86A918A1-7453-4A0D-AAE5-3B77B5F0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1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F501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501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5C1FDF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E6FF4"/>
    <w:pPr>
      <w:widowControl w:val="0"/>
      <w:autoSpaceDE w:val="0"/>
      <w:autoSpaceDN w:val="0"/>
      <w:ind w:left="112"/>
    </w:pPr>
    <w:rPr>
      <w:rFonts w:ascii="Calibri" w:eastAsia="Calibri" w:hAnsi="Calibri" w:cs="Calibri"/>
      <w:noProof w:val="0"/>
      <w:sz w:val="22"/>
      <w:szCs w:val="22"/>
    </w:rPr>
  </w:style>
  <w:style w:type="character" w:styleId="Robust">
    <w:name w:val="Strong"/>
    <w:basedOn w:val="Fontdeparagrafimplicit"/>
    <w:qFormat/>
    <w:rsid w:val="00FD6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5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3008308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C04CA-CF61-460B-91BF-10AA7321C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17</Pages>
  <Words>3396</Words>
  <Characters>19361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2025-01-23T17:23:00Z</dcterms:created>
  <dcterms:modified xsi:type="dcterms:W3CDTF">2026-04-27T14:47:00Z</dcterms:modified>
</cp:coreProperties>
</file>