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w:t>
      </w:r>
      <w:r>
        <w:rPr>
          <w:lang w:eastAsia="ru-RU"/>
        </w:rPr>
        <w:t xml:space="preserve">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bookmarkStart w:id="0" w:name="_GoBack"/>
      <w:r/>
      <w:bookmarkEnd w:id="0"/>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bCs/>
          <w:lang w:val="ro-MO"/>
        </w:rPr>
      </w:pPr>
      <w:r>
        <w:rPr>
          <w:b/>
          <w:lang w:eastAsia="ru-RU"/>
        </w:rPr>
        <w:t xml:space="preserve">pentru realizarea achizițiilor publice de bunuri </w:t>
      </w:r>
      <w:r>
        <w:rPr>
          <w:b/>
          <w:lang w:val="ro-MO"/>
        </w:rPr>
        <w:t xml:space="preserve">prin procedura</w:t>
      </w:r>
      <w:r>
        <w:rPr>
          <w:b/>
          <w:bCs/>
          <w:lang w:val="ro-MO"/>
        </w:rPr>
      </w:r>
      <w:r>
        <w:rPr>
          <w:b/>
          <w:bCs/>
          <w:lang w:val="ro-MO"/>
        </w:rPr>
      </w:r>
    </w:p>
    <w:p>
      <w:pPr>
        <w:pBdr/>
        <w:tabs>
          <w:tab w:val="left" w:leader="none" w:pos="5103"/>
          <w:tab w:val="left" w:leader="none" w:pos="10348"/>
        </w:tabs>
        <w:spacing/>
        <w:ind/>
        <w:jc w:val="center"/>
        <w:rPr>
          <w:b/>
          <w:bCs/>
          <w:lang w:eastAsia="ru-RU"/>
        </w:rPr>
      </w:pPr>
      <w:r>
        <w:rPr>
          <w:b/>
          <w:lang w:val="ro-MO"/>
        </w:rPr>
        <w:t xml:space="preserve"> </w:t>
      </w:r>
      <w:r>
        <w:rPr>
          <w:b/>
          <w:sz w:val="28"/>
          <w:szCs w:val="28"/>
          <w:lang w:val="ro-MO"/>
        </w:rPr>
        <w:t xml:space="preserve">Cererea ofertelor de preț</w:t>
      </w:r>
      <w:r>
        <w:rPr>
          <w:b/>
          <w:bCs/>
          <w:lang w:eastAsia="ru-RU"/>
        </w:rPr>
      </w:r>
      <w:r>
        <w:rPr>
          <w:b/>
          <w:bCs/>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969"/>
        <w:keepNext w:val="false"/>
        <w:keepLines w:val="false"/>
        <w:pBdr/>
        <w:tabs>
          <w:tab w:val="left" w:leader="none" w:pos="37"/>
        </w:tabs>
        <w:spacing w:before="0"/>
        <w:ind/>
        <w:jc w:val="center"/>
        <w:rPr>
          <w:rFonts w:ascii="Times New Roman" w:hAnsi="Times New Roman" w:eastAsia="Times New Roman" w:cs="Times New Roman"/>
          <w:color w:val="auto"/>
          <w:lang w:val="ro-MO"/>
        </w:rPr>
      </w:pPr>
      <w:r>
        <w:rPr>
          <w:rFonts w:ascii="Times New Roman" w:hAnsi="Times New Roman" w:eastAsia="Times New Roman" w:cs="Times New Roman"/>
          <w:bCs w:val="0"/>
          <w:color w:val="auto"/>
          <w:lang w:val="ro-MO"/>
        </w:rPr>
        <w:t xml:space="preserve">ATAS Centru-Est </w:t>
      </w:r>
      <w:r>
        <w:rPr>
          <w:rFonts w:ascii="Times New Roman" w:hAnsi="Times New Roman" w:eastAsia="Times New Roman" w:cs="Times New Roman"/>
          <w:color w:val="auto"/>
          <w:lang w:val="ro-MO"/>
        </w:rPr>
      </w:r>
      <w:r>
        <w:rPr>
          <w:rFonts w:ascii="Times New Roman" w:hAnsi="Times New Roman" w:eastAsia="Times New Roman" w:cs="Times New Roman"/>
          <w:color w:val="auto"/>
          <w:lang w:val="ro-MO"/>
        </w:rPr>
      </w:r>
    </w:p>
    <w:p>
      <w:pPr>
        <w:pStyle w:val="969"/>
        <w:keepNext w:val="false"/>
        <w:keepLines w:val="false"/>
        <w:pBdr/>
        <w:tabs>
          <w:tab w:val="left" w:leader="none" w:pos="37"/>
        </w:tabs>
        <w:spacing w:before="0"/>
        <w:ind/>
        <w:jc w:val="center"/>
        <w:rPr>
          <w:rFonts w:ascii="Times New Roman" w:hAnsi="Times New Roman" w:eastAsia="Times New Roman" w:cs="Times New Roman"/>
          <w:color w:val="auto"/>
        </w:rPr>
      </w:pPr>
      <w:r>
        <w:rPr>
          <w:rFonts w:ascii="Times New Roman" w:hAnsi="Times New Roman" w:eastAsia="Times New Roman" w:cs="Times New Roman"/>
          <w:bCs w:val="0"/>
          <w:color w:val="auto"/>
          <w:lang w:val="ro-MO"/>
        </w:rPr>
        <w:t xml:space="preserve">Codul fiscal: 1023601000197</w:t>
      </w:r>
      <w:r>
        <w:rPr>
          <w:rFonts w:ascii="Times New Roman" w:hAnsi="Times New Roman" w:eastAsia="Times New Roman" w:cs="Times New Roman"/>
          <w:color w:val="auto"/>
        </w:rPr>
      </w:r>
      <w:r>
        <w:rPr>
          <w:rFonts w:ascii="Times New Roman" w:hAnsi="Times New Roman" w:eastAsia="Times New Roman" w:cs="Times New Roman"/>
          <w:color w:val="auto"/>
        </w:rPr>
      </w:r>
    </w:p>
    <w:p>
      <w:pPr>
        <w:pStyle w:val="969"/>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3" w:name="_Hlk68783832"/>
      <w:r/>
      <w:bookmarkEnd w:id="3"/>
      <w:r>
        <w:rPr>
          <w:color w:val="000000" w:themeColor="text1"/>
          <w:lang w:val="it-IT"/>
        </w:rPr>
      </w:r>
      <w:r>
        <w:rPr>
          <w:color w:val="000000" w:themeColor="text1"/>
          <w:lang w:val="it-IT"/>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4"/>
      <w:r>
        <w:rPr>
          <w:color w:val="000000" w:themeColor="text1"/>
        </w:rPr>
      </w:r>
      <w:r>
        <w:rPr>
          <w:color w:val="000000" w:themeColor="text1"/>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r>
        <w:rPr>
          <w:lang w:val="it-IT"/>
        </w:rPr>
      </w:r>
    </w:p>
    <w:p>
      <w:pPr>
        <w:pStyle w:val="9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5" w:name="_Hlk77772983"/>
      <w:r>
        <w:rPr>
          <w:lang w:val="it-IT"/>
        </w:rPr>
        <w:t xml:space="preserve">desfăș</w:t>
      </w:r>
      <w:r>
        <w:rPr>
          <w:lang w:val="it-IT"/>
        </w:rPr>
        <w:t xml:space="preserve">oară</w:t>
      </w:r>
      <w:bookmarkEnd w:id="5"/>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88"/>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88"/>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6" w:name="_Toc392179963"/>
      <w:r/>
      <w:bookmarkStart w:id="7" w:name="_Toc392180134"/>
      <w:r/>
      <w:bookmarkStart w:id="8" w:name="_Toc449539024"/>
      <w:r>
        <w:rPr>
          <w:lang w:val="it-IT"/>
        </w:rPr>
      </w:r>
      <w:r>
        <w:rPr>
          <w:lang w:val="it-IT"/>
        </w:rPr>
      </w:r>
    </w:p>
    <w:p>
      <w:pPr>
        <w:pStyle w:val="988"/>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9" w:name="_Toc392179964"/>
      <w:r/>
      <w:bookmarkStart w:id="10" w:name="_Toc392180135"/>
      <w:r/>
      <w:bookmarkStart w:id="11" w:name="_Toc449539025"/>
      <w:r/>
      <w:bookmarkEnd w:id="6"/>
      <w:r/>
      <w:bookmarkEnd w:id="7"/>
      <w:r/>
      <w:bookmarkEnd w:id="8"/>
      <w:r>
        <w:rPr>
          <w:lang w:val="it-IT"/>
        </w:rPr>
      </w:r>
      <w:r>
        <w:rPr>
          <w:lang w:val="it-IT"/>
        </w:rPr>
      </w:r>
    </w:p>
    <w:p>
      <w:pPr>
        <w:pStyle w:val="988"/>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9"/>
      <w:r/>
      <w:bookmarkEnd w:id="10"/>
      <w:r/>
      <w:bookmarkEnd w:id="11"/>
      <w:r>
        <w:rPr>
          <w:lang w:val="it-IT"/>
        </w:rPr>
        <w:t xml:space="preserve">.</w:t>
      </w:r>
      <w:r>
        <w:rPr>
          <w:lang w:val="it-IT"/>
        </w:rPr>
      </w:r>
      <w:r>
        <w:rPr>
          <w:lang w:val="it-IT"/>
        </w:rPr>
      </w:r>
    </w:p>
    <w:p>
      <w:pPr>
        <w:pStyle w:val="9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2" w:name="_Toc392179965"/>
      <w:r/>
      <w:bookmarkStart w:id="13" w:name="_Toc392180136"/>
      <w:r/>
      <w:bookmarkStart w:id="14" w:name="_Toc449539026"/>
      <w:r>
        <w:rPr>
          <w:lang w:val="it-IT"/>
        </w:rPr>
      </w:r>
      <w:r>
        <w:rPr>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5" w:name="_Toc392179966"/>
      <w:r/>
      <w:bookmarkStart w:id="16" w:name="_Toc392180137"/>
      <w:r/>
      <w:bookmarkStart w:id="17" w:name="_Toc449539027"/>
      <w:r/>
      <w:bookmarkEnd w:id="12"/>
      <w:r/>
      <w:bookmarkEnd w:id="13"/>
      <w:r/>
      <w:bookmarkEnd w:id="14"/>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r/>
      <w:bookmarkStart w:id="19" w:name="_Toc392180138"/>
      <w:r/>
      <w:bookmarkStart w:id="20" w:name="_Toc449539028"/>
      <w:r/>
      <w:bookmarkEnd w:id="15"/>
      <w:r/>
      <w:bookmarkEnd w:id="16"/>
      <w:r/>
      <w:bookmarkEnd w:id="17"/>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1" w:name="_Toc392179968"/>
      <w:r/>
      <w:bookmarkStart w:id="22" w:name="_Toc392180139"/>
      <w:r/>
      <w:bookmarkStart w:id="23" w:name="_Toc449539029"/>
      <w:r/>
      <w:bookmarkEnd w:id="18"/>
      <w:r/>
      <w:bookmarkEnd w:id="19"/>
      <w:r/>
      <w:bookmarkEnd w:id="20"/>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4" w:name="_Toc392179969"/>
      <w:r/>
      <w:bookmarkStart w:id="25" w:name="_Toc392180140"/>
      <w:r/>
      <w:bookmarkStart w:id="26" w:name="_Toc449539030"/>
      <w:r/>
      <w:bookmarkEnd w:id="21"/>
      <w:r/>
      <w:bookmarkEnd w:id="22"/>
      <w:r/>
      <w:bookmarkEnd w:id="23"/>
      <w:r>
        <w:rPr>
          <w:color w:val="000000" w:themeColor="text1"/>
          <w:lang w:val="it-IT"/>
        </w:rPr>
      </w:r>
      <w:r>
        <w:rPr>
          <w:color w:val="000000" w:themeColor="text1"/>
          <w:lang w:val="it-IT"/>
        </w:rPr>
      </w:r>
    </w:p>
    <w:p>
      <w:pPr>
        <w:pStyle w:val="9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4"/>
      <w:r/>
      <w:bookmarkEnd w:id="25"/>
      <w:r/>
      <w:bookmarkEnd w:id="26"/>
      <w:r>
        <w:rPr>
          <w:color w:val="000000" w:themeColor="text1"/>
          <w:lang w:val="it-IT"/>
        </w:rPr>
      </w:r>
      <w:r>
        <w:rPr>
          <w:color w:val="000000" w:themeColor="text1"/>
          <w:lang w:val="it-IT"/>
        </w:rP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88"/>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88"/>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7" w:name="_Hlk74039852"/>
      <w:r>
        <w:rPr>
          <w:lang w:val="ro-RO"/>
        </w:rPr>
        <w:t xml:space="preserve">persoana fizică</w:t>
      </w:r>
      <w:r>
        <w:rPr>
          <w:lang w:val="ro-RO"/>
        </w:rPr>
        <w:t xml:space="preserve"> sau</w:t>
      </w:r>
      <w:r>
        <w:rPr>
          <w:lang w:val="ro-RO"/>
        </w:rPr>
        <w:t xml:space="preserve">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 xml:space="preserve">de bunuri și servicii</w:t>
      </w:r>
      <w:bookmarkEnd w:id="28"/>
      <w:r>
        <w:rPr>
          <w:lang w:val="ro-RO"/>
        </w:rPr>
        <w:t xml:space="preserve">.</w:t>
      </w:r>
      <w:r>
        <w:rPr>
          <w:lang w:val="ro-RO"/>
        </w:rPr>
      </w:r>
      <w:r>
        <w:rPr>
          <w:lang w:val="ro-RO"/>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w:t>
      </w:r>
      <w:r>
        <w:rPr>
          <w:lang w:val="ro-RO"/>
        </w:rPr>
        <w:t xml:space="preserve">şi</w:t>
      </w:r>
      <w:r>
        <w:rPr>
          <w:lang w:val="ro-RO"/>
        </w:rPr>
        <w:t xml:space="preserve">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w:t>
      </w:r>
      <w:r>
        <w:rPr>
          <w:lang w:val="ro-RO"/>
        </w:rPr>
        <w:t xml:space="preserve">ul</w:t>
      </w:r>
      <w:r>
        <w:rPr>
          <w:lang w:val="ro-RO"/>
        </w:rPr>
        <w:t xml:space="preserve">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88"/>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88"/>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988"/>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88"/>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88"/>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88"/>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88"/>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88"/>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88"/>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w:t>
      </w:r>
      <w:r>
        <w:rPr>
          <w:lang w:val="ro-RO"/>
        </w:rPr>
        <w:t xml:space="preserve">utilizînd</w:t>
      </w:r>
      <w:r>
        <w:rPr>
          <w:lang w:val="ro-RO"/>
        </w:rPr>
        <w:t xml:space="preserve"> </w:t>
      </w:r>
      <w:r>
        <w:rPr>
          <w:color w:val="000000" w:themeColor="text1"/>
          <w:lang w:val="ro-RO"/>
        </w:rPr>
        <w:t xml:space="preserve">Sistemul </w:t>
      </w:r>
      <w:r>
        <w:rPr>
          <w:color w:val="000000" w:themeColor="text1"/>
          <w:lang w:val="ro-RO"/>
        </w:rPr>
        <w:t xml:space="preserve">informaţional</w:t>
      </w:r>
      <w:r>
        <w:rPr>
          <w:color w:val="000000" w:themeColor="text1"/>
          <w:lang w:val="ro-RO"/>
        </w:rPr>
        <w:t xml:space="preserve"> automatizat “Registrul de stat al </w:t>
      </w:r>
      <w:r>
        <w:rPr>
          <w:color w:val="000000" w:themeColor="text1"/>
          <w:lang w:val="ro-RO"/>
        </w:rPr>
        <w:t xml:space="preserve">achiziţiilor</w:t>
      </w:r>
      <w:r>
        <w:rPr>
          <w:color w:val="000000" w:themeColor="text1"/>
          <w:lang w:val="ro-RO"/>
        </w:rPr>
        <w:t xml:space="preserve">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9" w:name="_Toc392180146"/>
      <w:r/>
      <w:bookmarkStart w:id="30" w:name="_Toc449539036"/>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88"/>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88"/>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88"/>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9"/>
      <w:r/>
      <w:bookmarkEnd w:id="30"/>
      <w:r>
        <w:rPr>
          <w:lang w:val="it-IT"/>
        </w:rPr>
      </w:r>
      <w:r>
        <w:rPr>
          <w:lang w:val="it-IT"/>
        </w:rPr>
      </w:r>
    </w:p>
    <w:p>
      <w:pPr>
        <w:pStyle w:val="9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1"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1"/>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88"/>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2"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2"/>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88"/>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88"/>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3" w:name="_Hlk74061507"/>
      <w:r>
        <w:rPr>
          <w:bCs/>
          <w:lang w:val="it-IT"/>
        </w:rPr>
        <w:t xml:space="preserve">în cazul solicitării din partea autorității contactante,</w:t>
      </w:r>
      <w:r>
        <w:rPr>
          <w:bCs/>
          <w:lang w:val="it-IT"/>
        </w:rPr>
        <w:t xml:space="preserve"> </w:t>
      </w:r>
      <w:bookmarkEnd w:id="33"/>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r/>
      <w:bookmarkStart w:id="35" w:name="_Toc449539040"/>
      <w:r>
        <w:rPr>
          <w:bCs/>
          <w:lang w:val="it-IT"/>
        </w:rPr>
      </w:r>
      <w:r>
        <w:rPr>
          <w:bCs/>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4"/>
      <w:r/>
      <w:bookmarkEnd w:id="35"/>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6" w:name="_Toc392180151"/>
      <w:r/>
      <w:bookmarkStart w:id="37"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6"/>
      <w:r/>
      <w:bookmarkEnd w:id="37"/>
      <w:r/>
      <w:r/>
    </w:p>
    <w:p>
      <w:pPr>
        <w:pStyle w:val="9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8"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8"/>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88"/>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9"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w:t>
      </w:r>
      <w:r>
        <w:rPr>
          <w:bCs/>
          <w:iCs/>
          <w:lang w:val="ro-RO"/>
        </w:rPr>
        <w:t xml:space="preserve">Naţional</w:t>
      </w:r>
      <w:r>
        <w:rPr>
          <w:bCs/>
          <w:iCs/>
          <w:lang w:val="ro-RO"/>
        </w:rPr>
        <w:t xml:space="preserve">e</w:t>
      </w:r>
      <w:r>
        <w:rPr>
          <w:bCs/>
          <w:iCs/>
          <w:lang w:val="ro-RO"/>
        </w:rPr>
        <w:t xml:space="preserve"> pentru Reglementare în Energetică</w:t>
      </w:r>
      <w:bookmarkEnd w:id="39"/>
      <w:r>
        <w:rPr>
          <w:bCs/>
          <w:iCs/>
          <w:lang w:val="ro-RO"/>
        </w:rPr>
        <w:t xml:space="preserve"> </w:t>
      </w:r>
      <w:r>
        <w:rPr>
          <w:bCs/>
          <w:iCs/>
          <w:lang w:val="ro-RO"/>
        </w:rPr>
        <w:t xml:space="preserve">(în continuare – </w:t>
      </w:r>
      <w:bookmarkStart w:id="40" w:name="_Hlk77773523"/>
      <w:r>
        <w:rPr>
          <w:bCs/>
          <w:iCs/>
          <w:lang w:val="ro-RO"/>
        </w:rPr>
        <w:t xml:space="preserve">ANRE</w:t>
      </w:r>
      <w:bookmarkEnd w:id="40"/>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1"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1"/>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88"/>
        <w:numPr>
          <w:ilvl w:val="0"/>
          <w:numId w:val="22"/>
        </w:numPr>
        <w:pBdr/>
        <w:tabs>
          <w:tab w:val="left" w:leader="none" w:pos="709"/>
          <w:tab w:val="left" w:leader="none" w:pos="993"/>
        </w:tabs>
        <w:spacing w:after="120"/>
        <w:ind w:firstLine="710" w:left="-284"/>
        <w:rPr>
          <w:b/>
          <w:i/>
          <w:lang w:val="it-IT"/>
        </w:rPr>
      </w:pPr>
      <w:r/>
      <w:bookmarkStart w:id="42"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3"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3"/>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2"/>
      <w:r>
        <w:rPr>
          <w:b/>
          <w:i/>
          <w:lang w:val="it-IT"/>
        </w:rPr>
      </w:r>
      <w:r>
        <w:rPr>
          <w:b/>
          <w:i/>
          <w:lang w:val="it-IT"/>
        </w:rPr>
      </w:r>
    </w:p>
    <w:p>
      <w:pPr>
        <w:pStyle w:val="988"/>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4" w:name="_Hlk68787905"/>
      <w:r>
        <w:rPr>
          <w:bCs/>
          <w:iCs/>
          <w:lang w:val="it-IT"/>
        </w:rPr>
        <w:t xml:space="preserve">probat prin Hotărârea </w:t>
      </w:r>
      <w:bookmarkStart w:id="45" w:name="_Hlk75955926"/>
      <w:r>
        <w:rPr>
          <w:bCs/>
          <w:iCs/>
          <w:lang w:val="it-IT"/>
        </w:rPr>
        <w:t xml:space="preserve">ANRE</w:t>
      </w:r>
      <w:r>
        <w:rPr>
          <w:bCs/>
          <w:iCs/>
          <w:lang w:val="it-IT"/>
        </w:rPr>
        <w:t xml:space="preserve"> </w:t>
      </w:r>
      <w:bookmarkEnd w:id="45"/>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988"/>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88"/>
        <w:numPr>
          <w:ilvl w:val="0"/>
          <w:numId w:val="22"/>
        </w:numPr>
        <w:pBdr/>
        <w:tabs>
          <w:tab w:val="left" w:leader="none" w:pos="709"/>
          <w:tab w:val="left" w:leader="none" w:pos="993"/>
        </w:tabs>
        <w:spacing w:after="120"/>
        <w:ind w:firstLine="710" w:left="-284"/>
        <w:rPr>
          <w:bCs/>
          <w:iCs/>
          <w:lang w:val="it-IT"/>
        </w:rPr>
      </w:pPr>
      <w:r/>
      <w:bookmarkStart w:id="46" w:name="_Hlk69905140"/>
      <w:r>
        <w:rPr>
          <w:b/>
          <w:i/>
          <w:lang w:val="it-IT"/>
        </w:rPr>
        <w:t xml:space="preserve">a produselor petroliere pentru alimentarea automobilelor </w:t>
      </w:r>
      <w:bookmarkEnd w:id="46"/>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88"/>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88"/>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88"/>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88"/>
        <w:numPr>
          <w:ilvl w:val="0"/>
          <w:numId w:val="23"/>
        </w:numPr>
        <w:pBdr/>
        <w:tabs>
          <w:tab w:val="left" w:leader="none" w:pos="851"/>
          <w:tab w:val="left" w:leader="none" w:pos="993"/>
        </w:tabs>
        <w:spacing w:after="120"/>
        <w:ind/>
        <w:rPr>
          <w:lang w:val="ro-RO"/>
        </w:rPr>
      </w:pPr>
      <w:r>
        <w:rPr>
          <w:rFonts w:eastAsiaTheme="majorEastAsia"/>
          <w:b/>
          <w:i/>
          <w:iCs/>
        </w:rPr>
        <w:t xml:space="preserve">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 w:val="left" w:leader="none" w:pos="426"/>
          <w:tab w:val="left" w:leader="none" w:pos="604"/>
        </w:tabs>
        <w:spacing w:after="120"/>
        <w:ind w:firstLine="284" w:left="-284"/>
        <w:jc w:val="both"/>
        <w:rPr/>
      </w:pPr>
      <w:r/>
      <w:bookmarkStart w:id="48" w:name="_Toc449630844"/>
      <w:r/>
      <w:bookmarkStart w:id="49" w:name="_Toc449632597"/>
      <w:r/>
      <w:bookmarkStart w:id="50" w:name="_Toc449633089"/>
      <w:r/>
      <w:bookmarkStart w:id="51" w:name="_Toc449692045"/>
      <w:r/>
      <w:bookmarkStart w:id="52" w:name="_Toc392198690"/>
      <w:r/>
      <w:bookmarkStart w:id="53" w:name="_Toc392199060"/>
      <w:r/>
      <w:bookmarkStart w:id="54" w:name="_Toc392222624"/>
      <w:r/>
      <w:bookmarkStart w:id="55" w:name="_Toc392254909"/>
      <w:r/>
      <w:bookmarkStart w:id="56"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7" w:name="_Toc449630846"/>
      <w:r/>
      <w:bookmarkStart w:id="58" w:name="_Toc449632599"/>
      <w:r/>
      <w:bookmarkStart w:id="59" w:name="_Toc449633091"/>
      <w:r/>
      <w:bookmarkStart w:id="60" w:name="_Toc449692047"/>
      <w:r/>
      <w:bookmarkEnd w:id="48"/>
      <w:r/>
      <w:bookmarkEnd w:id="49"/>
      <w:r/>
      <w:bookmarkEnd w:id="50"/>
      <w:r/>
      <w:bookmarkEnd w:id="51"/>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7"/>
      <w:r/>
      <w:bookmarkEnd w:id="58"/>
      <w:r/>
      <w:bookmarkEnd w:id="59"/>
      <w:r/>
      <w:bookmarkEnd w:id="60"/>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2"/>
      <w:r/>
      <w:bookmarkEnd w:id="53"/>
      <w:r/>
      <w:bookmarkEnd w:id="54"/>
      <w:r/>
      <w:bookmarkEnd w:id="55"/>
      <w:r/>
      <w:bookmarkEnd w:id="56"/>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1" w:name="_Hlk61599803"/>
      <w:r>
        <w:t xml:space="preserve">de </w:t>
      </w:r>
      <w:r>
        <w:t xml:space="preserve">livrare/prestare a bunurilo</w:t>
      </w:r>
      <w:r>
        <w:t xml:space="preserve">r</w:t>
      </w:r>
      <w:r>
        <w:t xml:space="preserve">/serviciilor</w:t>
      </w:r>
      <w:bookmarkEnd w:id="61"/>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2"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2"/>
      <w:r>
        <w:rPr>
          <w:b/>
          <w:sz w:val="26"/>
          <w:szCs w:val="26"/>
        </w:rPr>
      </w: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3" w:name="_Toc392180165"/>
      <w:r/>
      <w:bookmarkStart w:id="64" w:name="_Toc449539055"/>
      <w:r/>
      <w:bookmarkEnd w:id="63"/>
      <w:r/>
      <w:bookmarkEnd w:id="64"/>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5" w:name="_Hlk74131486"/>
      <w:r>
        <w:t xml:space="preserve">asociați</w:t>
      </w:r>
      <w:r>
        <w:t xml:space="preserve">ilor</w:t>
      </w:r>
      <w:r>
        <w:t xml:space="preserve">, acționari</w:t>
      </w:r>
      <w:r>
        <w:t xml:space="preserve">lor</w:t>
      </w:r>
      <w:r>
        <w:t xml:space="preserve">, administratori</w:t>
      </w:r>
      <w:r>
        <w:t xml:space="preserve">lor</w:t>
      </w:r>
      <w:r>
        <w:t xml:space="preserve"> </w:t>
      </w:r>
      <w:bookmarkEnd w:id="65"/>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004"/>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6" w:name="_Hlk74040125"/>
      <w:r>
        <w:rPr>
          <w:lang w:eastAsia="en-GB"/>
        </w:rPr>
        <w:t xml:space="preserve">monitorizării conformităţii desfăşurării procedurilor de achiziţii publice</w:t>
      </w:r>
      <w:r>
        <w:rPr>
          <w:lang w:eastAsia="en-GB"/>
        </w:rPr>
        <w:t xml:space="preserve"> </w:t>
      </w:r>
      <w:bookmarkEnd w:id="66"/>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7" w:name="_Hlk65835752"/>
      <w:r>
        <w:t xml:space="preserve">ce ține de condițiile speciale al contractului </w:t>
      </w:r>
      <w:bookmarkEnd w:id="67"/>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8" w:name="_Hlk65836894"/>
      <w:r>
        <w:t xml:space="preserve">obligați</w:t>
      </w:r>
      <w:r>
        <w:t xml:space="preserve">i</w:t>
      </w:r>
      <w:r>
        <w:t xml:space="preserve">le</w:t>
      </w:r>
      <w:bookmarkEnd w:id="68"/>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9" w:name="_Hlk71287993"/>
      <w:r>
        <w:t xml:space="preserve">a</w:t>
      </w:r>
      <w:r>
        <w:t xml:space="preserve">nexa nr.</w:t>
      </w:r>
      <w:r>
        <w:t xml:space="preserve"> </w:t>
      </w:r>
      <w:r>
        <w:t xml:space="preserve">2</w:t>
      </w:r>
      <w:r>
        <w:t xml:space="preserve">4</w:t>
      </w:r>
      <w:r>
        <w:t xml:space="preserve">,</w:t>
      </w:r>
      <w:r>
        <w:t xml:space="preserve"> </w:t>
      </w:r>
      <w:bookmarkEnd w:id="69"/>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bCs/>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0" w:left="0"/>
        <w:jc w:val="both"/>
        <w:rPr>
          <w:color w:val="000000"/>
        </w:rPr>
      </w:pPr>
      <w:r>
        <w:rPr>
          <w:bCs/>
          <w:color w:val="000000"/>
        </w:rPr>
      </w:r>
      <w:r>
        <w:rPr>
          <w:color w:val="000000"/>
        </w:rPr>
      </w:r>
      <w:r>
        <w:rPr>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032"/>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70" w:name="_Hlk77770908"/>
      <w:r>
        <w:rPr>
          <w:rFonts w:eastAsia="Calibri"/>
          <w:b/>
          <w:sz w:val="28"/>
          <w:szCs w:val="28"/>
        </w:rPr>
        <w:t xml:space="preserve">ANUNȚ DE INTENȚIE</w:t>
      </w:r>
      <w:bookmarkEnd w:id="70"/>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52"/>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Ind w:w="-5" w:type="dxa"/>
        <w:tblW w:w="9923"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52"/>
        <w:tblInd w:w="-5" w:type="dxa"/>
        <w:tblW w:w="9923"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52"/>
        <w:tblInd w:w="-5" w:type="dxa"/>
        <w:tblW w:w="9923"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bCs/>
          <w:i/>
          <w:color w:val="000000"/>
          <w:highlight w:val="none"/>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intenție privind </w:t>
      </w:r>
      <w:r>
        <w:rPr>
          <w:rFonts w:eastAsia="Calibri"/>
          <w:i/>
          <w:color w:val="000000"/>
          <w:shd w:val="clear" w:color="auto" w:fill="ffffff"/>
        </w:rPr>
        <w:t xml:space="preserve">achiziţiile</w:t>
      </w:r>
      <w:r>
        <w:rPr>
          <w:rFonts w:eastAsia="Calibri"/>
          <w:i/>
          <w:color w:val="000000"/>
          <w:shd w:val="clear" w:color="auto" w:fill="ffffff"/>
        </w:rPr>
        <w:t xml:space="preserve"> publice preconizate se publică în Buletinul </w:t>
      </w:r>
      <w:r>
        <w:rPr>
          <w:rFonts w:eastAsia="Calibri"/>
          <w:i/>
          <w:color w:val="000000"/>
          <w:shd w:val="clear" w:color="auto" w:fill="ffffff"/>
        </w:rPr>
        <w:t xml:space="preserve">achiziţiilor</w:t>
      </w:r>
      <w:r>
        <w:rPr>
          <w:rFonts w:eastAsia="Calibri"/>
          <w:i/>
          <w:color w:val="000000"/>
          <w:shd w:val="clear" w:color="auto" w:fill="ffffff"/>
        </w:rPr>
        <w:t xml:space="preserve"> publice în cel mult 30 de zile de la data aprobării bugetului propriu al </w:t>
      </w:r>
      <w:r>
        <w:rPr>
          <w:rFonts w:eastAsia="Calibri"/>
          <w:i/>
          <w:color w:val="000000"/>
          <w:shd w:val="clear" w:color="auto" w:fill="ffffff"/>
        </w:rPr>
        <w:t xml:space="preserve">autorităţii</w:t>
      </w:r>
      <w:r>
        <w:rPr>
          <w:rFonts w:eastAsia="Calibri"/>
          <w:i/>
          <w:color w:val="000000"/>
          <w:shd w:val="clear" w:color="auto" w:fill="ffffff"/>
        </w:rPr>
        <w:t xml:space="preserve">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bCs/>
          <w:i/>
          <w:color w:val="000000"/>
          <w:highlight w:val="none"/>
        </w:rPr>
      </w:r>
      <w:r>
        <w:rPr>
          <w:rFonts w:eastAsia="Calibri"/>
          <w:bCs/>
          <w:i/>
          <w:color w:val="000000"/>
          <w:highlight w:val="none"/>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bCs/>
          <w:i/>
        </w:rPr>
      </w:r>
      <w:r>
        <w:rPr>
          <w:rFonts w:eastAsia="Calibri"/>
          <w:bCs/>
          <w:i/>
        </w:rPr>
      </w:r>
      <w:r>
        <w:rPr>
          <w:rFonts w:eastAsia="Calibri"/>
          <w:bCs/>
          <w:i/>
        </w:rPr>
      </w:r>
    </w:p>
    <w:p>
      <w:pPr>
        <w:pBdr/>
        <w:spacing w:after="160" w:line="276" w:lineRule="auto"/>
        <w:ind/>
        <w:jc w:val="both"/>
        <w:rPr>
          <w:rFonts w:eastAsia="Calibri"/>
          <w:bCs/>
          <w:i/>
        </w:rPr>
      </w:pPr>
      <w:r>
        <w:rPr>
          <w:rFonts w:eastAsia="Calibri"/>
          <w:i/>
          <w:color w:val="000000"/>
          <w:highlight w:val="none"/>
          <w:shd w:val="clear" w:color="auto" w:fill="ffffff"/>
        </w:rPr>
      </w:r>
      <w:r>
        <w:rPr>
          <w:rFonts w:eastAsia="Calibri"/>
          <w:bCs/>
          <w:i/>
        </w:rPr>
      </w:r>
      <w:r>
        <w:rPr>
          <w:rFonts w:eastAsia="Calibri"/>
          <w:bCs/>
          <w:i/>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right="57"/>
        <w:jc w:val="right"/>
        <w:rPr>
          <w:b/>
          <w:bCs/>
          <w:sz w:val="24"/>
          <w:szCs w:val="24"/>
          <w:lang w:val="ro-RO" w:eastAsia="ru-RU"/>
        </w:rPr>
      </w:pPr>
      <w:r>
        <w:rPr>
          <w:b/>
          <w:bCs/>
          <w:sz w:val="24"/>
          <w:szCs w:val="24"/>
          <w:lang w:val="ro-RO" w:eastAsia="ru-RU"/>
        </w:rPr>
      </w:r>
      <w:r>
        <w:rPr>
          <w:b/>
          <w:bCs/>
          <w:sz w:val="24"/>
          <w:szCs w:val="24"/>
          <w:lang w:val="ro-RO" w:eastAsia="ru-RU"/>
        </w:rPr>
      </w:r>
      <w:r>
        <w:rPr>
          <w:b/>
          <w:bCs/>
          <w:sz w:val="24"/>
          <w:szCs w:val="24"/>
          <w:lang w:val="ro-RO" w:eastAsia="ru-RU"/>
        </w:rPr>
      </w:r>
    </w:p>
    <w:p>
      <w:pPr>
        <w:pBdr/>
        <w:spacing/>
        <w:ind w:right="57" w:firstLine="0"/>
        <w:jc w:val="center"/>
        <w:rPr>
          <w:b/>
          <w:bCs/>
          <w:sz w:val="24"/>
          <w:szCs w:val="24"/>
          <w:lang w:val="ro-RO" w:eastAsia="ru-RU"/>
        </w:rPr>
      </w:pPr>
      <w:r>
        <w:rPr>
          <w:b/>
          <w:bCs/>
          <w:sz w:val="24"/>
          <w:szCs w:val="24"/>
          <w:lang w:val="ro-RO" w:eastAsia="ru-RU"/>
        </w:rPr>
        <w:t xml:space="preserve">ANUNŢ DE PARTICIPARE SIMPLIFICAT</w:t>
      </w:r>
      <w:r>
        <w:rPr>
          <w:b/>
          <w:bCs/>
          <w:sz w:val="24"/>
          <w:szCs w:val="24"/>
          <w:lang w:val="ro-RO" w:eastAsia="ru-RU"/>
        </w:rPr>
      </w:r>
      <w:r>
        <w:rPr>
          <w:b/>
          <w:bCs/>
          <w:sz w:val="24"/>
          <w:szCs w:val="24"/>
          <w:lang w:val="ro-RO" w:eastAsia="ru-RU"/>
        </w:rPr>
      </w:r>
    </w:p>
    <w:p>
      <w:pPr>
        <w:pBdr/>
        <w:spacing/>
        <w:ind w:right="57" w:firstLine="0"/>
        <w:jc w:val="center"/>
        <w:rPr>
          <w:b/>
          <w:bCs/>
          <w:sz w:val="24"/>
          <w:szCs w:val="24"/>
          <w:lang w:val="ro-RO" w:eastAsia="ru-RU"/>
        </w:rPr>
      </w:pPr>
      <w:r>
        <w:rPr>
          <w:b/>
          <w:bCs/>
          <w:sz w:val="24"/>
          <w:szCs w:val="24"/>
          <w:lang w:val="ro-RO" w:eastAsia="ru-RU"/>
        </w:rPr>
        <w:t xml:space="preserve"> PENTRU ACHIZIȚIA DE VALOARE MICĂ</w:t>
      </w:r>
      <w:r>
        <w:rPr>
          <w:b/>
          <w:bCs/>
          <w:sz w:val="24"/>
          <w:szCs w:val="24"/>
          <w:lang w:val="ro-RO" w:eastAsia="ru-RU"/>
        </w:rPr>
      </w:r>
      <w:r>
        <w:rPr>
          <w:b/>
          <w:bCs/>
          <w:sz w:val="24"/>
          <w:szCs w:val="24"/>
          <w:lang w:val="ro-RO" w:eastAsia="ru-RU"/>
        </w:rPr>
      </w:r>
    </w:p>
    <w:p>
      <w:pPr>
        <w:pBdr/>
        <w:spacing/>
        <w:ind w:right="57" w:firstLine="0"/>
        <w:jc w:val="center"/>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ight="57"/>
        <w:jc w:val="left"/>
        <w:rPr>
          <w:sz w:val="24"/>
          <w:szCs w:val="24"/>
        </w:rPr>
      </w:pPr>
      <w:r>
        <w:rPr>
          <w:bCs/>
          <w:sz w:val="24"/>
          <w:szCs w:val="24"/>
          <w:lang w:val="ro-RO" w:eastAsia="ru-RU"/>
        </w:rPr>
        <w:t xml:space="preserve">Privind achiziţionarea</w:t>
      </w:r>
      <w:r>
        <w:rPr>
          <w:sz w:val="24"/>
          <w:szCs w:val="24"/>
        </w:rPr>
        <w:t xml:space="preserve"> : </w:t>
      </w:r>
      <w:r>
        <w:rPr>
          <w:b/>
          <w:bCs/>
          <w:sz w:val="24"/>
          <w:szCs w:val="24"/>
        </w:rPr>
        <w:t xml:space="preserve">Materiale de uz gospodăresc pentru ATAS Centru -Est</w:t>
      </w:r>
      <w:r>
        <w:rPr>
          <w:sz w:val="24"/>
          <w:szCs w:val="24"/>
        </w:rPr>
      </w:r>
      <w:r>
        <w:rPr>
          <w:sz w:val="24"/>
          <w:szCs w:val="24"/>
        </w:rPr>
      </w:r>
    </w:p>
    <w:p>
      <w:pPr>
        <w:pBdr/>
        <w:spacing/>
        <w:ind w:right="57"/>
        <w:jc w:val="left"/>
        <w:rPr>
          <w:b/>
          <w:bCs/>
          <w:sz w:val="24"/>
          <w:szCs w:val="24"/>
        </w:rPr>
      </w:pPr>
      <w:r>
        <w:rPr>
          <w:sz w:val="24"/>
          <w:szCs w:val="24"/>
        </w:rPr>
        <w:t xml:space="preserve">                                   </w:t>
      </w:r>
      <w:r>
        <w:rPr>
          <w:b/>
          <w:bCs/>
          <w:sz w:val="24"/>
          <w:szCs w:val="24"/>
        </w:rPr>
        <w:t xml:space="preserve"> STAS Orhei, Rezina,Șoldănești, Telenești</w:t>
      </w:r>
      <w:r>
        <w:rPr>
          <w:b/>
          <w:bCs/>
          <w:sz w:val="24"/>
          <w:szCs w:val="24"/>
        </w:rPr>
      </w:r>
      <w:r>
        <w:rPr>
          <w:b/>
          <w:bCs/>
          <w:sz w:val="24"/>
          <w:szCs w:val="24"/>
        </w:rPr>
      </w:r>
    </w:p>
    <w:p>
      <w:pPr>
        <w:pBdr/>
        <w:spacing/>
        <w:ind w:right="57"/>
        <w:rPr>
          <w:bCs/>
          <w:i/>
        </w:rPr>
      </w:pPr>
      <w:r>
        <w:rPr>
          <w:lang w:val="ro-RO" w:eastAsia="ru-RU"/>
        </w:rPr>
        <w:t xml:space="preserve">                                                                </w:t>
      </w:r>
      <w:r>
        <w:rPr>
          <w:i/>
          <w:iCs/>
          <w:lang w:val="ro-RO" w:eastAsia="ru-RU"/>
        </w:rPr>
        <w:t xml:space="preserve"> (se indică obiectul achiziţiei)</w:t>
      </w:r>
      <w:r>
        <w:rPr>
          <w:bCs/>
          <w:i/>
        </w:rPr>
      </w:r>
      <w:r>
        <w:rPr>
          <w:bCs/>
          <w:i/>
        </w:rPr>
      </w:r>
    </w:p>
    <w:p>
      <w:pPr>
        <w:pBdr/>
        <w:spacing/>
        <w:ind w:right="57" w:firstLine="0"/>
        <w:rPr>
          <w:sz w:val="24"/>
          <w:szCs w:val="24"/>
          <w:lang w:val="ro-RO" w:eastAsia="ru-RU"/>
        </w:rPr>
      </w:pPr>
      <w:r>
        <w:rPr>
          <w:bCs/>
          <w:sz w:val="24"/>
          <w:szCs w:val="24"/>
        </w:rPr>
        <w:t xml:space="preserve">   </w:t>
      </w:r>
      <w:r>
        <w:rPr>
          <w:bCs/>
          <w:sz w:val="24"/>
          <w:szCs w:val="24"/>
          <w:lang w:val="ro-RO" w:eastAsia="ru-RU"/>
        </w:rPr>
        <w:t xml:space="preserve">prin achiziţie</w:t>
      </w:r>
      <w:r>
        <w:rPr>
          <w:sz w:val="24"/>
          <w:szCs w:val="24"/>
          <w:lang w:val="ro-RO" w:eastAsia="ru-RU"/>
        </w:rPr>
        <w:t xml:space="preserve"> publică de valoare mică. </w:t>
      </w:r>
      <w:r>
        <w:rPr>
          <w:sz w:val="24"/>
          <w:szCs w:val="24"/>
          <w:lang w:val="ro-RO" w:eastAsia="ru-RU"/>
        </w:rPr>
      </w:r>
      <w:r>
        <w:rPr>
          <w:sz w:val="24"/>
          <w:szCs w:val="24"/>
          <w:lang w:val="ro-RO" w:eastAsia="ru-RU"/>
        </w:rPr>
      </w:r>
    </w:p>
    <w:p>
      <w:pPr>
        <w:pBdr/>
        <w:spacing/>
        <w:ind w:right="57"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ight="57"/>
        <w:rPr>
          <w:sz w:val="24"/>
          <w:szCs w:val="24"/>
        </w:rPr>
      </w:pPr>
      <w:r>
        <w:rPr>
          <w:b/>
          <w:bCs/>
          <w:sz w:val="24"/>
          <w:szCs w:val="24"/>
          <w:lang w:val="ro-RO" w:eastAsia="ru-RU"/>
        </w:rPr>
        <w:t xml:space="preserve">1.</w:t>
      </w:r>
      <w:r>
        <w:rPr>
          <w:bCs/>
          <w:sz w:val="24"/>
          <w:szCs w:val="24"/>
          <w:lang w:val="ro-RO" w:eastAsia="ru-RU"/>
        </w:rPr>
        <w:t xml:space="preserve"> </w:t>
      </w:r>
      <w:r>
        <w:rPr>
          <w:b/>
          <w:bCs/>
          <w:sz w:val="24"/>
          <w:szCs w:val="24"/>
          <w:lang w:val="ro-RO" w:eastAsia="ru-RU"/>
        </w:rPr>
        <w:t xml:space="preserve">Denumirea autorităţii contractante</w:t>
      </w:r>
      <w:r>
        <w:rPr>
          <w:b/>
          <w:bCs/>
          <w:sz w:val="24"/>
          <w:szCs w:val="24"/>
        </w:rPr>
        <w:t xml:space="preserve">:</w:t>
      </w:r>
      <w:r>
        <w:rPr>
          <w:sz w:val="24"/>
          <w:szCs w:val="24"/>
        </w:rPr>
        <w:t xml:space="preserve"> </w:t>
      </w:r>
      <w:r>
        <w:rPr>
          <w:color w:val="000000"/>
          <w:sz w:val="24"/>
          <w:szCs w:val="24"/>
          <w:u w:val="single"/>
        </w:rPr>
        <w:t xml:space="preserve">Agenția Teritorială Asistență Socială Centru-Est</w:t>
      </w:r>
      <w:r>
        <w:rPr>
          <w:sz w:val="24"/>
          <w:szCs w:val="24"/>
        </w:rPr>
      </w:r>
      <w:r>
        <w:rPr>
          <w:sz w:val="24"/>
          <w:szCs w:val="24"/>
        </w:rPr>
      </w:r>
    </w:p>
    <w:p>
      <w:pPr>
        <w:pBdr/>
        <w:spacing/>
        <w:ind w:right="57"/>
        <w:rPr>
          <w:sz w:val="24"/>
          <w:szCs w:val="24"/>
          <w:lang w:val="ro-RO" w:eastAsia="ru-RU"/>
        </w:rPr>
      </w:pPr>
      <w:r>
        <w:rPr>
          <w:b/>
          <w:bCs/>
          <w:sz w:val="24"/>
          <w:szCs w:val="24"/>
          <w:lang w:val="ro-RO" w:eastAsia="ru-RU"/>
        </w:rPr>
        <w:t xml:space="preserve">2. IDNO</w:t>
      </w:r>
      <w:r>
        <w:rPr>
          <w:b/>
          <w:bCs/>
          <w:sz w:val="24"/>
          <w:szCs w:val="24"/>
        </w:rPr>
        <w:t xml:space="preserve">:</w:t>
      </w:r>
      <w:r>
        <w:rPr>
          <w:color w:val="000000"/>
          <w:sz w:val="24"/>
          <w:szCs w:val="24"/>
          <w:highlight w:val="white"/>
          <w:u w:val="single"/>
        </w:rPr>
        <w:t xml:space="preserve">1023601000197</w:t>
      </w:r>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3. Adresa</w:t>
      </w:r>
      <w:r>
        <w:rPr>
          <w:b/>
          <w:bCs/>
          <w:sz w:val="24"/>
          <w:szCs w:val="24"/>
        </w:rPr>
        <w:t xml:space="preserve">:</w:t>
      </w:r>
      <w:r>
        <w:rPr>
          <w:b/>
          <w:bCs/>
          <w:color w:val="000000"/>
          <w:sz w:val="24"/>
          <w:szCs w:val="24"/>
          <w:u w:val="single"/>
        </w:rPr>
        <w:t xml:space="preserve"> </w:t>
      </w:r>
      <w:r>
        <w:rPr>
          <w:color w:val="000000"/>
          <w:sz w:val="24"/>
          <w:szCs w:val="24"/>
          <w:u w:val="single"/>
        </w:rPr>
        <w:t xml:space="preserve">mun. Orhei str.Creang</w:t>
      </w:r>
      <w:r>
        <w:rPr>
          <w:color w:val="000000"/>
          <w:sz w:val="24"/>
          <w:szCs w:val="24"/>
          <w:u w:val="single"/>
          <w:lang w:val="ro-MO"/>
        </w:rPr>
        <w:t xml:space="preserve">ă</w:t>
      </w:r>
      <w:r>
        <w:rPr>
          <w:color w:val="000000"/>
          <w:sz w:val="24"/>
          <w:szCs w:val="24"/>
          <w:u w:val="single"/>
        </w:rPr>
        <w:t xml:space="preserve"> Ion nr. 1</w:t>
      </w:r>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4. Numărul de telefon</w:t>
      </w:r>
      <w:r>
        <w:rPr>
          <w:bCs/>
          <w:color w:val="000000" w:themeColor="text1"/>
          <w:sz w:val="24"/>
          <w:szCs w:val="24"/>
        </w:rPr>
        <w:t xml:space="preserve">: </w:t>
      </w:r>
      <w:r>
        <w:rPr>
          <w:color w:val="000000" w:themeColor="text1"/>
          <w:sz w:val="24"/>
          <w:szCs w:val="24"/>
          <w:highlight w:val="white"/>
          <w:u w:val="single"/>
          <w:lang w:val="ro-MO"/>
        </w:rPr>
        <w:t xml:space="preserve">067117262 / </w:t>
      </w:r>
      <w:r>
        <w:rPr>
          <w:color w:val="000000" w:themeColor="text1"/>
          <w:sz w:val="24"/>
          <w:szCs w:val="24"/>
          <w:highlight w:val="white"/>
          <w:u w:val="single"/>
        </w:rPr>
        <w:t xml:space="preserve">06</w:t>
      </w:r>
      <w:r>
        <w:rPr>
          <w:color w:val="000000" w:themeColor="text1"/>
          <w:sz w:val="24"/>
          <w:szCs w:val="24"/>
          <w:highlight w:val="white"/>
          <w:u w:val="single"/>
        </w:rPr>
        <w:t xml:space="preserve">8</w:t>
      </w:r>
      <w:r>
        <w:rPr>
          <w:color w:val="000000" w:themeColor="text1"/>
          <w:sz w:val="24"/>
          <w:szCs w:val="24"/>
          <w:u w:val="single"/>
        </w:rPr>
        <w:t xml:space="preserve">022810</w:t>
      </w:r>
      <w:r>
        <w:rPr>
          <w:sz w:val="24"/>
          <w:szCs w:val="24"/>
          <w:lang w:val="ro-RO" w:eastAsia="ru-RU"/>
        </w:rPr>
      </w:r>
      <w:r>
        <w:rPr>
          <w:sz w:val="24"/>
          <w:szCs w:val="24"/>
          <w:lang w:val="ro-RO" w:eastAsia="ru-RU"/>
        </w:rPr>
      </w:r>
    </w:p>
    <w:p>
      <w:pPr>
        <w:pBdr/>
        <w:spacing/>
        <w:ind w:right="57"/>
        <w:rPr>
          <w:color w:val="000000"/>
          <w:sz w:val="24"/>
          <w:szCs w:val="24"/>
          <w:lang w:val="en-GB"/>
        </w:rPr>
      </w:pPr>
      <w:r>
        <w:rPr>
          <w:b/>
          <w:bCs/>
          <w:sz w:val="24"/>
          <w:szCs w:val="24"/>
          <w:lang w:val="ro-RO" w:eastAsia="ru-RU"/>
        </w:rPr>
        <w:t xml:space="preserve">5. Adresa de e-mail</w:t>
      </w:r>
      <w:r>
        <w:rPr>
          <w:bCs/>
          <w:sz w:val="24"/>
          <w:szCs w:val="24"/>
          <w:lang w:val="ro-RO" w:eastAsia="ru-RU"/>
        </w:rPr>
        <w:t xml:space="preserve"> şi pagina web oficială ale autorităţii contractante</w:t>
      </w:r>
      <w:r>
        <w:rPr>
          <w:sz w:val="24"/>
          <w:szCs w:val="24"/>
          <w:lang w:val="ro-RO" w:eastAsia="ru-RU"/>
        </w:rPr>
        <w:t xml:space="preserve"> </w:t>
      </w:r>
      <w:r>
        <w:rPr>
          <w:sz w:val="24"/>
          <w:szCs w:val="24"/>
        </w:rPr>
        <w:t xml:space="preserve">:</w:t>
      </w:r>
      <w:r>
        <w:rPr>
          <w:color w:val="000000"/>
          <w:sz w:val="24"/>
          <w:szCs w:val="24"/>
          <w:lang w:val="en-GB"/>
        </w:rPr>
        <w:t xml:space="preserve"> </w:t>
      </w:r>
      <w:r>
        <w:rPr>
          <w:color w:val="000000"/>
          <w:sz w:val="24"/>
          <w:szCs w:val="24"/>
          <w:lang w:val="en-GB"/>
        </w:rPr>
      </w:r>
      <w:r>
        <w:rPr>
          <w:color w:val="000000"/>
          <w:sz w:val="24"/>
          <w:szCs w:val="24"/>
          <w:lang w:val="en-GB"/>
        </w:rPr>
      </w:r>
    </w:p>
    <w:p>
      <w:pPr>
        <w:pBdr/>
        <w:spacing/>
        <w:ind w:right="57"/>
        <w:rPr>
          <w:sz w:val="24"/>
          <w:szCs w:val="24"/>
          <w:lang w:val="ro-RO" w:eastAsia="ru-RU"/>
        </w:rPr>
      </w:pPr>
      <w:r/>
      <w:hyperlink r:id="rId12" w:tooltip="mailto:atas.centru-est@social.gov.md" w:history="1">
        <w:r>
          <w:rPr>
            <w:rStyle w:val="1009"/>
            <w:sz w:val="24"/>
            <w:szCs w:val="24"/>
            <w:highlight w:val="white"/>
          </w:rPr>
          <w:t xml:space="preserve">atas.centru-est@social.gov.md</w:t>
        </w:r>
      </w:hyperlink>
      <w:r>
        <w:rPr>
          <w:color w:val="000000"/>
          <w:sz w:val="24"/>
          <w:szCs w:val="24"/>
          <w:highlight w:val="white"/>
          <w:u w:val="single"/>
          <w:lang w:val="en-GB"/>
        </w:rPr>
        <w:t xml:space="preserve"> </w:t>
      </w:r>
      <w:r>
        <w:rPr>
          <w:color w:val="000000"/>
          <w:sz w:val="24"/>
          <w:szCs w:val="24"/>
          <w:u w:val="single"/>
          <w:lang w:val="en-GB"/>
        </w:rPr>
        <w:t xml:space="preserve"> </w:t>
      </w:r>
      <w:r>
        <w:rPr>
          <w:sz w:val="24"/>
          <w:szCs w:val="24"/>
          <w:lang w:val="en-GB"/>
        </w:rPr>
        <w:t xml:space="preserve"> </w:t>
      </w:r>
      <w:r>
        <w:rPr>
          <w:sz w:val="24"/>
          <w:szCs w:val="24"/>
        </w:rPr>
        <w:t xml:space="preserve">- </w:t>
      </w:r>
      <w:r>
        <w:rPr>
          <w:sz w:val="24"/>
          <w:szCs w:val="24"/>
          <w:lang w:val="en-GB"/>
        </w:rPr>
        <w:t xml:space="preserve">     </w:t>
      </w:r>
      <w:hyperlink r:id="rId13" w:tooltip="https://restart.gov.md/" w:history="1">
        <w:r>
          <w:rPr>
            <w:rStyle w:val="1009"/>
            <w:b/>
            <w:bCs/>
            <w:sz w:val="24"/>
            <w:szCs w:val="24"/>
          </w:rPr>
          <w:t xml:space="preserve">https://restart.gov.md/</w:t>
        </w:r>
      </w:hyperlink>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6.</w:t>
      </w:r>
      <w:r>
        <w:rPr>
          <w:bCs/>
          <w:sz w:val="24"/>
          <w:szCs w:val="24"/>
          <w:lang w:val="ro-RO" w:eastAsia="ru-RU"/>
        </w:rPr>
        <w:t xml:space="preserve"> Adresa de e-mail sau pagina web oficială de la care se va putea obţine accesul la documentaţia de atribuire: </w:t>
      </w:r>
      <w:r>
        <w:rPr>
          <w:bCs/>
          <w:i/>
          <w:iCs/>
          <w:sz w:val="24"/>
          <w:szCs w:val="24"/>
          <w:lang w:val="ro-RO" w:eastAsia="ru-RU"/>
        </w:rPr>
        <w:t xml:space="preserve">documentaţia de atribuire este anexată în cadrul procedurii în SIA RSAP.</w:t>
      </w:r>
      <w:r>
        <w:rPr>
          <w:sz w:val="24"/>
          <w:szCs w:val="24"/>
          <w:lang w:val="ro-RO" w:eastAsia="ru-RU"/>
        </w:rPr>
      </w:r>
      <w:r>
        <w:rPr>
          <w:sz w:val="24"/>
          <w:szCs w:val="24"/>
          <w:lang w:val="ro-RO" w:eastAsia="ru-RU"/>
        </w:rPr>
      </w:r>
    </w:p>
    <w:p>
      <w:pPr>
        <w:pBdr/>
        <w:spacing/>
        <w:ind w:right="57"/>
        <w:rPr>
          <w:sz w:val="24"/>
          <w:szCs w:val="24"/>
          <w:lang w:val="ro-RO" w:eastAsia="ru-RU"/>
        </w:rPr>
      </w:pPr>
      <w:r>
        <w:rPr>
          <w:b/>
          <w:bCs/>
          <w:sz w:val="24"/>
          <w:szCs w:val="24"/>
          <w:lang w:val="ro-RO" w:eastAsia="ru-RU"/>
        </w:rPr>
        <w:t xml:space="preserve">7. </w:t>
      </w:r>
      <w:r>
        <w:rPr>
          <w:bCs/>
          <w:sz w:val="24"/>
          <w:szCs w:val="24"/>
          <w:lang w:val="ro-RO" w:eastAsia="ru-RU"/>
        </w:rPr>
        <w:t xml:space="preserve">Tipul autorităţii contractante şi obiectul principal de activitate (dacă este cazul, menţiunea că autoritatea contractantă este o autoritate centrală de achiziţie sau că achiziţia implică o altă formă de achiziţie comună)</w:t>
      </w:r>
      <w:r>
        <w:rPr>
          <w:bCs/>
          <w:sz w:val="24"/>
          <w:szCs w:val="24"/>
        </w:rPr>
        <w:t xml:space="preserve">: </w:t>
      </w:r>
      <w:r>
        <w:rPr>
          <w:color w:val="000000"/>
          <w:sz w:val="24"/>
          <w:szCs w:val="24"/>
          <w:lang w:val="en-GB"/>
        </w:rPr>
        <w:t xml:space="preserve"> </w:t>
      </w:r>
      <w:r>
        <w:rPr>
          <w:b/>
          <w:color w:val="000000"/>
          <w:sz w:val="24"/>
          <w:szCs w:val="24"/>
        </w:rPr>
        <w:t xml:space="preserve"> </w:t>
      </w:r>
      <w:r>
        <w:rPr>
          <w:color w:val="000000"/>
          <w:sz w:val="24"/>
          <w:szCs w:val="24"/>
          <w:u w:val="single"/>
        </w:rPr>
        <w:t xml:space="preserve">autoritate contractant</w:t>
      </w:r>
      <w:r>
        <w:rPr>
          <w:color w:val="000000"/>
          <w:sz w:val="24"/>
          <w:szCs w:val="24"/>
          <w:u w:val="single"/>
          <w:lang w:val="ro-MO"/>
        </w:rPr>
        <w:t xml:space="preserve">ă</w:t>
      </w:r>
      <w:r>
        <w:rPr>
          <w:color w:val="000000"/>
          <w:sz w:val="24"/>
          <w:szCs w:val="24"/>
          <w:u w:val="single"/>
          <w:lang w:val="en-GB"/>
        </w:rPr>
        <w:t xml:space="preserve">, B</w:t>
      </w:r>
      <w:r>
        <w:rPr>
          <w:color w:val="000000"/>
          <w:sz w:val="24"/>
          <w:szCs w:val="24"/>
          <w:u w:val="single"/>
        </w:rPr>
        <w:t xml:space="preserve">uget de </w:t>
      </w:r>
      <w:r>
        <w:rPr>
          <w:color w:val="000000"/>
          <w:sz w:val="24"/>
          <w:szCs w:val="24"/>
          <w:u w:val="single"/>
          <w:lang w:val="en-GB"/>
        </w:rPr>
        <w:t xml:space="preserve">S</w:t>
      </w:r>
      <w:r>
        <w:rPr>
          <w:color w:val="000000"/>
          <w:sz w:val="24"/>
          <w:szCs w:val="24"/>
          <w:u w:val="single"/>
        </w:rPr>
        <w:t xml:space="preserve">tat</w:t>
      </w:r>
      <w:r>
        <w:rPr>
          <w:sz w:val="24"/>
          <w:szCs w:val="24"/>
          <w:lang w:val="ro-RO" w:eastAsia="ru-RU"/>
        </w:rPr>
      </w:r>
      <w:r>
        <w:rPr>
          <w:sz w:val="24"/>
          <w:szCs w:val="24"/>
          <w:lang w:val="ro-RO" w:eastAsia="ru-RU"/>
        </w:rPr>
      </w:r>
    </w:p>
    <w:p>
      <w:pPr>
        <w:pBdr/>
        <w:spacing/>
        <w:ind w:right="57"/>
        <w:rPr>
          <w:sz w:val="24"/>
          <w:szCs w:val="24"/>
          <w:lang w:val="ro-RO"/>
        </w:rPr>
      </w:pPr>
      <w:r>
        <w:rPr>
          <w:b/>
          <w:bCs/>
          <w:sz w:val="24"/>
          <w:szCs w:val="24"/>
          <w:lang w:val="ro-RO" w:eastAsia="ru-RU"/>
        </w:rPr>
        <w:t xml:space="preserve">8.</w:t>
      </w:r>
      <w:r>
        <w:rPr>
          <w:bCs/>
          <w:sz w:val="24"/>
          <w:szCs w:val="24"/>
          <w:lang w:val="ro-RO" w:eastAsia="ru-RU"/>
        </w:rPr>
        <w:t xml:space="preserve"> Cumpărătorul invită operatorii economici interesaţi, care îi pot satisface necesităţile, să participe la procedura de achiziţie privind livrarea/prestarea următoarelor bunuri/servicii:</w:t>
      </w:r>
      <w:r>
        <w:rPr>
          <w:sz w:val="24"/>
          <w:szCs w:val="24"/>
          <w:lang w:val="ro-RO"/>
        </w:rPr>
      </w:r>
      <w:r>
        <w:rPr>
          <w:sz w:val="24"/>
          <w:szCs w:val="24"/>
          <w:lang w:val="ro-RO"/>
        </w:rPr>
      </w:r>
    </w:p>
    <w:p>
      <w:pPr>
        <w:pBdr/>
        <w:spacing/>
        <w:ind w:right="57"/>
        <w:rPr>
          <w:sz w:val="24"/>
          <w:szCs w:val="24"/>
          <w:lang w:val="ro-RO"/>
        </w:rPr>
      </w:pPr>
      <w:r>
        <w:rPr>
          <w:sz w:val="24"/>
          <w:szCs w:val="24"/>
          <w:lang w:val="ro-RO"/>
        </w:rPr>
      </w:r>
      <w:r>
        <w:rPr>
          <w:sz w:val="24"/>
          <w:szCs w:val="24"/>
          <w:lang w:val="ro-RO"/>
        </w:rPr>
      </w:r>
      <w:r>
        <w:rPr>
          <w:sz w:val="24"/>
          <w:szCs w:val="24"/>
          <w:lang w:val="ro-RO"/>
        </w:rPr>
      </w:r>
    </w:p>
    <w:tbl>
      <w:tblPr>
        <w:tblStyle w:val="1003"/>
        <w:tblW w:w="0" w:type="auto"/>
        <w:tblBorders/>
        <w:tblLayout w:type="fixed"/>
        <w:tblLook w:val="04A0" w:firstRow="1" w:lastRow="0" w:firstColumn="1" w:lastColumn="0" w:noHBand="0" w:noVBand="1"/>
      </w:tblPr>
      <w:tblGrid>
        <w:gridCol w:w="686"/>
        <w:gridCol w:w="2603"/>
        <w:gridCol w:w="1101"/>
        <w:gridCol w:w="1133"/>
        <w:gridCol w:w="3979"/>
      </w:tblGrid>
      <w:tr>
        <w:trPr>
          <w:trHeight w:val="570"/>
        </w:trPr>
        <w:tc>
          <w:tcPr>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top"/>
            <w:textDirection w:val="lrTb"/>
            <w:noWrap w:val="false"/>
          </w:tcPr>
          <w:p>
            <w:pPr>
              <w:pBdr/>
              <w:spacing/>
              <w:ind w:firstLine="0"/>
              <w:rPr/>
            </w:pPr>
            <w:r>
              <w:rPr>
                <w:rFonts w:ascii="Times New Roman" w:hAnsi="Times New Roman" w:eastAsia="Times New Roman" w:cs="Times New Roman"/>
                <w:b/>
                <w:i w:val="0"/>
                <w:strike w:val="0"/>
                <w:color w:val="000000"/>
                <w:sz w:val="22"/>
                <w:u w:val="none"/>
                <w:vertAlign w:val="baseline"/>
              </w:rPr>
              <w:t xml:space="preserve">Nr.de ordine</w:t>
            </w:r>
            <w:r/>
            <w:r/>
          </w:p>
        </w:tc>
        <w:tc>
          <w:tcPr>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top"/>
            <w:textDirection w:val="lrTb"/>
            <w:noWrap w:val="false"/>
          </w:tcPr>
          <w:p>
            <w:pPr>
              <w:pBdr/>
              <w:spacing/>
              <w:ind w:firstLine="0"/>
              <w:jc w:val="left"/>
              <w:rPr/>
            </w:pPr>
            <w:r>
              <w:rPr>
                <w:rFonts w:ascii="&quot;Times New Roman&quot;" w:hAnsi="&quot;Times New Roman&quot;" w:eastAsia="&quot;Times New Roman&quot;" w:cs="&quot;Times New Roman&quot;"/>
                <w:b/>
                <w:i w:val="0"/>
                <w:strike w:val="0"/>
                <w:color w:val="000000"/>
                <w:sz w:val="22"/>
                <w:u w:val="none"/>
                <w:vertAlign w:val="baseline"/>
              </w:rPr>
              <w:t xml:space="preserve">Descrierea obiectului lotului</w:t>
            </w:r>
            <w:r/>
            <w:r/>
          </w:p>
        </w:tc>
        <w:tc>
          <w:tcPr>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top"/>
            <w:textDirection w:val="lrTb"/>
            <w:noWrap w:val="false"/>
          </w:tcPr>
          <w:p>
            <w:pPr>
              <w:pBdr/>
              <w:spacing/>
              <w:ind w:firstLine="0"/>
              <w:jc w:val="left"/>
              <w:rPr/>
            </w:pPr>
            <w:r>
              <w:rPr>
                <w:rFonts w:ascii="&quot;Times New Roman&quot;" w:hAnsi="&quot;Times New Roman&quot;" w:eastAsia="&quot;Times New Roman&quot;" w:cs="&quot;Times New Roman&quot;"/>
                <w:b/>
                <w:i w:val="0"/>
                <w:strike w:val="0"/>
                <w:color w:val="000000"/>
                <w:sz w:val="22"/>
                <w:u w:val="none"/>
                <w:vertAlign w:val="baseline"/>
              </w:rPr>
              <w:t xml:space="preserve">Cantitatea</w:t>
            </w:r>
            <w:r/>
            <w:r/>
          </w:p>
        </w:tc>
        <w:tc>
          <w:tcPr>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top"/>
            <w:textDirection w:val="lrTb"/>
            <w:noWrap w:val="false"/>
          </w:tcPr>
          <w:p>
            <w:pPr>
              <w:pBdr/>
              <w:spacing/>
              <w:ind w:firstLine="0"/>
              <w:jc w:val="left"/>
              <w:rPr/>
            </w:pPr>
            <w:r>
              <w:rPr>
                <w:rFonts w:ascii="&quot;Times New Roman&quot;" w:hAnsi="&quot;Times New Roman&quot;" w:eastAsia="&quot;Times New Roman&quot;" w:cs="&quot;Times New Roman&quot;"/>
                <w:b/>
                <w:i w:val="0"/>
                <w:strike w:val="0"/>
                <w:color w:val="000000"/>
                <w:sz w:val="22"/>
                <w:u w:val="none"/>
                <w:vertAlign w:val="baseline"/>
              </w:rPr>
              <w:t xml:space="preserve">Unitatea de măsura</w:t>
            </w:r>
            <w:r/>
            <w:r/>
          </w:p>
        </w:tc>
        <w:tc>
          <w:tcPr>
            <w:shd w:val="clear" w:color="dbd9d9" w:fill="dbd9d9"/>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top"/>
            <w:textDirection w:val="lrTb"/>
            <w:noWrap w:val="false"/>
          </w:tcPr>
          <w:p>
            <w:pPr>
              <w:pBdr/>
              <w:spacing/>
              <w:ind/>
              <w:jc w:val="left"/>
              <w:rPr/>
            </w:pPr>
            <w:r>
              <w:rPr>
                <w:rFonts w:ascii="&quot;Times New Roman&quot;" w:hAnsi="&quot;Times New Roman&quot;" w:eastAsia="&quot;Times New Roman&quot;" w:cs="&quot;Times New Roman&quot;"/>
                <w:b/>
                <w:i w:val="0"/>
                <w:strike w:val="0"/>
                <w:color w:val="000000"/>
                <w:sz w:val="22"/>
                <w:u w:val="none"/>
                <w:vertAlign w:val="baseline"/>
              </w:rPr>
              <w:t xml:space="preserve">Denumire obiectului achiziţiei</w:t>
            </w:r>
            <w:r/>
            <w:r/>
          </w:p>
        </w:tc>
      </w:tr>
      <w:tr>
        <w:trPr>
          <w:trHeight w:val="285"/>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top"/>
            <w:textDirection w:val="lrTb"/>
            <w:noWrap w:val="false"/>
          </w:tcPr>
          <w:p>
            <w:pPr>
              <w:pBdr/>
              <w:spacing/>
              <w:ind/>
              <w:jc w:val="center"/>
              <w:rPr/>
            </w:pPr>
            <w:r>
              <w:rPr>
                <w:rFonts w:ascii="Arial" w:hAnsi="Arial" w:eastAsia="Arial" w:cs="Arial"/>
                <w:b w:val="0"/>
                <w:i w:val="0"/>
                <w:strike w:val="0"/>
                <w:color w:val="000000"/>
                <w:sz w:val="22"/>
                <w:u w:val="none"/>
                <w:vertAlign w:val="baseline"/>
              </w:rPr>
            </w:r>
            <w:r/>
            <w:r/>
          </w:p>
        </w:tc>
        <w:tc>
          <w:tcPr>
            <w:gridSpan w:val="4"/>
            <w:shd w:val="clear" w:color="ffffff" w:fill="ffffff"/>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816" w:type="dxa"/>
            <w:vAlign w:val="top"/>
            <w:textDirection w:val="lrTb"/>
            <w:noWrap w:val="false"/>
          </w:tcPr>
          <w:p>
            <w:pPr>
              <w:pBdr/>
              <w:spacing/>
              <w:ind w:firstLine="0"/>
              <w:jc w:val="left"/>
              <w:rPr/>
            </w:pPr>
            <w:r>
              <w:rPr>
                <w:rFonts w:ascii="Times New Roman" w:hAnsi="Times New Roman" w:eastAsia="Times New Roman" w:cs="Times New Roman"/>
                <w:b/>
                <w:i w:val="0"/>
                <w:strike w:val="0"/>
                <w:color w:val="000000"/>
                <w:sz w:val="22"/>
                <w:u w:val="none"/>
                <w:vertAlign w:val="baseline"/>
              </w:rPr>
              <w:t xml:space="preserve">Lotul nr.1 Agenția Teritorială de Asistență Socială Centru-Est . Valoarea estimativă a lotulul - 18696,9</w:t>
            </w:r>
            <w:r/>
            <w:r/>
          </w:p>
        </w:tc>
      </w:tr>
      <w:tr>
        <w:trPr>
          <w:trHeight w:val="189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Baterie AAA 1,5 V</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Baterii alcaline AAA Baterii alcaline AAA versatile, sigure și de lungă durată, ideale pentru alimentarea a dispozitivelor de zi cu zi. Dimensiune: AAA / LR03, capacitate: 1 200 mAh, tensiune: 1,5 V , formă: cilindrică, ecologic: fără cadmiu și mercur</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de oțel, Set.3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p>
            <w:pPr>
              <w:pBdr/>
              <w:spacing/>
              <w:ind w:firstLine="0"/>
              <w:jc w:val="center"/>
              <w:rPr/>
            </w:pPr>
            <w:r>
              <w:rPr>
                <w:rFonts w:ascii="Times New Roman" w:hAnsi="Times New Roman" w:eastAsia="Times New Roman" w:cs="Times New Roman"/>
                <w:b w:val="0"/>
                <w:i w:val="0"/>
                <w:strike w:val="0"/>
                <w:color w:val="000000"/>
                <w:sz w:val="24"/>
                <w:u w:val="none"/>
                <w:vertAlign w:val="baseline"/>
              </w:rPr>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din oțel inoxidabil pentru veselă. Rezistentă la coroziune și nu mecegăiește în apă, 20 gr</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p/u vase.Set 6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 Burete pentru curățarea zilnică a ustensilelor și suprafețelor de uz casnic.   Set 6 buc</w:t>
            </w:r>
            <w:r/>
            <w:r/>
          </w:p>
        </w:tc>
      </w:tr>
      <w:tr>
        <w:trPr>
          <w:trHeight w:val="1485"/>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 pentru curățarea pardoselilor 5l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p>
            <w:pPr>
              <w:pBdr/>
              <w:spacing/>
              <w:ind w:firstLine="0"/>
              <w:jc w:val="center"/>
              <w:rPr/>
            </w:pPr>
            <w:r>
              <w:rPr>
                <w:rFonts w:ascii="Times New Roman" w:hAnsi="Times New Roman" w:eastAsia="Times New Roman" w:cs="Times New Roman"/>
                <w:b w:val="0"/>
                <w:i w:val="0"/>
                <w:strike w:val="0"/>
                <w:color w:val="000000"/>
                <w:sz w:val="24"/>
                <w:u w:val="none"/>
                <w:vertAlign w:val="baseline"/>
              </w:rPr>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curățarea eficientă a tuturor tipurilor de pardoseli, concentrate, cu PH neutru. Nivel scăzut de parfumare. Nu lasă urme după spălare. Ambalaj: 5000 ml.</w:t>
            </w:r>
            <w:r/>
            <w:r/>
          </w:p>
        </w:tc>
      </w:tr>
      <w:tr>
        <w:trPr>
          <w:trHeight w:val="75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Folie de aluminiu</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p>
            <w:pPr>
              <w:pBdr/>
              <w:spacing/>
              <w:ind w:firstLine="0"/>
              <w:jc w:val="center"/>
              <w:rPr/>
            </w:pPr>
            <w:r>
              <w:rPr>
                <w:rFonts w:ascii="Times New Roman" w:hAnsi="Times New Roman" w:eastAsia="Times New Roman" w:cs="Times New Roman"/>
                <w:b w:val="0"/>
                <w:i w:val="0"/>
                <w:strike w:val="0"/>
                <w:color w:val="000000"/>
                <w:sz w:val="24"/>
                <w:u w:val="none"/>
                <w:vertAlign w:val="baseline"/>
              </w:rPr>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Folie de aluminiu rulon </w:t>
            </w:r>
            <w:r/>
            <w:r/>
          </w:p>
        </w:tc>
      </w:tr>
      <w:tr>
        <w:trPr>
          <w:trHeight w:val="147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Hârtie de wc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p>
            <w:pPr>
              <w:pBdr/>
              <w:spacing/>
              <w:ind w:firstLine="0"/>
              <w:jc w:val="center"/>
              <w:rPr/>
            </w:pPr>
            <w:r>
              <w:rPr>
                <w:rFonts w:ascii="Times New Roman" w:hAnsi="Times New Roman" w:eastAsia="Times New Roman" w:cs="Times New Roman"/>
                <w:b w:val="0"/>
                <w:i w:val="0"/>
                <w:strike w:val="0"/>
                <w:color w:val="000000"/>
                <w:sz w:val="24"/>
                <w:u w:val="none"/>
                <w:vertAlign w:val="baseline"/>
              </w:rPr>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Hîrtie igienică fabricată din hârtie maculatură creponată, hârtie sanitar-igienică, rolurle înălțimea 100 mm, diametrul rolelor-110 mm, lungimea minimă 75 m, culoare gri, fără mânecă </w:t>
            </w:r>
            <w:r/>
            <w:r/>
          </w:p>
        </w:tc>
      </w:tr>
      <w:tr>
        <w:trPr>
          <w:trHeight w:val="1725"/>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Înălbitor pentru WC și podea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Ingrediente:hipoclorit de sodiu, sodă caustică. Alte cerințe:potrivit atât pentru spălare manuală, cât și pentru mașina de spălat. Masa netto 2 litri, echivalentul lui ACE.</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Lavetă din microfibră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Lavetă din microfibră, de dimensiune 30*30 cm, de culori în sortiment </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Lavete Set 6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p>
            <w:pPr>
              <w:pBdr/>
              <w:spacing/>
              <w:ind w:firstLine="0"/>
              <w:jc w:val="center"/>
              <w:rPr/>
            </w:pPr>
            <w:r>
              <w:rPr>
                <w:rFonts w:ascii="Times New Roman" w:hAnsi="Times New Roman" w:eastAsia="Times New Roman" w:cs="Times New Roman"/>
                <w:b w:val="0"/>
                <w:i w:val="0"/>
                <w:strike w:val="0"/>
                <w:color w:val="000000"/>
                <w:sz w:val="24"/>
                <w:u w:val="none"/>
                <w:vertAlign w:val="baseline"/>
              </w:rPr>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Lavete universale din material textil, pentru orice tip de suprafețe. Set 6 buc</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cauciuc , pereche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Manuși cauciuc, gumă.Mărimea M. </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cauciuc , pereche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Manuși cauciuc, gumă.Mărimea L. </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hipoalergenice din nitril,mărimea M,cutie 100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hipoalergenice din nitril de unică folosință,mărimea M,cutie 100 buc.</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Mătură malai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Mătură malai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Odorizant capsule pentru WC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Odorizan-bile WC, greutatea min: 53 gr.</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Odorizant de cameră automat, cu rezervă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Odorizant cameră, spray diferite parfumuri (lămâie,lavandă) minim 300 ml, să asigure o pulverizare ușoarăși uniformă, fără a lăsa urme.</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Peliculă alimentară 165 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Peliculă alimentară, cu masa de 165 gr.</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Prosop de hîrtie 3 straturi,1 role 500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Prosoape de hartie 3 straturi (rulou),calitate superioară cu o excelentă absorbtie si rezistenta. Compozitie: 100% celuloza.</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Răzuitor metalic set.5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Răzuitor p/u spălarea vaselor </w:t>
            </w:r>
            <w:r/>
            <w:r/>
          </w:p>
        </w:tc>
      </w:tr>
      <w:tr>
        <w:trPr>
          <w:trHeight w:val="18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Rezervă pentru mop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p>
            <w:pPr>
              <w:pBdr/>
              <w:spacing/>
              <w:ind w:firstLine="0"/>
              <w:jc w:val="center"/>
              <w:rPr/>
            </w:pPr>
            <w:r>
              <w:rPr>
                <w:rFonts w:ascii="Times New Roman" w:hAnsi="Times New Roman" w:eastAsia="Times New Roman" w:cs="Times New Roman"/>
                <w:b w:val="0"/>
                <w:i w:val="0"/>
                <w:strike w:val="0"/>
                <w:color w:val="000000"/>
                <w:sz w:val="24"/>
                <w:u w:val="none"/>
                <w:vertAlign w:val="baseline"/>
              </w:rPr>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Rezervă pentru mop din bumbac </w:t>
            </w:r>
            <w:r>
              <w:rPr>
                <w:rFonts w:ascii="Times New Roman" w:hAnsi="Times New Roman" w:eastAsia="Times New Roman" w:cs="Times New Roman"/>
                <w:b w:val="0"/>
                <w:i w:val="0"/>
                <w:strike w:val="0"/>
                <w:color w:val="000000"/>
                <w:sz w:val="24"/>
                <w:u w:val="none"/>
                <w:vertAlign w:val="baseline"/>
              </w:rPr>
              <w:t xml:space="preserve">cu filet și fir gros.Recomandat pentru curățarea tuturor suprafețelor. Foarte absorbant și super rezistent. Uscare optimă, rezistent la înălbitor, produse chimice, solvenți și detergenți. Filetul mopului se potrivește la orice mîner, nu lasă fire și dungi.</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Rezerve pentru odorizant diverse arome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Rezerve pentru odorizant ,250 ml (magnolie si cires,liliac alb etc)</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(1 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volum, 1 litri. Nu irită pielea mîinilor. Are o gamă largă de aplicații, are proprietă excelente de curățare , hidratare și catifelare</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(5 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volum, 5 litri. Nu irită pielea mîinilor. Are o gamă largă de aplicații, are proprietă excelente de curățare , hidratare și catifelare</w:t>
            </w:r>
            <w: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Șervețele umede mari 120b</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100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Șervețele umede igienice, nu conțin alcool, parabens, parfum, 120 buc, dimensiunea minima a unui servetel 13,5*19,5cm</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împotriva insectelor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împotriva tuturor tipurilor de insecte, fără miros, sub formă de spray</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înălbitor 1l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Înălbitor lichid pentru baie,volum 1litru</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bucatarie,  îndepărtarea grăsimilor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îndepărtarea grăsimilor, sray, cu volumul de 750 ml , echivalent ,,Gallus”</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geamuri 500ml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spălarea și lustruirea geamurilor și sticlei. Nu zgîrie și nu lasă urme. Volum 500 ml.</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veselă (800 ml)fairy</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Gel de vesel</w:t>
            </w:r>
            <w:r>
              <w:rPr>
                <w:rFonts w:ascii="Times New Roman" w:hAnsi="Times New Roman" w:eastAsia="Times New Roman" w:cs="Times New Roman"/>
                <w:b w:val="0"/>
                <w:i w:val="0"/>
                <w:strike w:val="0"/>
                <w:color w:val="000000"/>
                <w:sz w:val="24"/>
                <w:u w:val="none"/>
                <w:vertAlign w:val="baseline"/>
                <w:lang w:val="ro-MO"/>
              </w:rPr>
              <w:t xml:space="preserve">ă</w:t>
            </w:r>
            <w:r>
              <w:rPr>
                <w:rFonts w:ascii="Times New Roman" w:hAnsi="Times New Roman" w:eastAsia="Times New Roman" w:cs="Times New Roman"/>
                <w:b w:val="0"/>
                <w:i w:val="0"/>
                <w:strike w:val="0"/>
                <w:color w:val="000000"/>
                <w:sz w:val="24"/>
                <w:u w:val="none"/>
                <w:vertAlign w:val="baseline"/>
              </w:rPr>
              <w:t xml:space="preserve"> concentrat, volum 800 ml, echivalent ,,fairy”</w:t>
            </w:r>
            <w: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WC 750ml yplon</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curățare,dezinfectare și lustruire în WC. Volum-750 ml</w:t>
            </w:r>
            <w:r/>
            <w:r/>
          </w:p>
        </w:tc>
      </w:tr>
      <w:tr>
        <w:trPr>
          <w:trHeight w:val="3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Suport pentru hârtie la baie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Suport de hârtie la baie din plastic </w:t>
            </w:r>
            <w:r/>
            <w:r/>
          </w:p>
        </w:tc>
      </w:tr>
      <w:tr>
        <w:trPr>
          <w:trHeight w:val="1995"/>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Covoraș pentru intrare Saphir 60x90cm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2"/>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bottom"/>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Baza: Cauciuc</w:t>
              <w:br/>
              <w:t xml:space="preserve">Suprafața: Material      Culoare: Maro</w:t>
              <w:br/>
              <w:t xml:space="preserve">Destinatie: Pentru interior</w:t>
              <w:br/>
              <w:t xml:space="preserve">Grosime: (mm) 7</w:t>
              <w:br/>
              <w:t xml:space="preserve">Latime: (cm) 60</w:t>
              <w:br/>
              <w:t xml:space="preserve">Lungime: (cm) 90</w:t>
              <w:br/>
              <w:t xml:space="preserve">Tara producatorului: Germania</w:t>
            </w:r>
            <w:r/>
            <w:r/>
          </w:p>
        </w:tc>
      </w:tr>
      <w:tr>
        <w:trPr>
          <w:trHeight w:val="42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rPr>
            </w:r>
            <w:r/>
            <w:r/>
          </w:p>
        </w:tc>
        <w:tc>
          <w:tcPr>
            <w:gridSpan w:val="4"/>
            <w:shd w:val="clear" w:color="ffffff" w:fill="ffffff"/>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8816" w:type="dxa"/>
            <w:vAlign w:val="center"/>
            <w:textDirection w:val="lrTb"/>
            <w:noWrap w:val="false"/>
          </w:tcPr>
          <w:p>
            <w:pPr>
              <w:pBdr/>
              <w:spacing/>
              <w:ind w:firstLine="0"/>
              <w:jc w:val="left"/>
              <w:rPr/>
            </w:pPr>
            <w:r>
              <w:rPr>
                <w:rFonts w:ascii="Times New Roman" w:hAnsi="Times New Roman" w:eastAsia="Times New Roman" w:cs="Times New Roman"/>
                <w:b/>
                <w:i w:val="0"/>
                <w:strike w:val="0"/>
                <w:color w:val="000000"/>
                <w:sz w:val="24"/>
                <w:highlight w:val="none"/>
                <w:u w:val="none"/>
              </w:rPr>
            </w:r>
            <w:r/>
            <w:r/>
          </w:p>
          <w:p>
            <w:pPr>
              <w:pBdr/>
              <w:spacing/>
              <w:ind w:firstLine="0"/>
              <w:jc w:val="left"/>
              <w:rPr>
                <w:rFonts w:ascii="undefined" w:hAnsi="undefined" w:cs="undefined"/>
                <w:b/>
                <w:bCs w:val="0"/>
                <w:i w:val="0"/>
                <w:strike w:val="0"/>
                <w:color w:val="000000"/>
                <w:sz w:val="24"/>
                <w:szCs w:val="24"/>
                <w:highlight w:val="none"/>
                <w:u w:val="none"/>
              </w:rPr>
            </w:pPr>
            <w:r>
              <w:rPr>
                <w:rFonts w:ascii="Times New Roman" w:hAnsi="Times New Roman" w:eastAsia="Times New Roman" w:cs="Times New Roman"/>
                <w:b/>
                <w:i w:val="0"/>
                <w:strike w:val="0"/>
                <w:color w:val="000000"/>
                <w:sz w:val="24"/>
                <w:highlight w:val="none"/>
                <w:u w:val="none"/>
              </w:rPr>
            </w:r>
            <w:r>
              <w:rPr>
                <w:rFonts w:ascii="undefined" w:hAnsi="undefined" w:cs="undefined"/>
                <w:b/>
                <w:bCs w:val="0"/>
                <w:i w:val="0"/>
                <w:strike w:val="0"/>
                <w:color w:val="000000"/>
                <w:sz w:val="24"/>
                <w:szCs w:val="24"/>
                <w:highlight w:val="none"/>
                <w:u w:val="none"/>
              </w:rPr>
            </w:r>
            <w:r>
              <w:rPr>
                <w:rFonts w:ascii="undefined" w:hAnsi="undefined" w:cs="undefined"/>
                <w:b/>
                <w:bCs w:val="0"/>
                <w:i w:val="0"/>
                <w:strike w:val="0"/>
                <w:color w:val="000000"/>
                <w:sz w:val="24"/>
                <w:szCs w:val="24"/>
                <w:highlight w:val="none"/>
                <w:u w:val="none"/>
              </w:rPr>
            </w:r>
          </w:p>
          <w:p>
            <w:pPr>
              <w:pBdr/>
              <w:spacing/>
              <w:ind w:firstLine="0"/>
              <w:jc w:val="left"/>
              <w:rPr>
                <w:rFonts w:ascii="undefined" w:hAnsi="undefined" w:cs="undefined"/>
                <w:b/>
                <w:bCs w:val="0"/>
                <w:i w:val="0"/>
                <w:strike w:val="0"/>
                <w:color w:val="000000"/>
                <w:sz w:val="24"/>
                <w:szCs w:val="24"/>
                <w:highlight w:val="none"/>
                <w:u w:val="none"/>
              </w:rPr>
            </w:pPr>
            <w:r>
              <w:rPr>
                <w:rFonts w:ascii="Times New Roman" w:hAnsi="Times New Roman" w:eastAsia="Times New Roman" w:cs="Times New Roman"/>
                <w:b/>
                <w:i w:val="0"/>
                <w:strike w:val="0"/>
                <w:color w:val="000000"/>
                <w:sz w:val="24"/>
                <w:u w:val="none"/>
                <w:vertAlign w:val="baseline"/>
              </w:rPr>
              <w:t xml:space="preserve">Lotul nr.2 Structura Teritorială de Asistență Socială Orhei. Valoarea estimativă a lotului - 95651,7</w:t>
            </w:r>
            <w:r>
              <w:rPr>
                <w:rFonts w:ascii="undefined" w:hAnsi="undefined" w:cs="undefined"/>
                <w:b/>
                <w:bCs w:val="0"/>
                <w:i w:val="0"/>
                <w:strike w:val="0"/>
                <w:color w:val="000000"/>
                <w:sz w:val="24"/>
                <w:szCs w:val="24"/>
                <w:highlight w:val="none"/>
                <w:u w:val="none"/>
              </w:rPr>
            </w:r>
            <w:r>
              <w:rPr>
                <w:rFonts w:ascii="undefined" w:hAnsi="undefined" w:cs="undefined"/>
                <w:b/>
                <w:bCs w:val="0"/>
                <w:i w:val="0"/>
                <w:strike w:val="0"/>
                <w:color w:val="000000"/>
                <w:sz w:val="24"/>
                <w:szCs w:val="24"/>
                <w:highlight w:val="none"/>
                <w:u w:val="none"/>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Absorbante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r>
            <w:r>
              <w:rPr>
                <w:rFonts w:ascii="Times New Roman" w:hAnsi="Times New Roman" w:cs="Times New Roman"/>
              </w:rPr>
            </w:r>
            <w:r>
              <w:rPr>
                <w:rFonts w:ascii="Times New Roman" w:hAnsi="Times New Roman" w:cs="Times New Roman"/>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Absorbante, cu absorbție de 4 picături, echivalent ,,Naturella Ultra Duo Norma”, cîte 20 de absorbate în ambalaj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Antiperspirant Spray barbati</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Antiperspirant împotriva transpirației și mirosurilor pentru bărbați </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Apart de ras(Bic)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275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Apart de ras, echivalent ,,Bic”</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Balsam pentru rufe , 5 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Balsam de rufe cu diferite arome destinat tratării rufelor care devin moi și pufoase cu efect parfumat de durată.Volum 5 litri</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Balsan de rufe 1625 litri (lenor)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Balsam de rufe cu diferite arome destinat tratării rufelor care devin moi și pufoase cu efect parfumat de durată.Volum 1625 litri, echivalent ,,Lenor”</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Bandă adezivă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Bandă adezivă 19 mm*10m pentru uz general. </w:t>
            </w:r>
            <w:r>
              <w:rPr>
                <w:rFonts w:ascii="Times New Roman" w:hAnsi="Times New Roman" w:cs="Times New Roman"/>
              </w:rPr>
            </w:r>
            <w:r>
              <w:rPr>
                <w:rFonts w:ascii="Times New Roman" w:hAnsi="Times New Roman" w:cs="Times New Roman"/>
              </w:rPr>
            </w:r>
          </w:p>
        </w:tc>
      </w:tr>
      <w:tr>
        <w:trPr>
          <w:trHeight w:val="15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Baterie AAA 1,5 V</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Baterii alcaline AAA Baterii alcaline AAA versatile, sigure și de lungă durată, ideale pentru alimentarea a dispozitivelor de zi cu zi. Dimensiune: AAA / LR03, capacitate: 1 200 mAh, tensiune: 1,5 V , formă: cilindrică, ecologic: fără cadmiu și mercur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Bec econom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Clasa eficienței  A,rezistență Nominală 15000 ore, tensiune 100W-125 W</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Broască la ușă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Broască la ușă, de mărime 7-8 cm</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de baie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din spumă abrazivă pentru efectuarea băi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de oțel, Set.3 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din oțel inoxidabil pentru veselă. Rezistentă la coroziune și nu mecegăiește în apă, 20 gr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p/u vase.Set 6 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 Burete pentru curățarea zilnică a ustensilelor și suprafețelor de uz casnic. Set 6 buc</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Căldare cu storcător 15l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Galeata,cu storcător cu miner  din plastic,foarte rezistentă și practică,volum 15 litri.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Căldare plastic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Căldare plastic realizată din  polipropilien cu capacitatea de 12.5 litri</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Cărți (lipici) pentru șoricei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Cărți (lipici) pentru șoareci în formă de carte </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Clește pentru rufe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Masă plastică, cu fixare putrernică, 1 set 20 bucăți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Coadă pentru mop</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Coadă pentru mop din lemn rezistent și durabil, filetată Lungimea 1.5 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Coș de depozitare haine ,  50 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Coș de depozitare haine ,  50 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Coș de gunoi cu pedală, 12 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Recipient din plastic pentru colectarea deșeurilor igientice, cu pedală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Covoraș întrarea</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Covoraș pentru intrare, 80x120,baza din cauciuc,suprafața material.</w:t>
            </w:r>
            <w:r>
              <w:rPr>
                <w:rFonts w:ascii="Times New Roman" w:hAnsi="Times New Roman" w:cs="Times New Roman"/>
              </w:rPr>
            </w:r>
            <w:r>
              <w:rPr>
                <w:rFonts w:ascii="Times New Roman" w:hAnsi="Times New Roman" w:cs="Times New Roman"/>
              </w:rPr>
            </w:r>
          </w:p>
        </w:tc>
      </w:tr>
      <w:tr>
        <w:trPr>
          <w:trHeight w:val="12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 lichid, 5 l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lichid pentru rufe, universal potrivit atat pentru spalarea manuala, cat si la masina. Potrivit pentru tesaturi delicate, poate fi folosit efectiv în apă rece. Testat dermatologic.Masa netto: 5 litri.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 praf manual 450 gr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universal manual pentru spălarea rufelor, lengerie, țesături sintetice și mixte, masa de 450 gr.</w:t>
            </w:r>
            <w:r>
              <w:rPr>
                <w:rFonts w:ascii="Times New Roman" w:hAnsi="Times New Roman" w:cs="Times New Roman"/>
              </w:rPr>
            </w:r>
            <w:r>
              <w:rPr>
                <w:rFonts w:ascii="Times New Roman" w:hAnsi="Times New Roman" w:cs="Times New Roman"/>
              </w:rPr>
            </w:r>
          </w:p>
        </w:tc>
      </w:tr>
      <w:tr>
        <w:trPr>
          <w:trHeight w:val="12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Detergentpentru curățarea pardoselilor 5l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curățarea eficientă a tuturor tipurilor de pardoseli, concentrate, cu PH neutru. Nivel scăzut de parfumare. Nu lasă urme după spălare. Ambalaj: 5000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Făraș</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Făraș pentru gunoi din plastic,realizat din polipropilien de diferite culori.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Față de masă impermeabilă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Față de masă impermeabilă pentru uz casnic de dimensiune 2 m</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Folie de aluminiu</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Folie de aluminiu rulon </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Gel de duș 1 litru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de duș cu dozator, consistența densă, cu diferite mirosuri, testat dermatologic, cu diferite mirosuri, cu masa de 1 l.</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Greblă de ogradă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Greblă din oțel cu dinți răsuciți pentru a curăți orgada.</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Hârleț cu coadă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Hârleț cu coadă </w:t>
            </w:r>
            <w:r>
              <w:rPr>
                <w:rFonts w:ascii="Times New Roman" w:hAnsi="Times New Roman" w:cs="Times New Roman"/>
              </w:rPr>
            </w:r>
            <w:r>
              <w:rPr>
                <w:rFonts w:ascii="Times New Roman" w:hAnsi="Times New Roman" w:cs="Times New Roman"/>
              </w:rPr>
            </w:r>
          </w:p>
        </w:tc>
      </w:tr>
      <w:tr>
        <w:trPr>
          <w:trHeight w:val="12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Hârtie de wc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282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Hîrtie igienică fabricată din hârtie maculatură creponată, hârtie sanitar-igienică, rolurle înălțimea 100 mm, diametrul rolelor-110 mm, lungimea minimă 75 m, culoare gri, fără mânecă </w:t>
            </w:r>
            <w:r>
              <w:rPr>
                <w:rFonts w:ascii="Times New Roman" w:hAnsi="Times New Roman" w:cs="Times New Roman"/>
              </w:rPr>
            </w:r>
            <w:r>
              <w:rPr>
                <w:rFonts w:ascii="Times New Roman" w:hAnsi="Times New Roman" w:cs="Times New Roman"/>
              </w:rPr>
            </w:r>
          </w:p>
        </w:tc>
      </w:tr>
      <w:tr>
        <w:trPr>
          <w:trHeight w:val="12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Înălbitor pentru rufe 2l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Ingrediente:hipoclorit de sodiu, sodă caustică. Alte cerințe:potrivit atât pentru spălare manuală, cât și pentru mașina de spălat. Masa netto 2 litri, echivalentul lui ACE.</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Înălbitor pentru WC și podea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pentru curățirea și igienizarea WC-urilor și podea. Elimină cu ușurință murdărie și calcarul .Volum: 2L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Lacăt cu broască interioară cu 5 chei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Broască îngropată cu mînere pentru ușa de interior 3 B 7-70, 4 crom lucios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Lavetă din microfibră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r>
            <w:r>
              <w:rPr>
                <w:rFonts w:ascii="Times New Roman" w:hAnsi="Times New Roman" w:cs="Times New Roman"/>
              </w:rPr>
            </w:r>
            <w:r>
              <w:rPr>
                <w:rFonts w:ascii="Times New Roman" w:hAnsi="Times New Roman" w:cs="Times New Roman"/>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Lavetă din microfibră, de dimensiune 30*30 cm, de culori în sortiment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Lavete pentru geamuri (3 buc 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Set de 3 lavete din pentru geam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Lavete Set 6 buc(Ruta)</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Lavete universale din material textil, pentru orice tip de suprafețe. Set 6 buc</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Lopată cu coadă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Lopată metalică cu coadă, pentru gospodărie </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Lopată pentru zăpadă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Lopată pentru zăpadă cu coadă</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cauciuc, pereche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Manuși cauciuc, gumă. Manusile permit utilizatorului curatarea atenta a suprafetelor, oferind protectie mainilor.</w:t>
            </w:r>
            <w:r>
              <w:rPr>
                <w:rFonts w:ascii="Times New Roman" w:hAnsi="Times New Roman" w:cs="Times New Roman"/>
              </w:rPr>
            </w:r>
            <w:r>
              <w:rPr>
                <w:rFonts w:ascii="Times New Roman" w:hAnsi="Times New Roman" w:cs="Times New Roman"/>
              </w:rPr>
            </w:r>
          </w:p>
        </w:tc>
      </w:tr>
      <w:tr>
        <w:trPr>
          <w:trHeight w:val="15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de lucru orange, pereche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253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Mănuși de lucru tricotate de culoare oranj se caracterizează printr-o densitate standard de tricotare de 7 noduri pe țol (gradul 7), cu manșetă scurtă. Cu un strat de acoperire din polimer (PVC) a suprafetei din palmă.</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XL cauciuc/latex, orange, pereche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248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Manuși cauciuc, gumă, mărimile  XL Manusile permit utilizatorului curatarea atenta a suprafetelor, oferind protectie mainilor.</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Mătură malai</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Mătură mălai</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Mop plat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Mop plat 950*130*60 , destinat pentru menajerie</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Odorizant capsule pentru WC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Odorizan-bile WC, greutatea min: 53 gr.</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Odorizant pentru încăperi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Odorizant cameră, spray diferite parfumuri (lămâie,lavandă) minim 300 ml, să asigure o pulverizare ușoarăși uniformă, fără a lăsa urme.</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Pastă de dinți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Pastă de dinți, cu volumul 75 ml, cu efect antiinflamator care oferă protecție contra cariilor </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Peliculă alimentară 165 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Peliculă alimentară, cu masa de 165 gr.</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Perie pentru haine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Perie pentru uz casnic cu mâner și fire aspre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Perie pentru WC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Perie pentru curățarea WC cu support din plastic. Pentru perie. Materal: plastic rezistent. Culoarea: albă.</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Periuță de dinți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Periuță de dinți, de duritate mică, felexibilă, ergomonică</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Pompă de desfundat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Pompă de desfundat (vantus)</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Praf  de spălat automat (10 kg)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Praf de spălat automat (10 kg)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Praf  de spălat automat (9 kg)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Praf de spălat automat (9 kg) </w:t>
            </w:r>
            <w:r>
              <w:rPr>
                <w:rFonts w:ascii="Times New Roman" w:hAnsi="Times New Roman" w:cs="Times New Roman"/>
              </w:rPr>
            </w:r>
            <w:r>
              <w:rPr>
                <w:rFonts w:ascii="Times New Roman" w:hAnsi="Times New Roman" w:cs="Times New Roman"/>
              </w:rPr>
            </w:r>
          </w:p>
        </w:tc>
      </w:tr>
      <w:tr>
        <w:trPr>
          <w:trHeight w:val="27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Praf de curățat echivalent Bingo OV500gr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Tipul de praf: praf de curatare abrazivIngrediente: &lt;%5  anionici tensioactivi, agent de inalbire cu oxygen, parfum.Pentru curatarea căzilor de baie, chiuvet</w:t>
            </w:r>
            <w:r>
              <w:rPr>
                <w:rFonts w:ascii="Times New Roman" w:hAnsi="Times New Roman" w:eastAsia="Times New Roman" w:cs="Times New Roman"/>
                <w:b w:val="0"/>
                <w:i w:val="0"/>
                <w:strike w:val="0"/>
                <w:color w:val="000000"/>
                <w:sz w:val="24"/>
                <w:u w:val="none"/>
                <w:vertAlign w:val="baseline"/>
              </w:rPr>
              <w:t xml:space="preserve">e, gresie si faianta si suprafete de bucatarie.Pentru curatarea căzilor de baie, chiuvete, gresie si faianta si suprafete de bucatarie.Contine proprietăți dezinfectante si antibacterieneContine proprietăți dezinfectante si antibacterien Masa netto: 500 gr.</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Prelungitor 10m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Prelungitor 10m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Pudră anicalcar pentru masini de spălat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Anticalcar praf pentru masini automat 500 ml</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120l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Saci menageri 120 l câte 10 buc în rulou, densitate înaltă, greutatea minimă a ruloului 480 gr, dimensiuni: 70*110cm</w:t>
            </w:r>
            <w:r>
              <w:rPr>
                <w:rFonts w:ascii="Times New Roman" w:hAnsi="Times New Roman" w:cs="Times New Roman"/>
              </w:rPr>
            </w:r>
            <w:r>
              <w:rPr>
                <w:rFonts w:ascii="Times New Roman" w:hAnsi="Times New Roman" w:cs="Times New Roman"/>
              </w:rPr>
            </w:r>
          </w:p>
        </w:tc>
      </w:tr>
      <w:tr>
        <w:trPr>
          <w:trHeight w:val="1097"/>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160 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Saci menageri 160 l câte 20 buc în rulou, densitate înaltă, greutatea minimă a ruloului 325gr, dimensiuni min: 65*75cm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35 l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Pungi pentru gunoi, cu volumul de 35 L, foarte rezistenți. Set.30 buc</w:t>
            </w:r>
            <w:r>
              <w:rPr>
                <w:rFonts w:ascii="Times New Roman" w:hAnsi="Times New Roman" w:cs="Times New Roman"/>
              </w:rPr>
            </w:r>
            <w:r>
              <w:rPr>
                <w:rFonts w:ascii="Times New Roman" w:hAnsi="Times New Roman" w:cs="Times New Roman"/>
              </w:rPr>
            </w:r>
          </w:p>
        </w:tc>
      </w:tr>
      <w:tr>
        <w:trPr>
          <w:trHeight w:val="639"/>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Răzuitor metalic set.5 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Răzuitor p/u spălarea vaselor </w:t>
            </w:r>
            <w:r>
              <w:rPr>
                <w:rFonts w:ascii="Times New Roman" w:hAnsi="Times New Roman" w:cs="Times New Roman"/>
              </w:rPr>
            </w:r>
            <w:r>
              <w:rPr>
                <w:rFonts w:ascii="Times New Roman" w:hAnsi="Times New Roman" w:cs="Times New Roman"/>
              </w:rPr>
            </w:r>
          </w:p>
        </w:tc>
      </w:tr>
      <w:tr>
        <w:trPr>
          <w:trHeight w:val="18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Rezervă pentru mop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Rezervă pentru mop din bumbac </w:t>
            </w:r>
            <w:r>
              <w:rPr>
                <w:rFonts w:ascii="Times New Roman" w:hAnsi="Times New Roman" w:eastAsia="Times New Roman" w:cs="Times New Roman"/>
                <w:b w:val="0"/>
                <w:i w:val="0"/>
                <w:strike w:val="0"/>
                <w:color w:val="000000"/>
                <w:sz w:val="24"/>
                <w:u w:val="none"/>
                <w:vertAlign w:val="baseline"/>
              </w:rPr>
              <w:t xml:space="preserve">cu filet și fir gros.Recomandat pentru curățarea tuturor suprafețelor. Foarte absorbant și super rezistent. Uscare optimă, rezistent la înălbitor, produse chimice, solvenți și detergenți. Filetul mopului se potrivește la orice mîner, nu lasă fire și dungi.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Sampon 1l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Sampon destinat curățării părului și scalpului, fără sulfați, volumul 1 l</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Sapă cu coadă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Sapă cu coadă</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gospodăresc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75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gospodăresc 72%, 200 gr. În ambalaj de plastic </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(1 l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lichid volum, 1 litri. Nu irită pielea mîinilor. Are o gamă largă de aplicații, are proprietă excelente de curățare , hidratare și catifelare</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(5 l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lichid volum, 5 litri. Nu irită pielea mîinilor. Are o gamă largă de aplicații, are proprietă excelente de curățare , hidratare și catifelare</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uscat (5*55 gr)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5 bucăți de 55 gr într-un pachet, echivalent ,, Winex”</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Scara telescopica metalica 6m</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Scara telescopica metalica 6m </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Scurgător de vase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Suport pentru scurgera vaselor cu tavă detașabilă și suport pentru ustensile (linguri, furculițe) din masă plastică</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Șervețele de masă 100 buc Famila</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de masă, dimensiuni 33x33cm, 2-</w:t>
              <w:br/>
              <w:t xml:space="preserve">straturi, pachet - 100 buc.</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Servețele de masă, rulon, 500 sheets</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de masă rulon din 3 straturi,500 sheets</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Șervețele umede mari 120b</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umede igienice, nu conțin alcool, parabens, parfum, 120 buc, dimensiunea minima a unui servetel 13,5*19,5cm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Set din făraș cu mîner lung și mătură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r>
            <w:r>
              <w:rPr>
                <w:rFonts w:ascii="Times New Roman" w:hAnsi="Times New Roman" w:cs="Times New Roman"/>
              </w:rPr>
            </w:r>
            <w:r>
              <w:rPr>
                <w:rFonts w:ascii="Times New Roman" w:hAnsi="Times New Roman" w:cs="Times New Roman"/>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Set mătură + făraș din plastic cu lamela din cauciuc. Mărimi: lungime 24 cm, lățime 20 cm, înălțime 95 cm</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Sfoară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Sfoară , 100 gr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de curățare echivalent ,,CIF”</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concentrat pentru spălarea suprafețelor , volum 750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împotriva insectelor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împotriva tuturor tipurilor de insecte, fără miros, sub formă de spray</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împotriva mucegaiului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de protecție anti-mucegai ecologică,non-toxică.Eficientă pentru protecția materialelor </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înălbitor 1l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lang w:val="ro-MO"/>
              </w:rPr>
              <w:t xml:space="preserve">Î</w:t>
            </w:r>
            <w:r>
              <w:rPr>
                <w:rFonts w:ascii="Times New Roman" w:hAnsi="Times New Roman" w:eastAsia="Times New Roman" w:cs="Times New Roman"/>
                <w:b w:val="0"/>
                <w:i w:val="0"/>
                <w:strike w:val="0"/>
                <w:color w:val="000000"/>
                <w:sz w:val="24"/>
                <w:u w:val="none"/>
                <w:vertAlign w:val="baseline"/>
              </w:rPr>
              <w:t xml:space="preserve">nălbitor lichid pentru baie,volum 1litru</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înălbitor,, belizna”</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lang w:val="ro-MO"/>
              </w:rPr>
              <w:t xml:space="preserve">Î</w:t>
            </w:r>
            <w:r>
              <w:rPr>
                <w:rFonts w:ascii="Times New Roman" w:hAnsi="Times New Roman" w:eastAsia="Times New Roman" w:cs="Times New Roman"/>
                <w:b w:val="0"/>
                <w:i w:val="0"/>
                <w:strike w:val="0"/>
                <w:color w:val="000000"/>
                <w:sz w:val="24"/>
                <w:u w:val="none"/>
                <w:vertAlign w:val="baseline"/>
              </w:rPr>
              <w:t xml:space="preserve">nălbitor lichid pentru baie,volum 1litru</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baie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Soluție/Gel pentru curățare baie (anticalcar și antirugină). Volum/Greutate : 750ml/900ml/1000 gr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bucatarie,  îndepărtarea grăsimilor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îndepărtarea grăsimilor, sray, cu volumul de 750 ml , echivalent ,,Gallus”</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covoare 1 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potrivită pentru curățarea tuturor tipurilor de covoarelor, fără componente agresive, cu volumul 1 l</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desfundat țevile echivalent lMS.Muscle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desfundarea țevilor, 1000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geamuri 500ml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spălarea și lustruirea geamurilor și sticlei. Nu zgîrie și nu lasă urme. Volum 500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îndepărtarea petelor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îndepărtarea petelor, echivalent ,,Vanish”</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veselă (800 ml) echivalent fairy</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de vesel concentrat, volum 800 ml, echivalent ,,fairy”</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veselă 5l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concentrat dens de spălat vase . Volum 5 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WC 750ml yplon</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curățare,dezinfectare și lustruire în WC. Volum-750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Spumă de ras pentru bărbați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Spumă de ras pentru bărbați, pentru tate tipurile de piele, 400 ml</w:t>
            </w:r>
            <w:r>
              <w:rPr>
                <w:rFonts w:ascii="Times New Roman" w:hAnsi="Times New Roman" w:cs="Times New Roman"/>
              </w:rPr>
            </w:r>
            <w:r>
              <w:rPr>
                <w:rFonts w:ascii="Times New Roman" w:hAnsi="Times New Roman" w:cs="Times New Roman"/>
              </w:rPr>
            </w:r>
          </w:p>
        </w:tc>
      </w:tr>
      <w:tr>
        <w:trPr>
          <w:trHeight w:val="33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90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Suport pentru hârtie la baie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Suport de hârtie la baie din plastic </w:t>
            </w:r>
            <w:r>
              <w:rPr>
                <w:rFonts w:ascii="Times New Roman" w:hAnsi="Times New Roman" w:cs="Times New Roman"/>
              </w:rPr>
            </w:r>
            <w:r>
              <w:rPr>
                <w:rFonts w:ascii="Times New Roman" w:hAnsi="Times New Roman" w:cs="Times New Roman"/>
              </w:rPr>
            </w:r>
          </w:p>
        </w:tc>
      </w:tr>
      <w:tr>
        <w:trPr>
          <w:trHeight w:val="1800"/>
        </w:trPr>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91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Cuva (taz) din plastic moale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Tip - cuvă</w:t>
              <w:br/>
              <w:t xml:space="preserve">Formă - rotundă</w:t>
              <w:br/>
              <w:t xml:space="preserve">Dimensiuni - D = 380 mm, H = 150 mm</w:t>
              <w:br/>
              <w:t xml:space="preserve">Material - plastic moale</w:t>
              <w:br/>
              <w:t xml:space="preserve">Volum - 12 litri</w:t>
              <w:br/>
              <w:t xml:space="preserve">Scop - Pentru produse nealimentare</w:t>
            </w:r>
            <w:r>
              <w:rPr>
                <w:rFonts w:ascii="Times New Roman" w:hAnsi="Times New Roman" w:cs="Times New Roman"/>
              </w:rPr>
            </w:r>
            <w:r>
              <w:rPr>
                <w:rFonts w:ascii="Times New Roman" w:hAnsi="Times New Roman" w:cs="Times New Roman"/>
              </w:rPr>
            </w:r>
          </w:p>
        </w:tc>
      </w:tr>
      <w:tr>
        <w:trPr>
          <w:trHeight w:val="300"/>
        </w:trPr>
        <w:tc>
          <w:tcPr>
            <w:gridSpan w:val="5"/>
            <w:shd w:val="clear" w:color="ffffff" w:fill="ffffff"/>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502" w:type="dxa"/>
            <w:vAlign w:val="center"/>
            <w:textDirection w:val="lrTb"/>
            <w:noWrap w:val="false"/>
          </w:tcPr>
          <w:p>
            <w:pPr>
              <w:pBdr/>
              <w:spacing/>
              <w:ind/>
              <w:jc w:val="left"/>
              <w:rPr>
                <w:rFonts w:ascii="Times New Roman" w:hAnsi="Times New Roman" w:cs="Times New Roman"/>
              </w:rPr>
            </w:pPr>
            <w:r>
              <w:rPr>
                <w:rFonts w:ascii="Times New Roman" w:hAnsi="Times New Roman" w:eastAsia="Times New Roman" w:cs="Times New Roman"/>
                <w:b/>
                <w:i w:val="0"/>
                <w:strike w:val="0"/>
                <w:color w:val="000000"/>
                <w:sz w:val="24"/>
                <w:u w:val="none"/>
                <w:vertAlign w:val="baseline"/>
              </w:rPr>
              <w:t xml:space="preserve">Lotul nr.3 Structura Teritorială de Asistență Socială Orhei, Valoarea totală a lotului  - 68705,9</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suppressLineNumbers w:val="false"/>
              <w:pBdr>
                <w:top w:val="single" w:color="000000" w:sz="4" w:space="0"/>
                <w:left w:val="single" w:color="000000" w:sz="4" w:space="0"/>
                <w:bottom w:val="single" w:color="000000" w:sz="4" w:space="0"/>
                <w:right w:val="single" w:color="000000" w:sz="4" w:space="0"/>
                <w:between w:val="single" w:color="000000" w:sz="4" w:space="0"/>
              </w:pBdr>
              <w:spacing/>
              <w:ind w:firstLine="0"/>
              <w:jc w:val="center"/>
              <w:rPr/>
            </w:pPr>
            <w:r>
              <w:rPr>
                <w:rFonts w:ascii="Times New Roman" w:hAnsi="Times New Roman" w:eastAsia="Times New Roman" w:cs="Times New Roman"/>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Balsam de rufe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Balsam de rufe cu diferite arome destinat tratării rufelor care devin moi și pufoase cu efect parfumat de durată.Volum 3 litri</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suppressLineNumbers w:val="false"/>
              <w:pBdr>
                <w:top w:val="single" w:color="000000" w:sz="4" w:space="0"/>
                <w:left w:val="single" w:color="000000" w:sz="4" w:space="0"/>
                <w:bottom w:val="single" w:color="000000" w:sz="4" w:space="0"/>
                <w:right w:val="single" w:color="000000" w:sz="4" w:space="0"/>
                <w:between w:val="single" w:color="000000" w:sz="4" w:space="0"/>
              </w:pBdr>
              <w:spacing/>
              <w:ind w:firstLine="0"/>
              <w:jc w:val="center"/>
              <w:rPr/>
            </w:pPr>
            <w:r>
              <w:rPr>
                <w:rFonts w:ascii="Times New Roman" w:hAnsi="Times New Roman" w:eastAsia="Times New Roman" w:cs="Times New Roman"/>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Bandă adezivă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Bandă adezivă 19 mm*10m pentru uz general.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suppressLineNumbers w:val="false"/>
              <w:pBdr>
                <w:top w:val="single" w:color="000000" w:sz="4" w:space="0"/>
                <w:left w:val="single" w:color="000000" w:sz="4" w:space="0"/>
                <w:bottom w:val="single" w:color="000000" w:sz="4" w:space="0"/>
                <w:right w:val="single" w:color="000000" w:sz="4" w:space="0"/>
                <w:between w:val="single" w:color="000000" w:sz="4" w:space="0"/>
              </w:pBdr>
              <w:spacing/>
              <w:ind w:firstLine="0"/>
              <w:jc w:val="center"/>
              <w:rPr/>
            </w:pPr>
            <w:r>
              <w:rPr>
                <w:rFonts w:ascii="Times New Roman" w:hAnsi="Times New Roman" w:eastAsia="Times New Roman" w:cs="Times New Roman"/>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Bec econom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Clasa eficienței  A,rezistență Nominală 15000 ore, tensiune 100W-125 W</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suppressLineNumbers w:val="false"/>
              <w:pBdr>
                <w:top w:val="single" w:color="000000" w:sz="4" w:space="0"/>
                <w:left w:val="single" w:color="000000" w:sz="4" w:space="0"/>
                <w:bottom w:val="single" w:color="000000" w:sz="4" w:space="0"/>
                <w:right w:val="single" w:color="000000" w:sz="4" w:space="0"/>
                <w:between w:val="single" w:color="000000" w:sz="4" w:space="0"/>
              </w:pBdr>
              <w:spacing/>
              <w:ind w:firstLine="0"/>
              <w:jc w:val="center"/>
              <w:rPr/>
            </w:pPr>
            <w:r>
              <w:rPr>
                <w:rFonts w:ascii="Times New Roman" w:hAnsi="Times New Roman" w:eastAsia="Times New Roman" w:cs="Times New Roman"/>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Bec incandescent glob 60W E27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Bec incandescent glob 60W E27</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suppressLineNumbers w:val="false"/>
              <w:pBdr>
                <w:top w:val="single" w:color="000000" w:sz="4" w:space="0"/>
                <w:left w:val="single" w:color="000000" w:sz="4" w:space="0"/>
                <w:bottom w:val="single" w:color="000000" w:sz="4" w:space="0"/>
                <w:right w:val="single" w:color="000000" w:sz="4" w:space="0"/>
                <w:between w:val="single" w:color="000000" w:sz="4" w:space="0"/>
              </w:pBdr>
              <w:spacing/>
              <w:ind w:firstLine="0"/>
              <w:jc w:val="center"/>
              <w:rPr/>
            </w:pPr>
            <w:r>
              <w:rPr>
                <w:rFonts w:ascii="Times New Roman" w:hAnsi="Times New Roman" w:eastAsia="Times New Roman" w:cs="Times New Roman"/>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de baie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din spumă abrazivă pentru efectuarea băi</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suppressLineNumbers w:val="false"/>
              <w:pBdr>
                <w:top w:val="single" w:color="000000" w:sz="4" w:space="0"/>
                <w:left w:val="single" w:color="000000" w:sz="4" w:space="0"/>
                <w:bottom w:val="single" w:color="000000" w:sz="4" w:space="0"/>
                <w:right w:val="single" w:color="000000" w:sz="4" w:space="0"/>
                <w:between w:val="single" w:color="000000" w:sz="4" w:space="0"/>
              </w:pBdr>
              <w:spacing/>
              <w:ind w:firstLine="0"/>
              <w:jc w:val="center"/>
              <w:rPr/>
            </w:pPr>
            <w:r>
              <w:rPr>
                <w:rFonts w:ascii="Times New Roman" w:hAnsi="Times New Roman" w:eastAsia="Times New Roman" w:cs="Times New Roman"/>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de oțel,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din oțel inoxidabil pentru veselă. Rezistentă la coroziune și nu mecegăiește în apă, 20 gr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de oțel, Set.3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din oțel inoxidabil pentru veselă. Rezistentă la coroziune și nu mecegăiește în apă, Set 3</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p/u vase.Set 6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pentru curățarea zilnică a ustensilelor și suprafețelor de uz casnic. </w:t>
            </w:r>
            <w:r>
              <w:rPr>
                <w:rFonts w:ascii="Times New Roman" w:hAnsi="Times New Roman" w:eastAsia="Times New Roman" w:cs="Times New Roman"/>
                <w:b/>
                <w:i w:val="0"/>
                <w:strike w:val="0"/>
                <w:color w:val="000000"/>
                <w:sz w:val="24"/>
                <w:u w:val="none"/>
                <w:vertAlign w:val="baseline"/>
              </w:rPr>
              <w:t xml:space="preserve">Set 6 buc</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Căldare cu storcător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Galeata,cu storcător cu miner  din plastic,foarte rezistentă și practică,volum 10 litri.</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Căldare pentru deșeuri menajere 10l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Căldare plastic realizată din  polipropilien cu capacitatea de 10 litri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Căldare plastic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Căldare plastic realizată din  polipropilien cu capacitatea de 12.5 litri</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Clește pentru rufe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Masă plastică, cu fixare putrernică, 1 set 20 bucăți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Coadă pentru mop</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Coadă pentru mop din lemn rezistent și durabil, filetată Lungimea 1.5 m</w:t>
            </w:r>
            <w:r>
              <w:rPr>
                <w:rFonts w:ascii="Times New Roman" w:hAnsi="Times New Roman" w:cs="Times New Roman"/>
              </w:rPr>
            </w:r>
            <w:r>
              <w:rPr>
                <w:rFonts w:ascii="Times New Roman" w:hAnsi="Times New Roman" w:cs="Times New Roman"/>
              </w:rPr>
            </w:r>
          </w:p>
        </w:tc>
      </w:tr>
      <w:tr>
        <w:trPr>
          <w:trHeight w:val="12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 lichid, 4 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lichid pentru rufe, universal potrivit atat pentru spalarea manuala, cat si la masina. Potrivit pentru tesaturi delicate, poate fi folosit efectiv în apă rece. Testat dermatologic.Masa netto: 4 litri.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 pentru suprafețe lavabile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pentru suprafețe, eficient pentru tate tipurile de murdărie, sray cu pulverizator, volumul 750 ml</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 praf manual 450 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universal manual pentru spălarea rufelor, lengerie, țesături sintetice și mixte, masa de 450 gr.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Dozator pentru săpun lichid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Dozator pentru săpun lichid cu fixare pe perete</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Făraș</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Făraș pentru gunoi din plastic,realizat din polipropilien de diferite culori.</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Gel de duș 1 litru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de duș cu dozator, consistența densă, cu diferite mirosuri, testat dermatologic, cu diferite mirosuri, cu masa de 1 l.</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Greblă de ogradă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Greblă din oțel cu dinți răsuciți pentru a curăți orgada.</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Hârleț cu coadă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Hârlet metalic, cu coadă pentru gospodărie.</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Hârtie igienică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Hîrtie igienică , echivalent ,, Puffy”</w:t>
            </w:r>
            <w:r>
              <w:rPr>
                <w:rFonts w:ascii="Times New Roman" w:hAnsi="Times New Roman" w:cs="Times New Roman"/>
              </w:rPr>
            </w:r>
            <w:r>
              <w:rPr>
                <w:rFonts w:ascii="Times New Roman" w:hAnsi="Times New Roman" w:cs="Times New Roman"/>
              </w:rPr>
            </w:r>
          </w:p>
        </w:tc>
      </w:tr>
      <w:tr>
        <w:trPr>
          <w:trHeight w:val="2245"/>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Înălbitor pentru rufe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Ingrediente: hipoclorit de sodiu, s</w:t>
            </w:r>
            <w:r>
              <w:rPr>
                <w:rFonts w:ascii="Times New Roman" w:hAnsi="Times New Roman" w:eastAsia="Times New Roman" w:cs="Times New Roman"/>
                <w:b w:val="0"/>
                <w:i w:val="0"/>
                <w:strike w:val="0"/>
                <w:color w:val="000000"/>
                <w:sz w:val="24"/>
                <w:u w:val="none"/>
                <w:vertAlign w:val="baseline"/>
              </w:rPr>
              <w:t xml:space="preserve">oda caustica.  Alte cerințe: •Potrivit atât pentru spalarea manuala și in mașină de spălat;• Poate fi folosit efectiv  în apă rece; • Curata,dezinfecteaza, împrospătează și  inalbestehaine, lenjeria de pat, suprafete, obiecte sanitare; Masa netto: 2 litri.</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Lavetă din microfibră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Lavetă din microfibră, de dimensiune 30*30 cm, de culori în sortiment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Lavete pentru geamuri (3 buc 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Set de 3 lavete din pentru geam </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Lavete Set 6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Lavete universale din material textil, pentru orice tip de suprafețe. Set 6 buc</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pereche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Manuși cauciuc, gumă, mărimile L Manusile permit utilizatorului curatarea atenta a suprafetelor, oferind protectie mainilor.</w:t>
            </w:r>
            <w:r>
              <w:rPr>
                <w:rFonts w:ascii="Times New Roman" w:hAnsi="Times New Roman" w:cs="Times New Roman"/>
              </w:rPr>
            </w:r>
            <w:r>
              <w:rPr>
                <w:rFonts w:ascii="Times New Roman" w:hAnsi="Times New Roman" w:cs="Times New Roman"/>
              </w:rPr>
            </w:r>
          </w:p>
        </w:tc>
      </w:tr>
      <w:tr>
        <w:trPr>
          <w:trHeight w:val="15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de lucru orange, pereche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Mănuși de lucru tricotate de culoare oranj se caracterizează printr-o densitate standard de tricotare de 7 noduri pe țol (gradul 7), cu manșetă scurtă. Cu un strat de acoperire din polimer (PVC) a suprafetei din palmă.</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XL, pereche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Manuși cauciuc, gumă, mărimile  XL Manusile permit utilizatorului curatarea atenta a suprafetelor, oferind protectie mainilor.</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Mătură malai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Mătură mălai</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Mătură ogradă (perie)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Mătură ogradă (perie) deasă din plastic,aspră</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Mop plat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Mop plat 950*130*60 , destinat pentru menajerie</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Odorizant capsule pentru WC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Odorizan-bile WC, greutatea min: 53 gr.</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Pastă de dinți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Pastă de dinți, cu volumul 75 ml, cu efect antiinflamator care oferă protecție contra cariilor </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Peliculă alimentară 165 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Peliculă alimentară, cu masa de 165 gr.</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Perie pentru haine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Perie pentru uz casnic cu mâner și fire aspre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Perie pentru WC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Perie pentru curățarea WC cu support din plastic. Pentru perie. Materal: plastic rezistent. Culoarea: albă.</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Periuță de dinți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Periuță de dinți, de duritate mică, felexibilă, ergomonică</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Pompă de desfundat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Pompă de desfundat (vantus)</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Praf  de spălat automat (10 kg)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Praf de spălat automat (10 kg) </w:t>
            </w:r>
            <w:r>
              <w:rPr>
                <w:rFonts w:ascii="Times New Roman" w:hAnsi="Times New Roman" w:cs="Times New Roman"/>
              </w:rPr>
            </w:r>
            <w:r>
              <w:rPr>
                <w:rFonts w:ascii="Times New Roman" w:hAnsi="Times New Roman" w:cs="Times New Roman"/>
              </w:rPr>
            </w:r>
          </w:p>
        </w:tc>
      </w:tr>
      <w:tr>
        <w:trPr>
          <w:trHeight w:val="27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Praf de curțat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Tipul de praf: praf de curatare abrazivIngrediente: &lt;%5  anionici tensioactivi, agent de inalbire cu oxygen, parfum.Pentru curatarea căzilor de baie, chiuvet</w:t>
            </w:r>
            <w:r>
              <w:rPr>
                <w:rFonts w:ascii="Times New Roman" w:hAnsi="Times New Roman" w:eastAsia="Times New Roman" w:cs="Times New Roman"/>
                <w:b w:val="0"/>
                <w:i w:val="0"/>
                <w:strike w:val="0"/>
                <w:color w:val="000000"/>
                <w:sz w:val="24"/>
                <w:u w:val="none"/>
                <w:vertAlign w:val="baseline"/>
              </w:rPr>
              <w:t xml:space="preserve">e, gresie si faianta si suprafete de bucatarie.Pentru curatarea căzilor de baie, chiuvete, gresie si faianta si suprafete de bucatarie.Contine proprietăți dezinfectante si antibacterieneContine proprietăți dezinfectante si antibacterien Masa netto: 500 gr.</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120l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Saci menageri 120 l câte 10 buc în rulou, densitate înaltă, greutatea minimă a ruloului 480 gr, dimensiuni: 70*110cm</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160 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Saci menageri 160 l câte 20 buc în rulou, densitate înaltă, greutatea minimă a ruloului 325gr, dimensiuni min: 65*75cm</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35 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140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Pungi pentru gunoi, cu volumul de 35 L, foarte rezistenți. Set.30 buc</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60 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Pungi pentru gunoi, cu volumul de 60 L, foarte rezistenți. Set.20 buc.</w:t>
            </w:r>
            <w:r>
              <w:rPr>
                <w:rFonts w:ascii="Times New Roman" w:hAnsi="Times New Roman" w:cs="Times New Roman"/>
              </w:rPr>
            </w:r>
            <w:r>
              <w:rPr>
                <w:rFonts w:ascii="Times New Roman" w:hAnsi="Times New Roman" w:cs="Times New Roman"/>
              </w:rPr>
            </w:r>
          </w:p>
        </w:tc>
      </w:tr>
      <w:tr>
        <w:trPr>
          <w:trHeight w:val="18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Rezervă pentru mop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Rezervă pentru mop din bumbac </w:t>
            </w:r>
            <w:r>
              <w:rPr>
                <w:rFonts w:ascii="Times New Roman" w:hAnsi="Times New Roman" w:eastAsia="Times New Roman" w:cs="Times New Roman"/>
                <w:b w:val="0"/>
                <w:i w:val="0"/>
                <w:strike w:val="0"/>
                <w:color w:val="000000"/>
                <w:sz w:val="24"/>
                <w:u w:val="none"/>
                <w:vertAlign w:val="baseline"/>
              </w:rPr>
              <w:t xml:space="preserve">cu filet și fir gros.Recomandat pentru curățarea tuturor suprafețelor. Foarte absorbant și super rezistent. Uscare optimă, rezistent la înălbitor, produse chimice, solvenți și detergenți. Filetul mopului se potrivește la orice mîner, nu lasă fire și dungi.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Sampon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Sampon</w:t>
            </w:r>
            <w:r>
              <w:rPr>
                <w:rFonts w:ascii="Times New Roman" w:hAnsi="Times New Roman" w:eastAsia="Times New Roman" w:cs="Times New Roman"/>
                <w:b w:val="0"/>
                <w:i w:val="0"/>
                <w:strike w:val="0"/>
                <w:color w:val="000000"/>
                <w:sz w:val="24"/>
                <w:u w:val="none"/>
                <w:vertAlign w:val="baseline"/>
                <w:lang w:val="ro-MO"/>
              </w:rPr>
              <w:t xml:space="preserve"> </w:t>
            </w:r>
            <w:r>
              <w:rPr>
                <w:rFonts w:ascii="Times New Roman" w:hAnsi="Times New Roman" w:eastAsia="Times New Roman" w:cs="Times New Roman"/>
                <w:b w:val="0"/>
                <w:i w:val="0"/>
                <w:strike w:val="0"/>
                <w:color w:val="000000"/>
                <w:sz w:val="24"/>
                <w:u w:val="none"/>
                <w:vertAlign w:val="baseline"/>
              </w:rPr>
              <w:t xml:space="preserve">destinat curățării părului și scalpului, fără sulfați, volumul 1 l</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Sapă cu coadă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Sapă cu coadă</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gospodăresc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gospodăresc 72%, 200 gr. În ambalaj de plastic </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(1 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lichid volum, 1 litri. Nu irită pielea mîinilor. Are o gamă largă de aplicații, are proprietă excelente de curățare , hidratare și catifelare</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(5 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lichid volum, 5 litri. Nu irită pielea mîinilor. Are o gamă largă de aplicații, are proprietă excelente de curățare , hidratare și catifelare</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Șervețele de masă 100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de masă, dimensiuni 33x33cm, 2-</w:t>
              <w:br/>
              <w:t xml:space="preserve">straturi, pachet - 100 buc.</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Servețele de masă, rulon, 500 sheets</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de masă rulon din 3 straturi,500 sheets</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Șervețele umede mari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umede igienice, nu conțin alcool, parabens, parfum, 120 buc, dimensiunea minima a unui servetel 13,5*19,5cm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Set din căldare cu mop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Set din mop din bumbac cu filet și fir gros cu găleată cu storcător, volumul 14 litri </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Set din făraș cu mîner lung și mătură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Set mătură + făraș din plastic cu lamela din cauciuc. Mărimi: lungime 24 cm, lățime 20 cm, înălțime 95 cm</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Sfoară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Sfoară din iută, în bobină de 100 gr</w:t>
            </w:r>
            <w:r>
              <w:rPr>
                <w:rFonts w:ascii="Times New Roman" w:hAnsi="Times New Roman" w:cs="Times New Roman"/>
              </w:rPr>
            </w:r>
            <w:r>
              <w:rPr>
                <w:rFonts w:ascii="Times New Roman" w:hAnsi="Times New Roman" w:cs="Times New Roman"/>
              </w:rPr>
            </w:r>
          </w:p>
        </w:tc>
      </w:tr>
      <w:tr>
        <w:trPr>
          <w:trHeight w:val="12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de curatare aragaz</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curățarea petelor grase și a resturilor de mîncare de pe suprafața aragazului,cuptoarelor electrice,tigăilor,oferind o curățenie. Echivalent -Master cliner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de curățare echivalen ,,CIF”</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concentrat pentru spălarea suprafețelor , volum 750 ml</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împotriva mucegaiului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de protecție anti-mucegai ecologică,non-toxică.Eficientă pentru protecția materialelor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înălbitor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înălbitor echivalent ,,Prima lămîie” , de volum 1 ltru </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înălbitor,, belizna”</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lang w:val="ro-MO"/>
              </w:rPr>
              <w:t xml:space="preserve">Î</w:t>
            </w:r>
            <w:r>
              <w:rPr>
                <w:rFonts w:ascii="Times New Roman" w:hAnsi="Times New Roman" w:eastAsia="Times New Roman" w:cs="Times New Roman"/>
                <w:b w:val="0"/>
                <w:i w:val="0"/>
                <w:strike w:val="0"/>
                <w:color w:val="000000"/>
                <w:sz w:val="24"/>
                <w:u w:val="none"/>
                <w:vertAlign w:val="baseline"/>
              </w:rPr>
              <w:t xml:space="preserve">nălbitor lichid pentru baie,volum 1litru</w:t>
            </w:r>
            <w:r>
              <w:rPr>
                <w:rFonts w:ascii="Times New Roman" w:hAnsi="Times New Roman" w:cs="Times New Roman"/>
              </w:rPr>
            </w:r>
            <w:r>
              <w:rPr>
                <w:rFonts w:ascii="Times New Roman" w:hAnsi="Times New Roman" w:cs="Times New Roman"/>
              </w:rPr>
            </w:r>
          </w:p>
        </w:tc>
      </w:tr>
      <w:tr>
        <w:trPr>
          <w:trHeight w:val="12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curățarea pardoselilor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curățarea eficientă a tuturor tipurilor de pardoseli, concentrate, cu PH neutru. Nivel scăzut de parfumare. Nu lasă urme după spălare. Ambalaj: 5000 ml.</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desfundat țevile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desfundarea țevilor, 1000 ml</w:t>
            </w:r>
            <w:r>
              <w:rPr>
                <w:rFonts w:ascii="Times New Roman" w:hAnsi="Times New Roman" w:cs="Times New Roman"/>
              </w:rPr>
            </w:r>
            <w:r>
              <w:rPr>
                <w:rFonts w:ascii="Times New Roman" w:hAnsi="Times New Roman" w:cs="Times New Roman"/>
              </w:rPr>
            </w:r>
          </w:p>
        </w:tc>
      </w:tr>
      <w:tr>
        <w:trPr>
          <w:trHeight w:val="15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geamuri echivalent ,, Grass Proff””</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w:t>
            </w:r>
            <w:r>
              <w:rPr>
                <w:rFonts w:ascii="Times New Roman" w:hAnsi="Times New Roman" w:eastAsia="Times New Roman" w:cs="Times New Roman"/>
                <w:b w:val="0"/>
                <w:i w:val="0"/>
                <w:strike w:val="0"/>
                <w:color w:val="000000"/>
                <w:sz w:val="24"/>
                <w:u w:val="none"/>
                <w:vertAlign w:val="baseline"/>
              </w:rPr>
              <w:t xml:space="preserve">t universal pentru sticlă, oglizi, plastic, și crom, cristal, ceramică și porțelan. Poate fi folosită pentru curățarea monitoarelor și ecranelor TV, a mobiliereului, dulapului și echipamentelor comerciale. Oferă suprafeței proprietăți antistatice.volum 5 l</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geamuri fără rezervă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spălarea și lustruirea geamurilor și sticlei., fără rezervă. Nu zgîrie și nu lasă urme. Volum 500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îndepărtarea petelor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îndepărtarea petelor, echivalent ,,Vanish”</w:t>
            </w:r>
            <w:r>
              <w:rPr>
                <w:rFonts w:ascii="Times New Roman" w:hAnsi="Times New Roman" w:cs="Times New Roman"/>
              </w:rPr>
            </w:r>
            <w:r>
              <w:rPr>
                <w:rFonts w:ascii="Times New Roman" w:hAnsi="Times New Roman" w:cs="Times New Roman"/>
              </w:rPr>
            </w:r>
          </w:p>
        </w:tc>
      </w:tr>
      <w:tr>
        <w:trPr>
          <w:trHeight w:val="65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veselă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concentrat dens de spălat vase . Volum 5 l</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veselă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concentrat dens de spălat vase. Volum 1500 ml </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veselă (800 ml)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de vesel concentrat, volum 800 ml, echivalent ,,fairy”</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WC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curățare,dezinfectare și lustruire în WC. Volum-750 ml</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WC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 dezinfectare și lustruire WC, echivalent ,,Yetis Ultra”, volumul 1 l</w:t>
            </w:r>
            <w:r>
              <w:rPr>
                <w:rFonts w:ascii="Times New Roman" w:hAnsi="Times New Roman" w:cs="Times New Roman"/>
              </w:rPr>
            </w:r>
            <w:r>
              <w:rPr>
                <w:rFonts w:ascii="Times New Roman" w:hAnsi="Times New Roman" w:cs="Times New Roman"/>
              </w:rPr>
            </w:r>
          </w:p>
        </w:tc>
      </w:tr>
      <w:tr>
        <w:trPr>
          <w:trHeight w:val="300"/>
        </w:trPr>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502" w:type="dxa"/>
            <w:vAlign w:val="center"/>
            <w:textDirection w:val="lrTb"/>
            <w:noWrap w:val="false"/>
          </w:tcPr>
          <w:p>
            <w:pPr>
              <w:pBdr/>
              <w:spacing/>
              <w:ind/>
              <w:jc w:val="left"/>
              <w:rPr>
                <w:rFonts w:ascii="Times New Roman" w:hAnsi="Times New Roman" w:cs="Times New Roman"/>
              </w:rPr>
            </w:pPr>
            <w:r>
              <w:rPr>
                <w:rFonts w:ascii="Times New Roman" w:hAnsi="Times New Roman" w:eastAsia="Times New Roman" w:cs="Times New Roman"/>
                <w:b/>
                <w:i w:val="0"/>
                <w:strike w:val="0"/>
                <w:color w:val="000000"/>
                <w:sz w:val="24"/>
                <w:u w:val="none"/>
                <w:vertAlign w:val="baseline"/>
              </w:rPr>
              <w:t xml:space="preserve">Lotul nr.4 Structura Teritorială de Asistență Socială Șoldănești, Valoarea totală a lotului - 34111,5</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Aparat de ras</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Aparat de ras de echivalent ,,Bic”</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Balsam pentru rufe , 5 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Balsam de rufe cu diferite arome destinat tratării rufelor care devin moi și pufoase cu efect parfumat de durată.Volum 5 litri</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Broască la ușă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Broască la ușă, de mărime 7-8 cm</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Burete de baie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din spumă abrazivă pentru efectuarea băi</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Burete de oțel, Set.3 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din oțel inoxidabil pentru veselă. Rezistentă la coroziune și nu mecegăiește în apă, Set 3</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Burete p/u vase.Set 6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 Burete pentru curățarea zilnică a ustensilelor și suprafețelor de uz casnic.               Set 6 buc</w:t>
            </w:r>
            <w:r>
              <w:rPr>
                <w:rFonts w:ascii="Times New Roman" w:hAnsi="Times New Roman" w:eastAsia="Times New Roman" w:cs="Times New Roman"/>
                <w:b/>
                <w:i w:val="0"/>
                <w:strike w:val="0"/>
                <w:color w:val="000000"/>
                <w:sz w:val="24"/>
                <w:u w:val="none"/>
                <w:vertAlign w:val="baseline"/>
              </w:rPr>
              <w:t xml:space="preserve">Set 6 buc</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Cărți (lipici) pentru șoricei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Cărți (lipici) pentru șoareci în formă de carte </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Clește pentru rufe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Masă plastică, cu fixare putrernică, 1 set 20 bucăți</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Covoraș întrare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r>
            <w:r>
              <w:rPr>
                <w:rFonts w:ascii="Times New Roman" w:hAnsi="Times New Roman" w:cs="Times New Roman"/>
              </w:rPr>
            </w:r>
            <w:r>
              <w:rPr>
                <w:rFonts w:ascii="Times New Roman" w:hAnsi="Times New Roman" w:cs="Times New Roman"/>
              </w:rP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Covoraș la intrare, necesar pentru ușa de intrare</w:t>
            </w:r>
            <w:r>
              <w:rPr>
                <w:rFonts w:ascii="Times New Roman" w:hAnsi="Times New Roman" w:cs="Times New Roman"/>
              </w:rPr>
            </w:r>
            <w:r>
              <w:rPr>
                <w:rFonts w:ascii="Times New Roman" w:hAnsi="Times New Roman" w:cs="Times New Roman"/>
              </w:rPr>
            </w:r>
          </w:p>
        </w:tc>
      </w:tr>
      <w:tr>
        <w:trPr>
          <w:trHeight w:val="12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Detergent lichid, 4 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lichid pentru rufe, universal potrivit atat pentru spalarea manuala, cat si la masina. Potrivit pentru tesaturi delicate, poate fi folosit efectiv în apă rece. Testat dermatologic.Masa netto: 4 litri.</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Detergent pentru suprafețe lavabile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pentru suprafețe, eficient pentru tate tipurile de murdărie, sray cu pulverizator, volumul 750 ml</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Detergent praf manual 450 gr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universal manual pentru spălarea rufelor, lengerie, țesături sintetice și mixte, masa de 450 gr.</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Făraș</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Făraș pentru gunoi din plastic,realizat din polipropilien de diferite culori.</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Gel de duș 0.5 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de duș  cu masa de 0.5 l , consistență densă, cu diferite mirosuri, calitative</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Greblă de ogradă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Greblă din oțel cu dinți răsuciți pentru a curăți orgada.</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Hârleț cu coadă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Hârlet metalic, cu coadă pentru gospodărie.</w:t>
            </w:r>
            <w:r>
              <w:rPr>
                <w:rFonts w:ascii="Times New Roman" w:hAnsi="Times New Roman" w:cs="Times New Roman"/>
              </w:rPr>
            </w:r>
            <w:r>
              <w:rPr>
                <w:rFonts w:ascii="Times New Roman" w:hAnsi="Times New Roman" w:cs="Times New Roman"/>
              </w:rPr>
            </w:r>
          </w:p>
        </w:tc>
      </w:tr>
      <w:tr>
        <w:trPr>
          <w:trHeight w:val="12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Hârtie de wc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250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Hîrtie igienică fabricată din hârtie maculatură creponată, hârtie sanitar-igienică, rolurle înălțimea 100 mm, diametrul rolelor-110 mm, lungimea minimă 75 m, culoare gri, fără mânecă </w:t>
            </w:r>
            <w:r>
              <w:rPr>
                <w:rFonts w:ascii="Times New Roman" w:hAnsi="Times New Roman" w:cs="Times New Roman"/>
              </w:rPr>
            </w:r>
            <w:r>
              <w:rPr>
                <w:rFonts w:ascii="Times New Roman" w:hAnsi="Times New Roman" w:cs="Times New Roman"/>
              </w:rPr>
            </w:r>
          </w:p>
        </w:tc>
      </w:tr>
      <w:tr>
        <w:trPr>
          <w:trHeight w:val="18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Înălbitor pentru rufe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Ingrediente: hipoclorit de sodiu, s</w:t>
            </w:r>
            <w:r>
              <w:rPr>
                <w:rFonts w:ascii="Times New Roman" w:hAnsi="Times New Roman" w:eastAsia="Times New Roman" w:cs="Times New Roman"/>
                <w:b w:val="0"/>
                <w:i w:val="0"/>
                <w:strike w:val="0"/>
                <w:color w:val="000000"/>
                <w:sz w:val="24"/>
                <w:u w:val="none"/>
                <w:vertAlign w:val="baseline"/>
              </w:rPr>
              <w:t xml:space="preserve">oda caustica.  Alte cerințe: •Potrivit atât pentru spalarea manuala și in mașină de spălat;• Poate fi folosit efectiv  în apă rece; • Curata,dezinfecteaza, împrospătează și  inalbestehaine, lenjeria de pat, suprafete, obiecte sanitare; Masa netto: 2 litri.</w:t>
            </w:r>
            <w:r>
              <w:rPr>
                <w:rFonts w:ascii="Times New Roman" w:hAnsi="Times New Roman" w:cs="Times New Roman"/>
              </w:rPr>
            </w:r>
            <w:r>
              <w:rPr>
                <w:rFonts w:ascii="Times New Roman" w:hAnsi="Times New Roman" w:cs="Times New Roman"/>
              </w:rPr>
            </w:r>
          </w:p>
        </w:tc>
      </w:tr>
      <w:tr>
        <w:trPr>
          <w:trHeight w:val="12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19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Înălbitor pentru WC și podea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Ingrediente:hipoclorit de sodiu, sodă caustică. Alte cerințe:potrivit atât pentru spălare manuală, cât și pentru mașina de spălat. Masa netto 2 litri, echivalentul lui ACE.</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Lacăt cu broască interioară cu 5 chei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Broască îngropată cu mînere pentru ușa de interior 3 B 7-70, 4 crom lucios </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Lavetă din microfibră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Lavetă din microfibră, de dimensiune 30*30 cm, de culori în sortiment </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Lavete Set 6 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Lavete universale din material textil, pentru orice tip de suprafețe. Set 6 buc</w:t>
            </w:r>
            <w:r>
              <w:rPr>
                <w:rFonts w:ascii="Times New Roman" w:hAnsi="Times New Roman" w:cs="Times New Roman"/>
              </w:rPr>
            </w:r>
            <w:r>
              <w:rPr>
                <w:rFonts w:ascii="Times New Roman" w:hAnsi="Times New Roman" w:cs="Times New Roman"/>
              </w:rPr>
            </w:r>
          </w:p>
        </w:tc>
      </w:tr>
      <w:tr>
        <w:trPr>
          <w:trHeight w:val="15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Mănuși de lucru orange, pereche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Mănuși de lucru tricotate de culoare oranj se caracterizează printr-o densitate standard de tricotare de 7 noduri pe țol (gradul 7), cu manșetă scurtă. Cu un strat de acoperire din polimer (PVC) a suprafetei din palmă.</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Mănuși XL, pereche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Manuși cauciuc, gumă, mărimile  XL Manusile permit utilizatorului curatarea atenta a suprafetelor, oferind protectie mainilor.</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Mătură malai</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Mătură mălai</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Mătură ogradă (perie)</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Mătură ogradă (perie) deasă din plastic,aspră</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Mop plat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Mop plat 950*130*60 , destinat pentru menajerie</w:t>
            </w:r>
            <w:r>
              <w:rPr>
                <w:rFonts w:ascii="Times New Roman" w:hAnsi="Times New Roman" w:cs="Times New Roman"/>
              </w:rPr>
            </w:r>
            <w:r>
              <w:rPr>
                <w:rFonts w:ascii="Times New Roman" w:hAnsi="Times New Roman" w:cs="Times New Roman"/>
              </w:rPr>
            </w:r>
          </w:p>
        </w:tc>
      </w:tr>
      <w:tr>
        <w:trPr>
          <w:trHeight w:val="57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Odorizant capsule pentru WC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Odorizan-bile WC, greutatea min: 53 gr.</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29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Pastă de dinți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Pastă de dinți, cu volumul 75 ml, cu efect antiinflamator care oferă protecție contra cariilor </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Pastile antimolii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Pastile antimolii 10buc/cutie, echivalent Dr. Klaus</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Perie pentru haine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Perie pentru uz casnic cu mâner și fire aspre </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Periuță de dinți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Periuță de dinți, de duritate mică, felexibilă, ergomonică</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Pompă de desfundat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Pompă de desfundat (vantus)</w:t>
            </w:r>
            <w:r>
              <w:rPr>
                <w:rFonts w:ascii="Times New Roman" w:hAnsi="Times New Roman" w:cs="Times New Roman"/>
              </w:rPr>
            </w:r>
            <w:r>
              <w:rPr>
                <w:rFonts w:ascii="Times New Roman" w:hAnsi="Times New Roman" w:cs="Times New Roman"/>
              </w:rPr>
            </w:r>
          </w:p>
        </w:tc>
      </w:tr>
      <w:tr>
        <w:trPr>
          <w:trHeight w:val="57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Praf  de spălat automat (10 kg)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Praf de spălat automat (10 kg) </w:t>
            </w:r>
            <w:r>
              <w:rPr>
                <w:rFonts w:ascii="Times New Roman" w:hAnsi="Times New Roman" w:cs="Times New Roman"/>
              </w:rPr>
            </w:r>
            <w:r>
              <w:rPr>
                <w:rFonts w:ascii="Times New Roman" w:hAnsi="Times New Roman" w:cs="Times New Roman"/>
              </w:rPr>
            </w:r>
          </w:p>
        </w:tc>
      </w:tr>
      <w:tr>
        <w:trPr>
          <w:trHeight w:val="27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Praf de curățat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Tipul de praf: praf de curatare abrazivIngrediente: &lt;%5  anionici tensioactivi, agent de inalbire cu oxygen, parfum.Pentru curatarea căzilor de baie, chiuvet</w:t>
            </w:r>
            <w:r>
              <w:rPr>
                <w:rFonts w:ascii="Times New Roman" w:hAnsi="Times New Roman" w:eastAsia="Times New Roman" w:cs="Times New Roman"/>
                <w:b w:val="0"/>
                <w:i w:val="0"/>
                <w:strike w:val="0"/>
                <w:color w:val="000000"/>
                <w:sz w:val="24"/>
                <w:u w:val="none"/>
                <w:vertAlign w:val="baseline"/>
              </w:rPr>
              <w:t xml:space="preserve">e, gresie si faianta si suprafete de bucatarie.Pentru curatarea căzilor de baie, chiuvete, gresie si faianta si suprafete de bucatarie.Contine proprietăți dezinfectante si antibacterieneContine proprietăți dezinfectante si antibacterien Masa netto: 500 gr.</w:t>
            </w:r>
            <w:r>
              <w:rPr>
                <w:rFonts w:ascii="Times New Roman" w:hAnsi="Times New Roman" w:cs="Times New Roman"/>
              </w:rPr>
            </w:r>
            <w:r>
              <w:rPr>
                <w:rFonts w:ascii="Times New Roman" w:hAnsi="Times New Roman" w:cs="Times New Roman"/>
              </w:rPr>
            </w:r>
          </w:p>
        </w:tc>
      </w:tr>
      <w:tr>
        <w:trPr>
          <w:trHeight w:val="57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Pudră anicalcar pentru masini de spălat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Anticalcar praf pentru masini automat 500 ml</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Pungi pentru gunoi 120l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Saci menageri 120 l câte 10 buc în rulou, densitate înaltă, greutatea minimă a ruloului 480 gr, dimensiuni: 70*110cm</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Pungi pentru gunoi 35 l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Pungi pentru gunoi, cu volumul de 35 L, foarte rezistenți. Set.30 buc</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39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Pungi pentru produse alimente 3l (1*100)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lang w:val="ro-MO"/>
              </w:rPr>
              <w:t xml:space="preserve">P</w:t>
            </w:r>
            <w:r>
              <w:rPr>
                <w:rFonts w:ascii="Times New Roman" w:hAnsi="Times New Roman" w:eastAsia="Times New Roman" w:cs="Times New Roman"/>
                <w:b w:val="0"/>
                <w:i w:val="0"/>
                <w:strike w:val="0"/>
                <w:color w:val="000000"/>
                <w:sz w:val="24"/>
                <w:u w:val="none"/>
                <w:vertAlign w:val="baseline"/>
              </w:rPr>
              <w:t xml:space="preserve">ungi p/u produse alimetare 3l  ambalate în pachete de 100 buc.</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Răzuitor metalic set.5 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Răzuitor p/u spălarea vaselor </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Rezervă pentru mop 1/100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Rezervă pentru mop M4-69 , 1/100</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Șampon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Sampondestinat curățării părului și scalpului, fără sulfați, volumul 1 l</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Sapă cu coadă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Sapă cu coadă</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Săpun gospodăresc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gospodăresc 72%, 200 gr. În ambalaj de plastic </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Săpun lichid (5 l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lichid volum, 5 litri. Nu irită pielea mîinilor. Are o gamă largă de aplicații, are proprietă excelente de curățare , hidratare și catifelare</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Șervețele de masă 100 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de masă, dimensiuni 33x33cm, 2-</w:t>
              <w:br/>
              <w:t xml:space="preserve">straturi, pachet - 100 buc.</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Șervețele umede mari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umede igienice, nu conțin alcool, parabens, parfum, 120 buc, dimensiunea minima a unui servetel 13,5*19,5cm</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Set din făraș cu mîner lung și mătură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Set mătură + făraș din plastic cu lamela din cauciuc. Mărimi: lungime 24 cm, lățime 20 cm, înălțime 95 cm</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49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Sfoară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Sfoară din iută, în bobină de 100 gr</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împotriva insectelor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împotriva tuturor tipurilor de insecte, fără miros, sub formă de spray</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împotriva mucegaiului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de protecție anti-mucegai ecologică,non-toxică.Eficientă pentru protecția materialelor </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înălbitor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Soluție,înălbitor lichid ,volum 1litru; echivalentul lui ACE</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înălbitor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înălbitor echivalent ,,Prima lămîie” , de volum 1 ltru </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Times New Roman" w:hAnsi="Times New Roman" w:eastAsia="Times New Roman" w:cs="Times New Roman"/>
                <w:b/>
                <w:i w:val="0"/>
                <w:strike w:val="0"/>
                <w:color w:val="000000"/>
                <w:sz w:val="24"/>
                <w:u w:val="none"/>
                <w:vertAlign w:val="baseline"/>
              </w:rPr>
              <w:t xml:space="preserve">54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penentru covoare 1 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potrivită pentru curățarea tuturor tipurilor de covoarelor, fără componente agresive, cu volumul 1 l</w:t>
            </w:r>
            <w:r>
              <w:rPr>
                <w:rFonts w:ascii="Times New Roman" w:hAnsi="Times New Roman" w:cs="Times New Roman"/>
              </w:rPr>
            </w:r>
            <w:r>
              <w:rPr>
                <w:rFonts w:ascii="Times New Roman" w:hAnsi="Times New Roman" w:cs="Times New Roman"/>
              </w:rPr>
            </w:r>
          </w:p>
        </w:tc>
      </w:tr>
      <w:tr>
        <w:trPr>
          <w:trHeight w:val="12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rPr>
              <w:t xml:space="preserve">5</w:t>
            </w:r>
            <w:r>
              <w:rPr>
                <w:rFonts w:ascii="Times New Roman" w:hAnsi="Times New Roman" w:eastAsia="Times New Roman" w:cs="Times New Roman"/>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pentru curățarea pardoselilor</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curățarea eficientă a tuturor tipurilor de pardoseli, concentrate, cu PH neutru. Nivel scăzut de parfumare. Nu lasă urme după spălare. Ambalaj: 5000 ml.</w:t>
            </w:r>
            <w:r>
              <w:rPr>
                <w:rFonts w:ascii="Times New Roman" w:hAnsi="Times New Roman" w:cs="Times New Roman"/>
              </w:rPr>
            </w:r>
            <w:r>
              <w:rPr>
                <w:rFonts w:ascii="Times New Roman" w:hAnsi="Times New Roman" w:cs="Times New Roman"/>
              </w:rPr>
            </w:r>
          </w:p>
        </w:tc>
      </w:tr>
      <w:tr>
        <w:trPr>
          <w:trHeight w:val="57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lang w:val="ro-MO"/>
              </w:rPr>
              <w:t xml:space="preserve">5</w:t>
            </w:r>
            <w:r>
              <w:rPr>
                <w:rFonts w:ascii="Times New Roman" w:hAnsi="Times New Roman" w:eastAsia="Times New Roman" w:cs="Times New Roman"/>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pentru desfundat țevile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desfundarea țevilor, 1000 ml</w:t>
            </w:r>
            <w:r>
              <w:rPr>
                <w:rFonts w:ascii="Times New Roman" w:hAnsi="Times New Roman" w:cs="Times New Roman"/>
              </w:rPr>
            </w:r>
            <w:r>
              <w:rPr>
                <w:rFonts w:ascii="Times New Roman" w:hAnsi="Times New Roman" w:cs="Times New Roman"/>
              </w:rPr>
            </w:r>
          </w:p>
        </w:tc>
      </w:tr>
      <w:tr>
        <w:trPr>
          <w:trHeight w:val="9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lang w:val="ro-MO"/>
              </w:rPr>
              <w:t xml:space="preserve">5</w:t>
            </w:r>
            <w:r>
              <w:rPr>
                <w:rFonts w:ascii="Times New Roman" w:hAnsi="Times New Roman" w:eastAsia="Times New Roman" w:cs="Times New Roman"/>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pentru geamuri fără rezervă</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spălarea și lustruirea geamurilor și sticlei., fără rezervă. Nu zgîrie și nu lasă urme. Volum 500 ml.</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lang w:val="ro-MO"/>
              </w:rPr>
              <w:t xml:space="preserve">5</w:t>
            </w:r>
            <w:r>
              <w:rPr>
                <w:rFonts w:ascii="Times New Roman" w:hAnsi="Times New Roman" w:eastAsia="Times New Roman" w:cs="Times New Roman"/>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pentru îndepărtarea grăsimilor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îndepărtarea grăsimilor, sray, cu volumul de 750 ml , echivalent ,,Gallus”</w:t>
            </w:r>
            <w:r>
              <w:rPr>
                <w:rFonts w:ascii="Times New Roman" w:hAnsi="Times New Roman" w:cs="Times New Roman"/>
              </w:rPr>
            </w:r>
            <w:r>
              <w:rPr>
                <w:rFonts w:ascii="Times New Roman" w:hAnsi="Times New Roman" w:cs="Times New Roman"/>
              </w:rPr>
            </w:r>
          </w:p>
        </w:tc>
      </w:tr>
      <w:tr>
        <w:trPr>
          <w:trHeight w:val="3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lang w:val="ro-MO"/>
              </w:rPr>
              <w:t xml:space="preserve">5</w:t>
            </w:r>
            <w:r>
              <w:rPr>
                <w:rFonts w:ascii="Times New Roman" w:hAnsi="Times New Roman" w:eastAsia="Times New Roman" w:cs="Times New Roman"/>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pentru veselă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concentrat dens de spălat vase. Volum 1500 ml </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lang w:val="ro-MO"/>
              </w:rPr>
              <w:t xml:space="preserve">6</w:t>
            </w:r>
            <w:r>
              <w:rPr>
                <w:rFonts w:ascii="Times New Roman" w:hAnsi="Times New Roman" w:eastAsia="Times New Roman" w:cs="Times New Roman"/>
                <w:b/>
                <w:i w:val="0"/>
                <w:strike w:val="0"/>
                <w:color w:val="000000"/>
                <w:sz w:val="24"/>
                <w:u w:val="none"/>
                <w:vertAlign w:val="baseline"/>
              </w:rPr>
              <w:t xml:space="preserve">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pentru veselă (400 ml)</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concentrat dens de spălat vase. Volum 400 ml echivalent ,,Test Gel”</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lang w:val="ro-MO"/>
              </w:rPr>
              <w:t xml:space="preserve">6</w:t>
            </w:r>
            <w:r>
              <w:rPr>
                <w:rFonts w:ascii="Times New Roman" w:hAnsi="Times New Roman" w:eastAsia="Times New Roman" w:cs="Times New Roman"/>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pentru WC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curățare,dezinfectare și lustruire în WC. Volum-750 ml</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lang w:val="ro-MO"/>
              </w:rPr>
              <w:t xml:space="preserve">6</w:t>
            </w:r>
            <w:r>
              <w:rPr>
                <w:rFonts w:ascii="Times New Roman" w:hAnsi="Times New Roman" w:eastAsia="Times New Roman" w:cs="Times New Roman"/>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Soluție pentru WC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 dezinfectare și lustruire WC, echivalent ,,Yetis Ultra”, volumul 1 l</w:t>
            </w:r>
            <w:r>
              <w:rPr>
                <w:rFonts w:ascii="Times New Roman" w:hAnsi="Times New Roman" w:cs="Times New Roman"/>
              </w:rPr>
            </w:r>
            <w:r>
              <w:rPr>
                <w:rFonts w:ascii="Times New Roman" w:hAnsi="Times New Roman" w:cs="Times New Roman"/>
              </w:rPr>
            </w:r>
          </w:p>
        </w:tc>
      </w:tr>
      <w:tr>
        <w:trPr>
          <w:trHeight w:val="600"/>
        </w:trPr>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Times New Roman" w:hAnsi="Times New Roman" w:eastAsia="Times New Roman" w:cs="Times New Roman"/>
                <w:b/>
                <w:i w:val="0"/>
                <w:strike w:val="0"/>
                <w:color w:val="000000"/>
                <w:sz w:val="24"/>
                <w:u w:val="none"/>
                <w:vertAlign w:val="baseline"/>
                <w:lang w:val="ro-MO"/>
              </w:rPr>
              <w:t xml:space="preserve">6</w:t>
            </w:r>
            <w:r>
              <w:rPr>
                <w:rFonts w:ascii="Times New Roman" w:hAnsi="Times New Roman" w:eastAsia="Times New Roman" w:cs="Times New Roman"/>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2"/>
                <w:u w:val="none"/>
                <w:vertAlign w:val="baseline"/>
              </w:rPr>
              <w:t xml:space="preserve">Spumă de ras pentru bărbați </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Spumă de ras pentru bărbați, pentru tate tipurile de piele, 400 ml</w:t>
            </w:r>
            <w:r>
              <w:rPr>
                <w:rFonts w:ascii="Times New Roman" w:hAnsi="Times New Roman" w:cs="Times New Roman"/>
              </w:rPr>
            </w:r>
            <w:r>
              <w:rPr>
                <w:rFonts w:ascii="Times New Roman" w:hAnsi="Times New Roman" w:cs="Times New Roman"/>
              </w:rPr>
            </w:r>
          </w:p>
        </w:tc>
      </w:tr>
      <w:tr>
        <w:trPr>
          <w:trHeight w:val="300"/>
        </w:trPr>
        <w:tc>
          <w:tcPr>
            <w:gridSpan w:val="5"/>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9502" w:type="dxa"/>
            <w:vAlign w:val="center"/>
            <w:textDirection w:val="lrTb"/>
            <w:noWrap w:val="false"/>
          </w:tcPr>
          <w:p>
            <w:pPr>
              <w:pBdr/>
              <w:spacing/>
              <w:ind/>
              <w:jc w:val="left"/>
              <w:rPr>
                <w:rFonts w:ascii="Times New Roman" w:hAnsi="Times New Roman" w:cs="Times New Roman"/>
              </w:rPr>
            </w:pPr>
            <w:r>
              <w:rPr>
                <w:rFonts w:ascii="Times New Roman" w:hAnsi="Times New Roman" w:eastAsia="Times New Roman" w:cs="Times New Roman"/>
                <w:b/>
                <w:i w:val="0"/>
                <w:strike w:val="0"/>
                <w:color w:val="000000"/>
                <w:sz w:val="24"/>
                <w:u w:val="none"/>
                <w:vertAlign w:val="baseline"/>
              </w:rPr>
              <w:t xml:space="preserve"> Lotul nr.5 Structura Teritorială de Asistență Socială Telenești , Valoarea totală a lotului  - 65497,35</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Abosbante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both"/>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Absorbante, cu absorbție de 4 picături, echivalent ,,Naturella Ultra Duo Norma”, cîte 20 de absorbate în ambalaj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Antiperspirant Spray barbati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both"/>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Atiperspirant împoteriva transpirației și mirosurilor pentru bărbați </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Apart de ras(Bic)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both"/>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Apart de ras de echivalent ,,Bic”</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Balsam pentru rufe , 5 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Balsam de rufe cu diferite arome destinat tratării rufelor care devin moi și pufoase cu efect parfumat de durată.Volum 5 litri</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Balsan de rufe 1.625 litri echivalent lenor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Balsam de rufe cu diferite arome destinat tratării rufelor care devin moi și pufoase cu efect parfumat de durată.Volum 1625 litri, echivalent ,,Lenor”</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Bandă adezivă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Bandă adezivă 19 mm*10m pentru uz general. </w:t>
            </w:r>
            <w:r>
              <w:rPr>
                <w:rFonts w:ascii="Times New Roman" w:hAnsi="Times New Roman" w:cs="Times New Roman"/>
              </w:rPr>
            </w:r>
            <w:r>
              <w:rPr>
                <w:rFonts w:ascii="Times New Roman" w:hAnsi="Times New Roman" w:cs="Times New Roman"/>
              </w:rPr>
            </w:r>
          </w:p>
        </w:tc>
      </w:tr>
      <w:tr>
        <w:trPr>
          <w:trHeight w:val="15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Baterie AAA 1,5 V</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Baterii alcaline AAA Baterii alcaline AAA versatile, sigure și de lungă durată, ideale pentru alimentarea a dispozitivelor de zi cu zi. Dimensiune: AAA / LR03, capacitate: 1 200 mAh, tensiune: 1,5 V , formă: cilindrică, ecologic: fără cadmiu și mercur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Bec econom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Clasa eficienței  A, rezistență Nominală 15000 ore, tensiune 100W-125 W</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rPr>
              <w:t xml:space="preserve">9</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Bec Led</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BEC LED A60 8-10W E27 6500K</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Bec Led tub 600 mm 10W 220-240V,50/60 hz, 900 lm, 10W 90m A,    G-13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Bec Led tub 600 mm 10W 220-240V,50/60 hz, 900 lm, 10W 90m A,    G-13</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w:t>
            </w: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Becuri LED</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BEC LED pentru spatii</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w:t>
            </w:r>
            <w:r>
              <w:rPr>
                <w:rFonts w:ascii="&quot;Times New Roman&quot;" w:hAnsi="&quot;Times New Roman&quot;" w:eastAsia="&quot;Times New Roman&quot;" w:cs="&quot;Times New Roman&quot;"/>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Broască la ușă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Broască la ușă, de mărime 7-8 cm</w:t>
            </w:r>
            <w:r>
              <w:rPr>
                <w:rFonts w:ascii="Times New Roman" w:hAnsi="Times New Roman" w:cs="Times New Roman"/>
              </w:rPr>
            </w:r>
            <w:r>
              <w:rPr>
                <w:rFonts w:ascii="Times New Roman" w:hAnsi="Times New Roman" w:cs="Times New Roman"/>
              </w:rPr>
            </w:r>
          </w:p>
        </w:tc>
      </w:tr>
      <w:tr>
        <w:trPr>
          <w:trHeight w:val="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w:t>
            </w:r>
            <w:r>
              <w:rPr>
                <w:rFonts w:ascii="&quot;Times New Roman&quot;" w:hAnsi="&quot;Times New Roman&quot;" w:eastAsia="&quot;Times New Roman&quot;" w:cs="&quot;Times New Roman&quot;"/>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de baie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din spumă abrazivă pentru efectuarea băi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w:t>
            </w:r>
            <w:r>
              <w:rPr>
                <w:rFonts w:ascii="&quot;Times New Roman&quot;" w:hAnsi="&quot;Times New Roman&quot;" w:eastAsia="&quot;Times New Roman&quot;" w:cs="&quot;Times New Roman&quot;"/>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de oțel, Set.3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Burete din oțel inoxidabil pentru veselă. Rezistentă la coroziune și nu mecegăiește în apă, 20 gr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w:t>
            </w:r>
            <w:r>
              <w:rPr>
                <w:rFonts w:ascii="&quot;Times New Roman&quot;" w:hAnsi="&quot;Times New Roman&quot;" w:eastAsia="&quot;Times New Roman&quot;" w:cs="&quot;Times New Roman&quot;"/>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Burete p/u vase.Set 6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 Burete pentru curățarea zilnică a ustensilelor și suprafețelor de uz casnic. Set 6 buc</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w:t>
            </w:r>
            <w:r>
              <w:rPr>
                <w:rFonts w:ascii="&quot;Times New Roman&quot;" w:hAnsi="&quot;Times New Roman&quot;" w:eastAsia="&quot;Times New Roman&quot;" w:cs="&quot;Times New Roman&quot;"/>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Căldare cu storcător 15l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Galeata,cu storcător cu miner  din plastic,foarte rezistentă și practică,volum 15 litri.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Căldare plastic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Căldare plastic realizată din  polipropilien cu capacitatea de 12.5 litri</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18</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Calgon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Calgon, 500 gr</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1</w:t>
            </w:r>
            <w:r>
              <w:rPr>
                <w:rFonts w:ascii="&quot;Times New Roman&quot;" w:hAnsi="&quot;Times New Roman&quot;" w:eastAsia="&quot;Times New Roman&quot;" w:cs="&quot;Times New Roman&quot;"/>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Cărți (lipici) pentru șoricei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Cărți (lipici) pentru șoareci în formă de carte </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Clește pentru rufe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Masă plastică, cu fixare putrernică, 1 set 20 bucăți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Coadă pentru mop</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Coadă pentru mop din lemn rezistent și durabil, filetată Lungimea 1.5 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Coș de depozitare haine ,  50 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Coș de depozitare haine ,  50 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Coș de gunoi cu pedală, 12 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Recipient din plastic pentru colectarea deșeurilor igientice, cu pedală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Covoraș intrare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Covoraș pentru intrare, 80x120,baza din cauciuc,suprafața material.</w:t>
            </w:r>
            <w:r>
              <w:rPr>
                <w:rFonts w:ascii="Times New Roman" w:hAnsi="Times New Roman" w:cs="Times New Roman"/>
              </w:rPr>
            </w:r>
            <w:r>
              <w:rPr>
                <w:rFonts w:ascii="Times New Roman" w:hAnsi="Times New Roman" w:cs="Times New Roman"/>
              </w:rPr>
            </w:r>
          </w:p>
        </w:tc>
      </w:tr>
      <w:tr>
        <w:trPr>
          <w:trHeight w:val="12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firstLine="0"/>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 lichid, 5 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both"/>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lichid pentru rufe, universal potrivit atat pentru spalarea manuala, cat si la masina. Potrivit pentru tesaturi delicate, poate fi folosit efectiv în apă rece. Testat dermatologic.Masa netto: 5 litri.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 praf manual 450 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universal manual pentru spălarea rufelor, lengerie, țesături sintetice și mixte, masa de 450 gr.</w:t>
            </w:r>
            <w:r>
              <w:rPr>
                <w:rFonts w:ascii="Times New Roman" w:hAnsi="Times New Roman" w:cs="Times New Roman"/>
              </w:rPr>
            </w:r>
            <w:r>
              <w:rPr>
                <w:rFonts w:ascii="Times New Roman" w:hAnsi="Times New Roman" w:cs="Times New Roman"/>
              </w:rPr>
            </w:r>
          </w:p>
        </w:tc>
      </w:tr>
      <w:tr>
        <w:trPr>
          <w:trHeight w:val="12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Detergent pentru curățarea pardoselilor 5l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curățarea eficientă a tuturor tipurilor de pardoseli, concentrate, cu PH neutru. Nivel scăzut de parfumare. Nu lasă urme după spălare. Ambalaj: 5000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Făraș</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Făraș pentru gunoi din plastic,realizat din polipropilien de diferite culori.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2</w:t>
            </w:r>
            <w:r>
              <w:rPr>
                <w:rFonts w:ascii="&quot;Times New Roman&quot;" w:hAnsi="&quot;Times New Roman&quot;" w:eastAsia="&quot;Times New Roman&quot;" w:cs="&quot;Times New Roman&quot;"/>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Față de masă impermeabilă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Față de masă impermeabilă pentru uz casnic de dimensiune 2 m</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Gel de duș 1 litru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both"/>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de duș cu dozator, consistența densă, cu diferite mirosuri, testat dermatologic, cu diferite mirosuri, cu masa de 1 l.</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Greblă de ogradă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Greblă din oțel cu dinți răsuciți pentru a curăți orgada.</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Hârleț cu coadă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Hârlet metalic, cu coadă pentru gospodărie.</w:t>
            </w:r>
            <w:r>
              <w:rPr>
                <w:rFonts w:ascii="Times New Roman" w:hAnsi="Times New Roman" w:cs="Times New Roman"/>
              </w:rPr>
            </w:r>
            <w:r>
              <w:rPr>
                <w:rFonts w:ascii="Times New Roman" w:hAnsi="Times New Roman" w:cs="Times New Roman"/>
              </w:rPr>
            </w:r>
          </w:p>
        </w:tc>
      </w:tr>
      <w:tr>
        <w:trPr>
          <w:trHeight w:val="12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Hârtie de wc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195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Hîrtie igienică fabricată din hârtie maculatură creponată, hârtie sanitar-igienică, rolurle înălțimea 100 mm, diametrul rolelor-110 mm, lungimea minimă 75 m, culoare gri, fără mânecă </w:t>
            </w:r>
            <w:r>
              <w:rPr>
                <w:rFonts w:ascii="Times New Roman" w:hAnsi="Times New Roman" w:cs="Times New Roman"/>
              </w:rPr>
            </w:r>
            <w:r>
              <w:rPr>
                <w:rFonts w:ascii="Times New Roman" w:hAnsi="Times New Roman" w:cs="Times New Roman"/>
              </w:rPr>
            </w:r>
          </w:p>
        </w:tc>
      </w:tr>
      <w:tr>
        <w:trPr>
          <w:trHeight w:val="12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Înălbitor pentru rufe (ACE) 2l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Ingrediente:hipoclorit de sodiu, sodă caustică. Alte cerințe:potrivit atât pentru spălare manuală, cât și pentru mașina de spălat. Masa netto 2 litri, echivalentul lui ACE.</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Înălbitor pentru WC și podea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Detergent pentru curățirea și igienizarea WC-urilor și podea. Elimină cu ușurință murdărie și calcaru .Volum: 2L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Lacăt cu broască interioară cu 5 chei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Broască îngropată cu mînere pentru ușa de interior 3 B 7-70, 4 crom lucios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7</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Lampi tub GLASS T8 18W 60 cm 6500K</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Tub LED GLASS T8 18W 60cm 6500K Luminaled </w:t>
            </w:r>
            <w:r>
              <w:rPr>
                <w:rFonts w:ascii="Times New Roman" w:hAnsi="Times New Roman" w:cs="Times New Roman"/>
              </w:rPr>
            </w:r>
            <w:r>
              <w:rPr>
                <w:rFonts w:ascii="Times New Roman" w:hAnsi="Times New Roman" w:cs="Times New Roman"/>
              </w:rPr>
            </w:r>
          </w:p>
        </w:tc>
      </w:tr>
      <w:tr>
        <w:trPr>
          <w:trHeight w:val="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Lavetă din microfibră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Lavetă din microfibră, de dimensiune 30*30 cm, de culori în sortiment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3</w:t>
            </w:r>
            <w:r>
              <w:rPr>
                <w:rFonts w:ascii="&quot;Times New Roman&quot;" w:hAnsi="&quot;Times New Roman&quot;" w:eastAsia="&quot;Times New Roman&quot;" w:cs="&quot;Times New Roman&quot;"/>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Lavete pentru geamuri (3 buc set)</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Set de 3 lavete din pentru geam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4</w:t>
            </w:r>
            <w:r>
              <w:rPr>
                <w:rFonts w:ascii="&quot;Times New Roman&quot;" w:hAnsi="&quot;Times New Roman&quot;" w:eastAsia="&quot;Times New Roman&quot;" w:cs="&quot;Times New Roman&quot;"/>
                <w:b/>
                <w:i w:val="0"/>
                <w:strike w:val="0"/>
                <w:color w:val="000000"/>
                <w:sz w:val="24"/>
                <w:u w:val="none"/>
                <w:vertAlign w:val="baseline"/>
              </w:rPr>
              <w:t xml:space="preserve">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Lavete Set 6 buc (Ruta)</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Lavete universale din material textil, pentru orice tip de suprafețe. Set 6 buc</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4</w:t>
            </w: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Lopată cu coadă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Lopată metalică cu coadă, pentru gospodărie </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4</w:t>
            </w:r>
            <w:r>
              <w:rPr>
                <w:rFonts w:ascii="&quot;Times New Roman&quot;" w:hAnsi="&quot;Times New Roman&quot;" w:eastAsia="&quot;Times New Roman&quot;" w:cs="&quot;Times New Roman&quot;"/>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cauciuc, pereche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Manuși cauciuc, gumă. Manusile permit utilizatorului curatarea atenta a suprafetelor, oferind protectie mainilor.</w:t>
            </w:r>
            <w:r>
              <w:rPr>
                <w:rFonts w:ascii="Times New Roman" w:hAnsi="Times New Roman" w:cs="Times New Roman"/>
              </w:rPr>
            </w:r>
            <w:r>
              <w:rPr>
                <w:rFonts w:ascii="Times New Roman" w:hAnsi="Times New Roman" w:cs="Times New Roman"/>
              </w:rPr>
            </w:r>
          </w:p>
        </w:tc>
      </w:tr>
      <w:tr>
        <w:trPr>
          <w:trHeight w:val="15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43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de lucru orange, pereche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Mănuși de lucru tricotate de culoare oranj se caracterizează printr-o densitate standard de tricotare de 7 noduri pe țol (gradul 7), cu manșetă scurtă. Cu un strat de acoperire din polimer (PVC) a suprafetei din palmă.</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4</w:t>
            </w:r>
            <w:r>
              <w:rPr>
                <w:rFonts w:ascii="&quot;Times New Roman&quot;" w:hAnsi="&quot;Times New Roman&quot;" w:eastAsia="&quot;Times New Roman&quot;" w:cs="&quot;Times New Roman&quot;"/>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Mănuși XL cauciuc/latex, orange, pereche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Manuși cauciuc, gumă, mărimile  XL Manusile permit utilizatorului curatarea atenta a suprafetelor, oferind protectie mainilor.</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4</w:t>
            </w:r>
            <w:r>
              <w:rPr>
                <w:rFonts w:ascii="&quot;Times New Roman&quot;" w:hAnsi="&quot;Times New Roman&quot;" w:eastAsia="&quot;Times New Roman&quot;" w:cs="&quot;Times New Roman&quot;"/>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Mătură malai</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Mătură mălai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4</w:t>
            </w:r>
            <w:r>
              <w:rPr>
                <w:rFonts w:ascii="&quot;Times New Roman&quot;" w:hAnsi="&quot;Times New Roman&quot;" w:eastAsia="&quot;Times New Roman&quot;" w:cs="&quot;Times New Roman&quot;"/>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Odorizant capsule pentru WC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Odorizan-bile WC, greutatea min: 53 gr.</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4</w:t>
            </w:r>
            <w:r>
              <w:rPr>
                <w:rFonts w:ascii="&quot;Times New Roman&quot;" w:hAnsi="&quot;Times New Roman&quot;" w:eastAsia="&quot;Times New Roman&quot;" w:cs="&quot;Times New Roman&quot;"/>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Odorizant pentru încăperi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Odorizant cameră, spray diferite parfumuri (lămâie,lavandă) minim 300 ml, să asigure o pulverizare ușoarăși uniformă, fără a lăsa urme.</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4</w:t>
            </w:r>
            <w:r>
              <w:rPr>
                <w:rFonts w:ascii="&quot;Times New Roman&quot;" w:hAnsi="&quot;Times New Roman&quot;" w:eastAsia="&quot;Times New Roman&quot;" w:cs="&quot;Times New Roman&quot;"/>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Peliculă alimentară 165 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Peliculă alimentară, cu masa de 165 gr.</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4</w:t>
            </w:r>
            <w:r>
              <w:rPr>
                <w:rFonts w:ascii="&quot;Times New Roman&quot;" w:hAnsi="&quot;Times New Roman&quot;" w:eastAsia="&quot;Times New Roman&quot;" w:cs="&quot;Times New Roman&quot;"/>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Perie pentru haine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Perie pentru uz casnic cu mâner și fire aspre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5</w:t>
            </w:r>
            <w:r>
              <w:rPr>
                <w:rFonts w:ascii="&quot;Times New Roman&quot;" w:hAnsi="&quot;Times New Roman&quot;" w:eastAsia="&quot;Times New Roman&quot;" w:cs="&quot;Times New Roman&quot;"/>
                <w:b/>
                <w:i w:val="0"/>
                <w:strike w:val="0"/>
                <w:color w:val="000000"/>
                <w:sz w:val="24"/>
                <w:u w:val="none"/>
                <w:vertAlign w:val="baseline"/>
              </w:rPr>
              <w:t xml:space="preserve">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Perie pentru WC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Perie pentru curățarea WC cu support din plastic. Pentru perie. Materal: plastic rezistent. Culoarea: albă.</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5</w:t>
            </w: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Pompă de desfundat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Pompă de desfundat (vantus)</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5</w:t>
            </w:r>
            <w:r>
              <w:rPr>
                <w:rFonts w:ascii="&quot;Times New Roman&quot;" w:hAnsi="&quot;Times New Roman&quot;" w:eastAsia="&quot;Times New Roman&quot;" w:cs="&quot;Times New Roman&quot;"/>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Praf  de spălat automat (10 kg)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Praf de spălat automat (10 kg) </w:t>
            </w:r>
            <w:r>
              <w:rPr>
                <w:rFonts w:ascii="Times New Roman" w:hAnsi="Times New Roman" w:cs="Times New Roman"/>
              </w:rPr>
            </w:r>
            <w:r>
              <w:rPr>
                <w:rFonts w:ascii="Times New Roman" w:hAnsi="Times New Roman" w:cs="Times New Roman"/>
              </w:rPr>
            </w:r>
          </w:p>
        </w:tc>
      </w:tr>
      <w:tr>
        <w:trPr>
          <w:trHeight w:val="27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5</w:t>
            </w:r>
            <w:r>
              <w:rPr>
                <w:rFonts w:ascii="&quot;Times New Roman&quot;" w:hAnsi="&quot;Times New Roman&quot;" w:eastAsia="&quot;Times New Roman&quot;" w:cs="&quot;Times New Roman&quot;"/>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Praf de curțat echivalent Bingo OV 500gr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Tipul de praf: praf de curatare abrazivIngrediente: &lt;%5  anionici tensioactivi, agent de inalbire cu oxygen, parfum.Pentru curatarea căzilor de baie, chiuvet</w:t>
            </w:r>
            <w:r>
              <w:rPr>
                <w:rFonts w:ascii="Times New Roman" w:hAnsi="Times New Roman" w:eastAsia="Times New Roman" w:cs="Times New Roman"/>
                <w:b w:val="0"/>
                <w:i w:val="0"/>
                <w:strike w:val="0"/>
                <w:color w:val="000000"/>
                <w:sz w:val="24"/>
                <w:u w:val="none"/>
                <w:vertAlign w:val="baseline"/>
              </w:rPr>
              <w:t xml:space="preserve">e, gresie si faianta si suprafete de bucatarie.Pentru curatarea căzilor de baie, chiuvete, gresie si faianta si suprafete de bucatarie.Contine proprietăți dezinfectante si antibacterieneContine proprietăți dezinfectante si antibacterien Masa netto: 500 gr.</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5</w:t>
            </w:r>
            <w:r>
              <w:rPr>
                <w:rFonts w:ascii="&quot;Times New Roman&quot;" w:hAnsi="&quot;Times New Roman&quot;" w:eastAsia="&quot;Times New Roman&quot;" w:cs="&quot;Times New Roman&quot;"/>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Prelungitor 10m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Prelungitor 10m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55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Pudră anicalcar pentru masini de spălat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Anticalcar praf pentru masini automat 500 ml</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5</w:t>
            </w:r>
            <w:r>
              <w:rPr>
                <w:rFonts w:ascii="&quot;Times New Roman&quot;" w:hAnsi="&quot;Times New Roman&quot;" w:eastAsia="&quot;Times New Roman&quot;" w:cs="&quot;Times New Roman&quot;"/>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120l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Saci menageri 120 l câte 10 buc în rulou, densitate înaltă, greutatea minimă a ruloului 480 gr, dimensiuni: 70*110cm</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5</w:t>
            </w:r>
            <w:r>
              <w:rPr>
                <w:rFonts w:ascii="&quot;Times New Roman&quot;" w:hAnsi="&quot;Times New Roman&quot;" w:eastAsia="&quot;Times New Roman&quot;" w:cs="&quot;Times New Roman&quot;"/>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160 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Saci menageri 160 l câte 20 buc în rulou, densitate înaltă, greutatea minimă a ruloului 325gr, dimensiuni min: 65*75cm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5</w:t>
            </w:r>
            <w:r>
              <w:rPr>
                <w:rFonts w:ascii="&quot;Times New Roman&quot;" w:hAnsi="&quot;Times New Roman&quot;" w:eastAsia="&quot;Times New Roman&quot;" w:cs="&quot;Times New Roman&quot;"/>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Pungi pentru gunoi 35 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Pungi pentru gunoi, cu volumul de 35 L, foarte rezistenți. Set.30 buc</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5</w:t>
            </w:r>
            <w:r>
              <w:rPr>
                <w:rFonts w:ascii="&quot;Times New Roman&quot;" w:hAnsi="&quot;Times New Roman&quot;" w:eastAsia="&quot;Times New Roman&quot;" w:cs="&quot;Times New Roman&quot;"/>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Răzuitor metalic set.5 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Răzuitor p/u spălarea vaselor </w:t>
            </w:r>
            <w:r>
              <w:rPr>
                <w:rFonts w:ascii="Times New Roman" w:hAnsi="Times New Roman" w:cs="Times New Roman"/>
              </w:rPr>
            </w:r>
            <w:r>
              <w:rPr>
                <w:rFonts w:ascii="Times New Roman" w:hAnsi="Times New Roman" w:cs="Times New Roman"/>
              </w:rPr>
            </w:r>
          </w:p>
        </w:tc>
      </w:tr>
      <w:tr>
        <w:trPr>
          <w:trHeight w:val="18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Rezervă pentru mop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Rezervă pentru mop din bumbac </w:t>
            </w:r>
            <w:r>
              <w:rPr>
                <w:rFonts w:ascii="Times New Roman" w:hAnsi="Times New Roman" w:eastAsia="Times New Roman" w:cs="Times New Roman"/>
                <w:b w:val="0"/>
                <w:i w:val="0"/>
                <w:strike w:val="0"/>
                <w:color w:val="000000"/>
                <w:sz w:val="24"/>
                <w:u w:val="none"/>
                <w:vertAlign w:val="baseline"/>
              </w:rPr>
              <w:t xml:space="preserve">cu filet și fir gros.Recomandat pentru curățarea tuturor suprafețelor. Foarte absorbant și super rezistent. Uscare optimă, rezistent la înălbitor, produse chimice, solvenți și detergenți. Filetul mopului se potrivește la orice mîner, nu lasă fire și dungi.</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Șampon 1l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both"/>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Sampon destinat curățării părului și scalpului, fără sulfați, volumul 1 l</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Sapă cu coadă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Sapă cu coadă</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(1 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lichid volum, 1 litri. Nu irită pielea mîinilor. Are o gamă largă de aplicații, are proprietă excelente de curățare , hidratare și catifelare</w:t>
            </w:r>
            <w:r>
              <w:rPr>
                <w:rFonts w:ascii="Times New Roman" w:hAnsi="Times New Roman" w:cs="Times New Roman"/>
              </w:rPr>
            </w:r>
            <w:r>
              <w:rPr>
                <w:rFonts w:ascii="Times New Roman" w:hAnsi="Times New Roman" w:cs="Times New Roman"/>
              </w:rPr>
            </w:r>
          </w:p>
        </w:tc>
      </w:tr>
      <w:tr>
        <w:trPr>
          <w:trHeight w:val="403"/>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Săpun lichid (5 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Săpun lichid volum, 5 litri. Nu irită pielea mîinilor. Are o gamă largă de aplicații, are proprietă excelente de curățare , hidratare și catifelare</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5</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Scara de metal 2m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Scara de metal 2m</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6</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Scara de metal 3m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Scara de metal 3m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Scara telescopica metalica 6m</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Scara telescopica metalica 6m</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Scurgător de vase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Suport pentru scurgera vaselor cu tavă detașabilă și suport pentru ustensile (linguri, furculițe) din masă plastică</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6</w:t>
            </w:r>
            <w:r>
              <w:rPr>
                <w:rFonts w:ascii="&quot;Times New Roman&quot;" w:hAnsi="&quot;Times New Roman&quot;" w:eastAsia="&quot;Times New Roman&quot;" w:cs="&quot;Times New Roman&quot;"/>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Șervețele de masă 100 buc Famila</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de masă, dimensiuni 33x33cm, 2-</w:t>
              <w:br/>
              <w:t xml:space="preserve">straturi, pachet - 100 buc.</w:t>
            </w:r>
            <w:r>
              <w:rPr>
                <w:rFonts w:ascii="Times New Roman" w:hAnsi="Times New Roman" w:cs="Times New Roman"/>
              </w:rPr>
            </w:r>
            <w:r>
              <w:rPr>
                <w:rFonts w:ascii="Times New Roman" w:hAnsi="Times New Roman" w:cs="Times New Roman"/>
              </w:rPr>
            </w:r>
          </w:p>
        </w:tc>
      </w:tr>
      <w:tr>
        <w:trPr>
          <w:trHeight w:val="588"/>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70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Servețele de masă, rulon, 500 sheets</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de masă rulon din 3 straturi,500 sheets</w:t>
            </w:r>
            <w:r>
              <w:rPr>
                <w:rFonts w:ascii="Times New Roman" w:hAnsi="Times New Roman" w:cs="Times New Roman"/>
              </w:rPr>
            </w:r>
            <w:r>
              <w:rPr>
                <w:rFonts w:ascii="Times New Roman" w:hAnsi="Times New Roman" w:cs="Times New Roman"/>
              </w:rPr>
            </w:r>
          </w:p>
        </w:tc>
      </w:tr>
      <w:tr>
        <w:trPr>
          <w:trHeight w:val="9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7</w:t>
            </w: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Șervețele umede mari 120b</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Șervețele umede igienice, nu conțin alcool, parabens, parfum, 120 buc, dimensiunea minima a unui servetel 13,5*19,5cm</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7</w:t>
            </w:r>
            <w:r>
              <w:rPr>
                <w:rFonts w:ascii="&quot;Times New Roman&quot;" w:hAnsi="&quot;Times New Roman&quot;" w:eastAsia="&quot;Times New Roman&quot;" w:cs="&quot;Times New Roman&quot;"/>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Set din făraș cu mîner lung și mătură</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set</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Set mătură + făraș din plastic cu lamela din cauciuc. Mărimi: lungime 24 cm, lățime 20 cm, înălțime 95 cm</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7</w:t>
            </w:r>
            <w:r>
              <w:rPr>
                <w:rFonts w:ascii="&quot;Times New Roman&quot;" w:hAnsi="&quot;Times New Roman&quot;" w:eastAsia="&quot;Times New Roman&quot;" w:cs="&quot;Times New Roman&quot;"/>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Sfoară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6</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Sfoară ,100 gr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7</w:t>
            </w:r>
            <w:r>
              <w:rPr>
                <w:rFonts w:ascii="&quot;Times New Roman&quot;" w:hAnsi="&quot;Times New Roman&quot;" w:eastAsia="&quot;Times New Roman&quot;" w:cs="&quot;Times New Roman&quot;"/>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de curățare echivalen ,,CIF”</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concentrat pentru spălarea suprafețelor , volum 750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7</w:t>
            </w:r>
            <w:r>
              <w:rPr>
                <w:rFonts w:ascii="&quot;Times New Roman&quot;" w:hAnsi="&quot;Times New Roman&quot;" w:eastAsia="&quot;Times New Roman&quot;" w:cs="&quot;Times New Roman&quot;"/>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împotriva insectelor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de protecție anti-mucegai ecologică,non-toxică.Eficientă pentru protecția materialelor </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7</w:t>
            </w:r>
            <w:r>
              <w:rPr>
                <w:rFonts w:ascii="&quot;Times New Roman&quot;" w:hAnsi="&quot;Times New Roman&quot;" w:eastAsia="&quot;Times New Roman&quot;" w:cs="&quot;Times New Roman&quot;"/>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împotriva mucegaiului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de protecție anti-mucegai ecologică,non-toxică.Eficientă pentru protecția materialelor </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7</w:t>
            </w:r>
            <w:r>
              <w:rPr>
                <w:rFonts w:ascii="&quot;Times New Roman&quot;" w:hAnsi="&quot;Times New Roman&quot;" w:eastAsia="&quot;Times New Roman&quot;" w:cs="&quot;Times New Roman&quot;"/>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înălbitor 1l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104</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Înălbitor lichid pentru baie,volum 1litru</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7</w:t>
            </w:r>
            <w:r>
              <w:rPr>
                <w:rFonts w:ascii="&quot;Times New Roman&quot;" w:hAnsi="&quot;Times New Roman&quot;" w:eastAsia="&quot;Times New Roman&quot;" w:cs="&quot;Times New Roman&quot;"/>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w:t>
            </w:r>
            <w:r>
              <w:rPr>
                <w:rFonts w:ascii="Arial" w:hAnsi="Arial" w:eastAsia="Arial" w:cs="Arial"/>
                <w:b w:val="0"/>
                <w:i w:val="0"/>
                <w:strike w:val="0"/>
                <w:color w:val="000000"/>
                <w:sz w:val="24"/>
                <w:u w:val="none"/>
                <w:vertAlign w:val="baseline"/>
              </w:rPr>
              <w:t xml:space="preserve"> </w:t>
            </w:r>
            <w:r>
              <w:rPr>
                <w:rFonts w:ascii="Times New Roman" w:hAnsi="Times New Roman" w:eastAsia="Times New Roman" w:cs="Times New Roman"/>
                <w:b w:val="0"/>
                <w:i w:val="0"/>
                <w:strike w:val="0"/>
                <w:color w:val="000000"/>
                <w:sz w:val="24"/>
                <w:u w:val="none"/>
                <w:vertAlign w:val="baseline"/>
              </w:rPr>
              <w:t xml:space="preserve">înălbitor,,</w:t>
            </w:r>
            <w:r>
              <w:rPr>
                <w:rFonts w:ascii="Times New Roman" w:hAnsi="Times New Roman" w:eastAsia="Times New Roman" w:cs="Times New Roman"/>
                <w:b w:val="0"/>
                <w:i w:val="0"/>
                <w:strike w:val="0"/>
                <w:color w:val="000000"/>
                <w:sz w:val="24"/>
                <w:u w:val="none"/>
                <w:vertAlign w:val="baseline"/>
              </w:rPr>
              <w:t xml:space="preserve"> </w:t>
            </w:r>
            <w:r>
              <w:rPr>
                <w:rFonts w:ascii="Times New Roman" w:hAnsi="Times New Roman" w:eastAsia="Times New Roman" w:cs="Times New Roman"/>
                <w:b w:val="0"/>
                <w:i w:val="0"/>
                <w:strike w:val="0"/>
                <w:color w:val="000000"/>
                <w:sz w:val="24"/>
                <w:u w:val="none"/>
                <w:vertAlign w:val="baseline"/>
              </w:rPr>
              <w:t xml:space="preserve">belizna”</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30</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Înălbitor lichid pentru baie,volum 1litru</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7</w:t>
            </w:r>
            <w:r>
              <w:rPr>
                <w:rFonts w:ascii="&quot;Times New Roman&quot;" w:hAnsi="&quot;Times New Roman&quot;" w:eastAsia="&quot;Times New Roman&quot;" w:cs="&quot;Times New Roman&quot;"/>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baie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Soluție/Gel pentru curățare baie (anticalcar și antirugină). Volum/Greutate : 750ml/900ml/1000 gr</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0</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bucatarie,  îndepărtarea grăsimilor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îndepărtarea grăsimilor, sray, cu volumul de 750 ml , echivalent ,,Gallus”</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covoare 1 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potrivită pentru curățarea tuturor tipurilor de covoarelor, fără componente agresive, cu volumul 1 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2</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desfundat țevile lMS.Muscule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12</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desfundarea țevilor, 1000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3</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geamuri 500ml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spălarea și lustruirea geamurilor și sticlei. Nu zgîrie și nu lasă urme. Volum 500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4</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îndepărtarea petelor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both"/>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îndepărtarea petelor, echivalent ,,Vanish”</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5</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veselă (800 ml) echivalent fairy</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de vesel concentrat, volum 800 ml, echivalent ,,fary”</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6</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veselă 5l</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17</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Gel concentrat dens de spălat vase . Volum 5 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7</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Soluție pentru WC 750ml yplon</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28</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Soluție pentru curățare,dezinfectare și lustruire în WC. Volum-750 ml</w:t>
            </w:r>
            <w:r>
              <w:rPr>
                <w:rFonts w:ascii="Times New Roman" w:hAnsi="Times New Roman" w:cs="Times New Roman"/>
              </w:rPr>
            </w:r>
            <w:r>
              <w:rPr>
                <w:rFonts w:ascii="Times New Roman" w:hAnsi="Times New Roman" w:cs="Times New Roman"/>
              </w:rPr>
            </w:r>
          </w:p>
        </w:tc>
      </w:tr>
      <w:tr>
        <w:trPr>
          <w:trHeight w:val="6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8</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Spumă de ras pentru bărbați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5</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both"/>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Spumă de ras pentru bărbați, pentru tate tipurile de piele, 400 ml</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8</w:t>
            </w:r>
            <w:r>
              <w:rPr>
                <w:rFonts w:ascii="&quot;Times New Roman&quot;" w:hAnsi="&quot;Times New Roman&quot;" w:eastAsia="&quot;Times New Roman&quot;" w:cs="&quot;Times New Roman&quot;"/>
                <w:b/>
                <w:i w:val="0"/>
                <w:strike w:val="0"/>
                <w:color w:val="000000"/>
                <w:sz w:val="24"/>
                <w:u w:val="none"/>
                <w:vertAlign w:val="baseline"/>
              </w:rPr>
              <w:t xml:space="preserve">9</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Suport pentru hârtie la baie </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3</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Suport de hârtie la baie din plastic </w:t>
            </w:r>
            <w:r>
              <w:rPr>
                <w:rFonts w:ascii="Times New Roman" w:hAnsi="Times New Roman" w:cs="Times New Roman"/>
              </w:rPr>
            </w:r>
            <w:r>
              <w:rPr>
                <w:rFonts w:ascii="Times New Roman" w:hAnsi="Times New Roman" w:cs="Times New Roman"/>
              </w:rPr>
            </w:r>
          </w:p>
        </w:tc>
      </w:tr>
      <w:tr>
        <w:trPr>
          <w:trHeight w:val="3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lang w:val="ro-MO"/>
              </w:rPr>
              <w:t xml:space="preserve">9</w:t>
            </w:r>
            <w:r>
              <w:rPr>
                <w:rFonts w:ascii="&quot;Times New Roman&quot;" w:hAnsi="&quot;Times New Roman&quot;" w:eastAsia="&quot;Times New Roman&quot;" w:cs="&quot;Times New Roman&quot;"/>
                <w:b/>
                <w:i w:val="0"/>
                <w:strike w:val="0"/>
                <w:color w:val="000000"/>
                <w:sz w:val="24"/>
                <w:u w:val="none"/>
                <w:vertAlign w:val="baseline"/>
              </w:rPr>
              <w:t xml:space="preserve">0</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Tablete de clor</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1</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Tablete de clor</w:t>
            </w:r>
            <w:r>
              <w:rPr>
                <w:rFonts w:ascii="Times New Roman" w:hAnsi="Times New Roman" w:cs="Times New Roman"/>
              </w:rPr>
            </w:r>
            <w:r>
              <w:rPr>
                <w:rFonts w:ascii="Times New Roman" w:hAnsi="Times New Roman" w:cs="Times New Roman"/>
              </w:rPr>
            </w:r>
          </w:p>
        </w:tc>
      </w:tr>
      <w:tr>
        <w:trPr>
          <w:trHeight w:val="1800"/>
        </w:trPr>
        <w:tc>
          <w:tcPr>
            <w:shd w:val="clear" w:color="ffffff" w:fill="ffffff"/>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686" w:type="dxa"/>
            <w:vAlign w:val="center"/>
            <w:textDirection w:val="lrTb"/>
            <w:noWrap w:val="false"/>
          </w:tcPr>
          <w:p>
            <w:pPr>
              <w:pBdr/>
              <w:spacing/>
              <w:ind/>
              <w:jc w:val="center"/>
              <w:rPr/>
            </w:pPr>
            <w:r>
              <w:rPr>
                <w:rFonts w:ascii="&quot;Times New Roman&quot;" w:hAnsi="&quot;Times New Roman&quot;" w:eastAsia="&quot;Times New Roman&quot;" w:cs="&quot;Times New Roman&quot;"/>
                <w:b/>
                <w:i w:val="0"/>
                <w:strike w:val="0"/>
                <w:color w:val="000000"/>
                <w:sz w:val="24"/>
                <w:u w:val="none"/>
                <w:vertAlign w:val="baseline"/>
              </w:rPr>
              <w:t xml:space="preserve">9</w:t>
            </w:r>
            <w:r>
              <w:rPr>
                <w:rFonts w:ascii="&quot;Times New Roman&quot;" w:hAnsi="&quot;Times New Roman&quot;" w:eastAsia="&quot;Times New Roman&quot;" w:cs="&quot;Times New Roman&quot;"/>
                <w:b/>
                <w:i w:val="0"/>
                <w:strike w:val="0"/>
                <w:color w:val="000000"/>
                <w:sz w:val="24"/>
                <w:u w:val="none"/>
                <w:vertAlign w:val="baseline"/>
              </w:rPr>
              <w:t xml:space="preserve">1</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603" w:type="dxa"/>
            <w:vAlign w:val="center"/>
            <w:textDirection w:val="lrTb"/>
            <w:noWrap w:val="false"/>
          </w:tcPr>
          <w:p>
            <w:pPr>
              <w:pBdr/>
              <w:spacing/>
              <w:ind w:firstLine="0"/>
              <w:jc w:val="left"/>
              <w:rPr/>
            </w:pPr>
            <w:r>
              <w:rPr>
                <w:rFonts w:ascii="Times New Roman" w:hAnsi="Times New Roman" w:eastAsia="Times New Roman" w:cs="Times New Roman"/>
                <w:b w:val="0"/>
                <w:i w:val="0"/>
                <w:strike w:val="0"/>
                <w:color w:val="000000"/>
                <w:sz w:val="24"/>
                <w:u w:val="none"/>
                <w:vertAlign w:val="baseline"/>
              </w:rPr>
              <w:t xml:space="preserve">Cuvă (Taz) din plastic moale</w:t>
            </w:r>
            <w: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01" w:type="dxa"/>
            <w:vAlign w:val="center"/>
            <w:textDirection w:val="lrTb"/>
            <w:noWrap w:val="false"/>
          </w:tcPr>
          <w:p>
            <w:pPr>
              <w:pBdr/>
              <w:spacing/>
              <w:ind w:firstLine="0"/>
              <w:jc w:val="center"/>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9</w:t>
            </w:r>
            <w:r>
              <w:rPr>
                <w:rFonts w:ascii="Times New Roman" w:hAnsi="Times New Roman" w:cs="Times New Roman"/>
              </w:rPr>
            </w:r>
            <w:r>
              <w:rPr>
                <w:rFonts w:ascii="Times New Roman" w:hAnsi="Times New Roman" w:cs="Times New Roman"/>
              </w:rPr>
            </w:r>
          </w:p>
        </w:tc>
        <w:tc>
          <w:tcPr>
            <w:shd w:val="clear" w:color="ffffff" w:fill="ff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33" w:type="dxa"/>
            <w:vAlign w:val="center"/>
            <w:textDirection w:val="lrTb"/>
            <w:noWrap w:val="false"/>
          </w:tcPr>
          <w:p>
            <w:pPr>
              <w:pBdr/>
              <w:spacing/>
              <w:ind w:firstLine="0"/>
              <w:jc w:val="center"/>
              <w:rPr/>
            </w:pPr>
            <w:r>
              <w:rPr>
                <w:rFonts w:ascii="Times New Roman" w:hAnsi="Times New Roman" w:eastAsia="Times New Roman" w:cs="Times New Roman"/>
                <w:b w:val="0"/>
                <w:i w:val="0"/>
                <w:strike w:val="0"/>
                <w:color w:val="000000"/>
                <w:sz w:val="24"/>
                <w:u w:val="none"/>
                <w:vertAlign w:val="baseline"/>
                <w:lang w:val="ro-MO"/>
              </w:rPr>
              <w:t xml:space="preserve">buc</w:t>
            </w: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79" w:type="dxa"/>
            <w:vAlign w:val="center"/>
            <w:textDirection w:val="lrTb"/>
            <w:noWrap w:val="false"/>
          </w:tcPr>
          <w:p>
            <w:pPr>
              <w:pBdr/>
              <w:spacing/>
              <w:ind w:firstLine="0"/>
              <w:jc w:val="left"/>
              <w:rPr>
                <w:rFonts w:ascii="Times New Roman" w:hAnsi="Times New Roman" w:cs="Times New Roman"/>
              </w:rPr>
            </w:pPr>
            <w:r>
              <w:rPr>
                <w:rFonts w:ascii="Times New Roman" w:hAnsi="Times New Roman" w:eastAsia="Times New Roman" w:cs="Times New Roman"/>
                <w:b w:val="0"/>
                <w:i w:val="0"/>
                <w:strike w:val="0"/>
                <w:color w:val="000000"/>
                <w:sz w:val="24"/>
                <w:u w:val="none"/>
                <w:vertAlign w:val="baseline"/>
              </w:rPr>
              <w:t xml:space="preserve">Tip - cuvă</w:t>
              <w:br/>
              <w:t xml:space="preserve">Formă - rotundă</w:t>
              <w:br/>
              <w:t xml:space="preserve">Dimensiuni - D = 380 mm, H = 150 mm</w:t>
              <w:br/>
              <w:t xml:space="preserve">Material - plastic moale</w:t>
              <w:br/>
              <w:t xml:space="preserve">Volum - 12 litri</w:t>
              <w:br/>
              <w:t xml:space="preserve">Scop - Pentru produse nealimentare</w:t>
            </w:r>
            <w:r>
              <w:rPr>
                <w:rFonts w:ascii="Times New Roman" w:hAnsi="Times New Roman" w:cs="Times New Roman"/>
              </w:rPr>
            </w:r>
            <w:r>
              <w:rPr>
                <w:rFonts w:ascii="Times New Roman" w:hAnsi="Times New Roman" w:cs="Times New Roman"/>
              </w:rPr>
            </w:r>
          </w:p>
        </w:tc>
      </w:tr>
    </w:tbl>
    <w:p>
      <w:pPr>
        <w:pBdr/>
        <w:spacing/>
        <w:ind w:right="57"/>
        <w:jc w:val="left"/>
        <w:rPr>
          <w:sz w:val="24"/>
          <w:szCs w:val="24"/>
          <w:lang w:val="ro-RO"/>
        </w:rPr>
      </w:pPr>
      <w:r>
        <w:rPr>
          <w:sz w:val="24"/>
          <w:szCs w:val="24"/>
          <w:lang w:val="ro-RO"/>
        </w:rPr>
      </w:r>
      <w:r>
        <w:rPr>
          <w:sz w:val="24"/>
          <w:szCs w:val="24"/>
          <w:lang w:val="ro-RO"/>
        </w:rPr>
      </w:r>
      <w:r>
        <w:rPr>
          <w:sz w:val="24"/>
          <w:szCs w:val="24"/>
          <w:lang w:val="ro-RO"/>
        </w:rPr>
      </w:r>
    </w:p>
    <w:p>
      <w:pPr>
        <w:pBdr/>
        <w:spacing/>
        <w:ind w:right="57"/>
        <w:rPr>
          <w:sz w:val="24"/>
          <w:szCs w:val="24"/>
          <w:lang w:val="ro-RO"/>
        </w:rPr>
      </w:pPr>
      <w:r>
        <w:rPr>
          <w:sz w:val="24"/>
          <w:szCs w:val="24"/>
          <w:lang w:val="ro-RO"/>
        </w:rPr>
      </w:r>
      <w:r>
        <w:rPr>
          <w:sz w:val="24"/>
          <w:szCs w:val="24"/>
          <w:lang w:val="ro-RO"/>
        </w:rPr>
      </w:r>
      <w:r>
        <w:rPr>
          <w:sz w:val="24"/>
          <w:szCs w:val="24"/>
          <w:lang w:val="ro-RO"/>
        </w:rPr>
      </w:r>
    </w:p>
    <w:p>
      <w:pPr>
        <w:pBdr/>
        <w:tabs>
          <w:tab w:val="left" w:leader="none" w:pos="6386"/>
        </w:tabs>
        <w:spacing/>
        <w:ind w:firstLine="0"/>
        <w:rPr>
          <w:rFonts w:asciiTheme="majorBidi" w:hAnsiTheme="majorBidi" w:cstheme="majorBidi"/>
          <w:sz w:val="24"/>
          <w:szCs w:val="24"/>
          <w:lang w:val="ro-RO" w:eastAsia="ru-RU"/>
        </w:rPr>
      </w:pPr>
      <w:r>
        <w:rPr>
          <w:rFonts w:asciiTheme="majorBidi" w:hAnsiTheme="majorBidi" w:cstheme="majorBidi"/>
          <w:sz w:val="24"/>
          <w:szCs w:val="24"/>
          <w:lang w:val="ro-RO" w:eastAsia="ru-RU"/>
        </w:rPr>
      </w:r>
      <w:r>
        <w:rPr>
          <w:rFonts w:asciiTheme="majorBidi" w:hAnsiTheme="majorBidi" w:cstheme="majorBidi"/>
          <w:sz w:val="24"/>
          <w:szCs w:val="24"/>
          <w:lang w:val="ro-RO" w:eastAsia="ru-RU"/>
        </w:rPr>
      </w:r>
      <w:r>
        <w:rPr>
          <w:rFonts w:asciiTheme="majorBidi" w:hAnsiTheme="majorBidi" w:cstheme="majorBidi"/>
          <w:sz w:val="24"/>
          <w:szCs w:val="24"/>
          <w:lang w:val="ro-RO" w:eastAsia="ru-RU"/>
        </w:rPr>
      </w:r>
    </w:p>
    <w:p>
      <w:pPr>
        <w:pBdr/>
        <w:spacing/>
        <w:ind w:firstLine="567"/>
        <w:rPr>
          <w:sz w:val="24"/>
          <w:szCs w:val="24"/>
          <w:lang w:val="ro-RO" w:eastAsia="ru-RU"/>
        </w:rPr>
      </w:pPr>
      <w:r>
        <w:rPr>
          <w:b/>
          <w:bCs/>
          <w:color w:val="000000" w:themeColor="text1"/>
          <w:sz w:val="24"/>
          <w:szCs w:val="24"/>
          <w:lang w:val="ro-RO" w:eastAsia="ru-RU"/>
        </w:rPr>
        <w:t xml:space="preserve">9</w:t>
      </w:r>
      <w:r>
        <w:rPr>
          <w:bCs/>
          <w:sz w:val="24"/>
          <w:szCs w:val="24"/>
          <w:lang w:val="ro-RO" w:eastAsia="ru-RU"/>
        </w:rPr>
        <w:t xml:space="preserve">. În cazul în care contractul este împărţit pe loturi, un operator economic poate depune oferta (se va selecta):</w:t>
      </w:r>
      <w:r>
        <w:rPr>
          <w:sz w:val="24"/>
          <w:szCs w:val="24"/>
          <w:lang w:val="ro-RO" w:eastAsia="ru-RU"/>
        </w:rPr>
      </w:r>
      <w:r>
        <w:rPr>
          <w:sz w:val="24"/>
          <w:szCs w:val="24"/>
          <w:lang w:val="ro-RO" w:eastAsia="ru-RU"/>
        </w:rPr>
      </w:r>
    </w:p>
    <w:p>
      <w:pPr>
        <w:pBdr/>
        <w:spacing/>
        <w:ind w:firstLine="567"/>
        <w:rPr>
          <w:b/>
          <w:bCs/>
          <w:sz w:val="24"/>
          <w:szCs w:val="24"/>
        </w:rPr>
      </w:pPr>
      <w:r>
        <w:rPr>
          <w:b/>
          <w:bCs/>
          <w:sz w:val="24"/>
          <w:szCs w:val="24"/>
          <w:lang w:val="ro-RO" w:eastAsia="ru-RU"/>
        </w:rPr>
        <w:t xml:space="preserve">1) pentru un singur lot;</w:t>
      </w:r>
      <w:r>
        <w:rPr>
          <w:b/>
          <w:bCs/>
          <w:sz w:val="24"/>
          <w:szCs w:val="24"/>
        </w:rPr>
      </w:r>
      <w:r>
        <w:rPr>
          <w:b/>
          <w:bCs/>
          <w:sz w:val="24"/>
          <w:szCs w:val="24"/>
        </w:rPr>
      </w:r>
    </w:p>
    <w:p>
      <w:pPr>
        <w:pBdr/>
        <w:spacing/>
        <w:ind w:firstLine="567"/>
        <w:rPr>
          <w:sz w:val="24"/>
          <w:szCs w:val="24"/>
        </w:rPr>
      </w:pPr>
      <w:r>
        <w:rPr>
          <w:sz w:val="24"/>
          <w:szCs w:val="24"/>
          <w:lang w:val="ro-RO" w:eastAsia="ru-RU"/>
        </w:rPr>
        <w:t xml:space="preserve">2) </w:t>
      </w:r>
      <w:r>
        <w:rPr>
          <w:b/>
          <w:bCs/>
          <w:sz w:val="24"/>
          <w:szCs w:val="24"/>
          <w:lang w:val="ro-RO" w:eastAsia="ru-RU"/>
        </w:rPr>
        <w:t xml:space="preserve">pentru mai multe loturi;</w:t>
      </w:r>
      <w:r>
        <w:rPr>
          <w:sz w:val="24"/>
          <w:szCs w:val="24"/>
        </w:rPr>
      </w:r>
      <w:r>
        <w:rPr>
          <w:sz w:val="24"/>
          <w:szCs w:val="24"/>
        </w:rPr>
      </w:r>
    </w:p>
    <w:p>
      <w:pPr>
        <w:pBdr/>
        <w:spacing/>
        <w:ind w:firstLine="567"/>
        <w:rPr>
          <w:sz w:val="24"/>
          <w:szCs w:val="24"/>
          <w:lang w:val="ro-RO" w:eastAsia="ru-RU"/>
        </w:rPr>
      </w:pPr>
      <w:r>
        <w:rPr>
          <w:sz w:val="24"/>
          <w:szCs w:val="24"/>
          <w:lang w:val="ro-RO" w:eastAsia="ru-RU"/>
        </w:rPr>
        <w:t xml:space="preserve">3) </w:t>
      </w:r>
      <w:r>
        <w:rPr>
          <w:b/>
          <w:bCs/>
          <w:sz w:val="24"/>
          <w:szCs w:val="24"/>
          <w:lang w:val="ro-RO" w:eastAsia="ru-RU"/>
        </w:rPr>
        <w:t xml:space="preserve">pentru toate loturile;</w:t>
      </w:r>
      <w:r>
        <w:rPr>
          <w:sz w:val="24"/>
          <w:szCs w:val="24"/>
          <w:lang w:val="ro-RO" w:eastAsia="ru-RU"/>
        </w:rPr>
      </w:r>
      <w:r>
        <w:rPr>
          <w:sz w:val="24"/>
          <w:szCs w:val="24"/>
          <w:lang w:val="ro-RO" w:eastAsia="ru-RU"/>
        </w:rPr>
      </w:r>
    </w:p>
    <w:p>
      <w:pPr>
        <w:pBdr/>
        <w:spacing/>
        <w:ind w:firstLine="567"/>
        <w:rPr>
          <w:sz w:val="24"/>
          <w:szCs w:val="24"/>
          <w:lang w:val="ro-RO" w:eastAsia="ru-RU"/>
        </w:rPr>
      </w:pPr>
      <w:r>
        <w:rPr>
          <w:sz w:val="24"/>
          <w:szCs w:val="24"/>
          <w:lang w:val="ro-RO" w:eastAsia="ru-RU"/>
        </w:rPr>
        <w:t xml:space="preserve">4) alte limitări privind numărul de loturi care pot fi atribuite aceluiaşi ofertant_______________________________________________________________________</w:t>
      </w:r>
      <w:r>
        <w:rPr>
          <w:sz w:val="24"/>
          <w:szCs w:val="24"/>
          <w:lang w:val="ro-RO" w:eastAsia="ru-RU"/>
        </w:rPr>
      </w:r>
      <w:r>
        <w:rPr>
          <w:sz w:val="24"/>
          <w:szCs w:val="24"/>
          <w:lang w:val="ro-RO" w:eastAsia="ru-RU"/>
        </w:rPr>
      </w:r>
    </w:p>
    <w:p>
      <w:pPr>
        <w:pBdr/>
        <w:tabs>
          <w:tab w:val="right" w:leader="none" w:pos="426"/>
        </w:tabs>
        <w:spacing w:before="120"/>
        <w:ind w:firstLine="0" w:left="360"/>
        <w:rPr>
          <w:sz w:val="24"/>
          <w:szCs w:val="24"/>
        </w:rPr>
      </w:pPr>
      <w:r>
        <w:rPr>
          <w:b/>
          <w:bCs/>
          <w:sz w:val="24"/>
          <w:szCs w:val="24"/>
          <w:lang w:val="ro-RO" w:eastAsia="ru-RU"/>
        </w:rPr>
        <w:t xml:space="preserve">10</w:t>
      </w:r>
      <w:r>
        <w:rPr>
          <w:bCs/>
          <w:sz w:val="24"/>
          <w:szCs w:val="24"/>
          <w:lang w:val="ro-RO" w:eastAsia="ru-RU"/>
        </w:rPr>
        <w:t xml:space="preserve">. Termenele şi condiţiile de livrare/prestare solicitate</w:t>
      </w:r>
      <w:r>
        <w:rPr>
          <w:sz w:val="24"/>
          <w:szCs w:val="24"/>
        </w:rPr>
        <w:t xml:space="preserve"> :</w:t>
      </w:r>
      <w:r>
        <w:rPr>
          <w:rFonts w:ascii="Times" w:hAnsi="Times" w:cs="Times"/>
          <w:color w:val="000000"/>
          <w:sz w:val="24"/>
          <w:szCs w:val="24"/>
          <w:u w:val="single"/>
        </w:rPr>
        <w:t xml:space="preserve">- în baza contractului și a comenzilor trimise de către autoritatea contractantă; cantitatea livrată va corespunde comenzii </w:t>
      </w:r>
      <w:r>
        <w:rPr>
          <w:rFonts w:ascii="Times" w:hAnsi="Times" w:cs="Times"/>
          <w:color w:val="000000"/>
          <w:sz w:val="24"/>
          <w:szCs w:val="24"/>
          <w:u w:val="single"/>
        </w:rPr>
        <w:t xml:space="preserve">.</w:t>
      </w:r>
      <w:r>
        <w:rPr>
          <w:sz w:val="24"/>
          <w:szCs w:val="24"/>
        </w:rPr>
      </w:r>
      <w:r>
        <w:rPr>
          <w:sz w:val="24"/>
          <w:szCs w:val="24"/>
        </w:rPr>
      </w:r>
    </w:p>
    <w:p>
      <w:pPr>
        <w:pBdr/>
        <w:spacing/>
        <w:ind/>
        <w:rPr>
          <w:rFonts w:ascii="Times" w:hAnsi="Times" w:cs="Times"/>
          <w:color w:val="000000"/>
          <w:sz w:val="24"/>
          <w:szCs w:val="24"/>
          <w:u w:val="single"/>
        </w:rPr>
      </w:pPr>
      <w:r>
        <w:rPr>
          <w:rFonts w:ascii="Times" w:hAnsi="Times" w:cs="Times"/>
          <w:b/>
          <w:color w:val="000000"/>
          <w:sz w:val="24"/>
          <w:szCs w:val="24"/>
          <w:u w:val="single"/>
        </w:rPr>
        <w:t xml:space="preserve">Comenzile se vor emite</w:t>
      </w:r>
      <w:r>
        <w:rPr>
          <w:rFonts w:ascii="Times" w:hAnsi="Times" w:cs="Times"/>
          <w:color w:val="000000"/>
          <w:sz w:val="24"/>
          <w:szCs w:val="24"/>
          <w:u w:val="single"/>
        </w:rPr>
        <w:t xml:space="preserve"> </w:t>
      </w:r>
      <w:r>
        <w:rPr>
          <w:rFonts w:ascii="Times" w:hAnsi="Times" w:cs="Times"/>
          <w:b/>
          <w:color w:val="000000"/>
          <w:sz w:val="24"/>
          <w:szCs w:val="24"/>
          <w:u w:val="single"/>
        </w:rPr>
        <w:t xml:space="preserve">conform necesităților reale</w:t>
      </w:r>
      <w:r>
        <w:rPr>
          <w:rFonts w:ascii="Times" w:hAnsi="Times" w:cs="Times"/>
          <w:color w:val="000000"/>
          <w:sz w:val="24"/>
          <w:szCs w:val="24"/>
          <w:u w:val="single"/>
        </w:rPr>
        <w:t xml:space="preserve">. </w:t>
      </w:r>
      <w:r>
        <w:rPr>
          <w:rFonts w:ascii="Times" w:hAnsi="Times" w:cs="Times"/>
          <w:color w:val="000000"/>
          <w:sz w:val="24"/>
          <w:szCs w:val="24"/>
          <w:u w:val="single"/>
        </w:rPr>
      </w:r>
      <w:r>
        <w:rPr>
          <w:rFonts w:ascii="Times" w:hAnsi="Times" w:cs="Times"/>
          <w:color w:val="000000"/>
          <w:sz w:val="24"/>
          <w:szCs w:val="24"/>
          <w:u w:val="single"/>
        </w:rPr>
      </w:r>
    </w:p>
    <w:p>
      <w:pPr>
        <w:pBdr/>
        <w:spacing/>
        <w:ind/>
        <w:rPr>
          <w:rFonts w:ascii="Times" w:hAnsi="Times" w:cs="Times"/>
          <w:color w:val="000000"/>
          <w:sz w:val="24"/>
          <w:szCs w:val="24"/>
          <w:u w:val="single"/>
        </w:rPr>
      </w:pPr>
      <w:r>
        <w:rPr>
          <w:rFonts w:ascii="Times" w:hAnsi="Times" w:cs="Times"/>
          <w:color w:val="000000"/>
          <w:sz w:val="24"/>
          <w:szCs w:val="24"/>
          <w:u w:val="single"/>
        </w:rPr>
        <w:t xml:space="preserve">Livrările se vor face pentru cantitățile din comandă în termen </w:t>
      </w:r>
      <w:r>
        <w:rPr>
          <w:rFonts w:ascii="Times" w:hAnsi="Times" w:cs="Times"/>
          <w:b/>
          <w:color w:val="000000"/>
          <w:sz w:val="24"/>
          <w:szCs w:val="24"/>
          <w:u w:val="single"/>
        </w:rPr>
        <w:t xml:space="preserve">de maxim </w:t>
      </w:r>
      <w:r>
        <w:rPr>
          <w:rFonts w:ascii="Times" w:hAnsi="Times" w:cs="Times"/>
          <w:b/>
          <w:color w:val="000000"/>
          <w:sz w:val="24"/>
          <w:szCs w:val="24"/>
          <w:u w:val="single"/>
        </w:rPr>
        <w:t xml:space="preserve">30 de </w:t>
      </w:r>
      <w:r>
        <w:rPr>
          <w:rFonts w:ascii="Times" w:hAnsi="Times" w:cs="Times"/>
          <w:b/>
          <w:color w:val="000000"/>
          <w:sz w:val="24"/>
          <w:szCs w:val="24"/>
          <w:u w:val="single"/>
        </w:rPr>
        <w:t xml:space="preserve"> zile de la data primirii comenzii achizitorului</w:t>
      </w:r>
      <w:r>
        <w:rPr>
          <w:rFonts w:ascii="Times" w:hAnsi="Times" w:cs="Times"/>
          <w:color w:val="000000"/>
          <w:sz w:val="24"/>
          <w:szCs w:val="24"/>
          <w:u w:val="single"/>
        </w:rPr>
        <w:t xml:space="preserve"> </w:t>
      </w:r>
      <w:r>
        <w:rPr>
          <w:rFonts w:ascii="Times" w:hAnsi="Times" w:cs="Times"/>
          <w:color w:val="000000"/>
          <w:sz w:val="24"/>
          <w:szCs w:val="24"/>
          <w:u w:val="single"/>
        </w:rPr>
        <w:t xml:space="preserve"> la următoarele adrese:</w:t>
      </w:r>
      <w:r>
        <w:rPr>
          <w:rFonts w:ascii="Times" w:hAnsi="Times" w:cs="Times"/>
          <w:color w:val="000000"/>
          <w:sz w:val="24"/>
          <w:szCs w:val="24"/>
          <w:u w:val="single"/>
        </w:rPr>
      </w:r>
      <w:r>
        <w:rPr>
          <w:rFonts w:ascii="Times" w:hAnsi="Times" w:cs="Times"/>
          <w:color w:val="000000"/>
          <w:sz w:val="24"/>
          <w:szCs w:val="24"/>
          <w:u w:val="single"/>
        </w:rPr>
      </w:r>
    </w:p>
    <w:p>
      <w:pPr>
        <w:pBdr/>
        <w:spacing/>
        <w:ind/>
        <w:rPr>
          <w:rFonts w:ascii="Times" w:hAnsi="Times" w:cs="Times"/>
          <w:b w:val="0"/>
          <w:bCs w:val="0"/>
          <w:color w:val="000000"/>
          <w:sz w:val="24"/>
          <w:szCs w:val="24"/>
          <w:u w:val="single"/>
        </w:rPr>
      </w:pPr>
      <w:r>
        <w:rPr>
          <w:rFonts w:ascii="Times" w:hAnsi="Times" w:cs="Times"/>
          <w:color w:val="000000"/>
          <w:sz w:val="24"/>
          <w:szCs w:val="24"/>
        </w:rPr>
        <w:t xml:space="preserve">    </w:t>
      </w:r>
      <w:r>
        <w:rPr>
          <w:rFonts w:ascii="Times New Roman" w:hAnsi="Times New Roman" w:eastAsia="Times New Roman" w:cs="Times New Roman"/>
          <w:b w:val="0"/>
          <w:bCs w:val="0"/>
          <w:color w:val="000000"/>
          <w:sz w:val="24"/>
          <w:szCs w:val="24"/>
          <w:u w:val="none"/>
        </w:rPr>
        <w:t xml:space="preserve">   </w:t>
      </w:r>
      <w:r>
        <w:rPr>
          <w:rFonts w:ascii="Times New Roman" w:hAnsi="Times New Roman" w:eastAsia="Times New Roman" w:cs="Times New Roman"/>
          <w:b w:val="0"/>
          <w:bCs w:val="0"/>
          <w:color w:val="000000"/>
          <w:sz w:val="24"/>
          <w:szCs w:val="24"/>
          <w:u w:val="none"/>
        </w:rPr>
        <w:t xml:space="preserve"> </w:t>
      </w:r>
      <w:r>
        <w:rPr>
          <w:rFonts w:ascii="Times New Roman" w:hAnsi="Times New Roman" w:eastAsia="Times New Roman" w:cs="Times New Roman"/>
          <w:b/>
          <w:bCs/>
          <w:color w:val="000000"/>
          <w:sz w:val="24"/>
          <w:szCs w:val="24"/>
          <w:u w:val="none"/>
        </w:rPr>
        <w:t xml:space="preserve">ATAS Centru – Est</w:t>
      </w:r>
      <w:r>
        <w:rPr>
          <w:rFonts w:ascii="Times New Roman" w:hAnsi="Times New Roman" w:eastAsia="Times New Roman" w:cs="Times New Roman"/>
          <w:b w:val="0"/>
          <w:bCs w:val="0"/>
          <w:color w:val="000000"/>
          <w:sz w:val="24"/>
          <w:szCs w:val="24"/>
          <w:u w:val="none"/>
        </w:rPr>
        <w:t xml:space="preserve"> </w:t>
      </w:r>
      <w:r>
        <w:rPr>
          <w:rFonts w:ascii="Times New Roman" w:hAnsi="Times New Roman" w:eastAsia="Times New Roman" w:cs="Times New Roman"/>
          <w:b w:val="0"/>
          <w:bCs w:val="0"/>
          <w:sz w:val="24"/>
          <w:szCs w:val="24"/>
          <w:u w:val="none"/>
        </w:rPr>
        <w:t xml:space="preserve">(</w:t>
      </w:r>
      <w:r>
        <w:rPr>
          <w:b/>
          <w:sz w:val="24"/>
          <w:szCs w:val="24"/>
        </w:rPr>
        <w:t xml:space="preserve"> </w:t>
      </w:r>
      <w:r>
        <w:rPr>
          <w:sz w:val="24"/>
          <w:szCs w:val="24"/>
        </w:rPr>
        <w:t xml:space="preserve">mun. Orhei str.</w:t>
      </w:r>
      <w:r>
        <w:rPr>
          <w:sz w:val="24"/>
          <w:szCs w:val="24"/>
        </w:rPr>
        <w:t xml:space="preserve">Ion </w:t>
      </w:r>
      <w:r>
        <w:rPr>
          <w:sz w:val="24"/>
          <w:szCs w:val="24"/>
          <w:lang w:val="ro-MO"/>
        </w:rPr>
        <w:t xml:space="preserve">C</w:t>
      </w:r>
      <w:r>
        <w:rPr>
          <w:sz w:val="24"/>
          <w:szCs w:val="24"/>
        </w:rPr>
        <w:t xml:space="preserve">reangă n</w:t>
      </w:r>
      <w:r>
        <w:rPr>
          <w:b w:val="0"/>
          <w:bCs w:val="0"/>
          <w:sz w:val="24"/>
          <w:szCs w:val="24"/>
        </w:rPr>
        <w:t xml:space="preserve">r.</w:t>
      </w:r>
      <w:r>
        <w:rPr>
          <w:b w:val="0"/>
          <w:bCs w:val="0"/>
          <w:sz w:val="24"/>
          <w:szCs w:val="24"/>
          <w:lang w:val="ro-MO"/>
        </w:rPr>
        <w:t xml:space="preserve">1</w:t>
      </w:r>
      <w:r>
        <w:rPr>
          <w:b w:val="0"/>
          <w:bCs w:val="0"/>
          <w:sz w:val="24"/>
          <w:szCs w:val="24"/>
        </w:rPr>
        <w:t xml:space="preserve">) ; </w:t>
      </w:r>
      <w:r>
        <w:rPr>
          <w:rFonts w:ascii="Times" w:hAnsi="Times" w:cs="Times"/>
          <w:b w:val="0"/>
          <w:bCs w:val="0"/>
          <w:color w:val="000000"/>
          <w:sz w:val="24"/>
          <w:szCs w:val="24"/>
          <w:u w:val="single"/>
        </w:rPr>
      </w:r>
      <w:r>
        <w:rPr>
          <w:rFonts w:ascii="Times" w:hAnsi="Times" w:cs="Times"/>
          <w:b w:val="0"/>
          <w:bCs w:val="0"/>
          <w:color w:val="000000"/>
          <w:sz w:val="24"/>
          <w:szCs w:val="24"/>
          <w:u w:val="single"/>
        </w:rPr>
      </w:r>
    </w:p>
    <w:p>
      <w:pPr>
        <w:pBdr/>
        <w:spacing/>
        <w:ind w:right="51" w:firstLine="0" w:left="17"/>
        <w:contextualSpacing w:val="true"/>
        <w:rPr>
          <w:b w:val="0"/>
          <w:bCs w:val="0"/>
          <w:sz w:val="24"/>
          <w:szCs w:val="24"/>
        </w:rPr>
      </w:pPr>
      <w:r>
        <w:rPr>
          <w:b w:val="0"/>
          <w:bCs w:val="0"/>
          <w:szCs w:val="24"/>
        </w:rPr>
        <w:t xml:space="preserve"> </w:t>
      </w:r>
      <w:r>
        <w:rPr>
          <w:b w:val="0"/>
          <w:bCs w:val="0"/>
          <w:szCs w:val="24"/>
        </w:rPr>
        <w:t xml:space="preserve">       </w:t>
      </w:r>
      <w:r>
        <w:rPr>
          <w:b w:val="0"/>
          <w:bCs w:val="0"/>
          <w:sz w:val="24"/>
          <w:szCs w:val="24"/>
        </w:rPr>
        <w:t xml:space="preserve"> </w:t>
      </w:r>
      <w:r>
        <w:rPr>
          <w:b/>
          <w:bCs/>
          <w:sz w:val="24"/>
          <w:szCs w:val="24"/>
        </w:rPr>
        <w:t xml:space="preserve">STAS Orhei</w:t>
      </w:r>
      <w:r>
        <w:rPr>
          <w:b w:val="0"/>
          <w:bCs w:val="0"/>
          <w:sz w:val="24"/>
          <w:szCs w:val="24"/>
        </w:rPr>
        <w:t xml:space="preserve">  ( </w:t>
      </w:r>
      <w:r>
        <w:rPr>
          <w:b w:val="0"/>
          <w:bCs w:val="0"/>
          <w:sz w:val="24"/>
          <w:szCs w:val="24"/>
        </w:rPr>
        <w:t xml:space="preserve">mun. Orhei str. Eminescu </w:t>
      </w:r>
      <w:r>
        <w:rPr>
          <w:b w:val="0"/>
          <w:bCs w:val="0"/>
          <w:sz w:val="24"/>
          <w:szCs w:val="24"/>
        </w:rPr>
        <w:t xml:space="preserve">2</w:t>
      </w:r>
      <w:r>
        <w:rPr>
          <w:b w:val="0"/>
          <w:bCs w:val="0"/>
          <w:sz w:val="24"/>
          <w:szCs w:val="24"/>
        </w:rPr>
        <w:t xml:space="preserve">) ; </w:t>
      </w:r>
      <w:r>
        <w:rPr>
          <w:b w:val="0"/>
          <w:bCs w:val="0"/>
          <w:sz w:val="24"/>
          <w:szCs w:val="24"/>
        </w:rPr>
      </w:r>
      <w:r>
        <w:rPr>
          <w:b w:val="0"/>
          <w:bCs w:val="0"/>
          <w:sz w:val="24"/>
          <w:szCs w:val="24"/>
        </w:rPr>
      </w:r>
    </w:p>
    <w:p>
      <w:pPr>
        <w:pBdr/>
        <w:spacing/>
        <w:ind w:right="51" w:firstLine="0" w:left="17"/>
        <w:contextualSpacing w:val="true"/>
        <w:rPr>
          <w:b/>
          <w:bCs/>
          <w:sz w:val="24"/>
          <w:szCs w:val="24"/>
        </w:rPr>
      </w:pPr>
      <w:r>
        <w:rPr>
          <w:b/>
          <w:sz w:val="24"/>
          <w:szCs w:val="24"/>
        </w:rPr>
        <w:t xml:space="preserve">         </w:t>
      </w:r>
      <w:r>
        <w:rPr>
          <w:b/>
          <w:sz w:val="24"/>
          <w:szCs w:val="24"/>
        </w:rPr>
        <w:t xml:space="preserve">STAS Telenești</w:t>
      </w:r>
      <w:r>
        <w:rPr>
          <w:b w:val="0"/>
          <w:bCs w:val="0"/>
          <w:sz w:val="24"/>
          <w:szCs w:val="24"/>
        </w:rPr>
        <w:t xml:space="preserve">  (</w:t>
      </w:r>
      <w:r>
        <w:rPr>
          <w:sz w:val="24"/>
          <w:szCs w:val="24"/>
        </w:rPr>
        <w:t xml:space="preserve">Or Telenești str. Renașteri</w:t>
      </w:r>
      <w:r>
        <w:rPr>
          <w:b w:val="0"/>
          <w:bCs w:val="0"/>
          <w:sz w:val="24"/>
          <w:szCs w:val="24"/>
        </w:rPr>
        <w:t xml:space="preserve">i 69 </w:t>
      </w:r>
      <w:r>
        <w:rPr>
          <w:b w:val="0"/>
          <w:bCs w:val="0"/>
          <w:sz w:val="24"/>
          <w:szCs w:val="24"/>
        </w:rPr>
        <w:t xml:space="preserve">); </w:t>
      </w:r>
      <w:r>
        <w:rPr>
          <w:b/>
          <w:sz w:val="24"/>
          <w:szCs w:val="24"/>
        </w:rPr>
        <w:t xml:space="preserve"> </w:t>
      </w:r>
      <w:r>
        <w:rPr>
          <w:b/>
          <w:bCs/>
          <w:sz w:val="24"/>
          <w:szCs w:val="24"/>
        </w:rPr>
      </w:r>
      <w:r>
        <w:rPr>
          <w:b/>
          <w:bCs/>
          <w:sz w:val="24"/>
          <w:szCs w:val="24"/>
        </w:rPr>
      </w:r>
    </w:p>
    <w:p>
      <w:pPr>
        <w:pBdr/>
        <w:spacing/>
        <w:ind w:right="51" w:firstLine="0" w:left="17"/>
        <w:contextualSpacing w:val="true"/>
        <w:rPr>
          <w:sz w:val="24"/>
          <w:szCs w:val="24"/>
        </w:rPr>
      </w:pPr>
      <w:r>
        <w:rPr>
          <w:b/>
          <w:sz w:val="24"/>
          <w:szCs w:val="24"/>
        </w:rPr>
        <w:t xml:space="preserve">         </w:t>
      </w:r>
      <w:r>
        <w:rPr>
          <w:b/>
          <w:sz w:val="24"/>
          <w:szCs w:val="24"/>
        </w:rPr>
        <w:t xml:space="preserve">STAS  Șoldănești  </w:t>
      </w:r>
      <w:r>
        <w:rPr>
          <w:b w:val="0"/>
          <w:bCs w:val="0"/>
          <w:sz w:val="24"/>
          <w:szCs w:val="24"/>
        </w:rPr>
        <w:t xml:space="preserve">( </w:t>
      </w:r>
      <w:r>
        <w:rPr>
          <w:b/>
          <w:sz w:val="24"/>
          <w:szCs w:val="24"/>
        </w:rPr>
        <w:t xml:space="preserve"> </w:t>
      </w:r>
      <w:r>
        <w:rPr>
          <w:sz w:val="24"/>
          <w:szCs w:val="24"/>
        </w:rPr>
        <w:t xml:space="preserve">or. Șoldănești </w:t>
      </w:r>
      <w:r>
        <w:rPr>
          <w:b/>
          <w:sz w:val="24"/>
          <w:szCs w:val="24"/>
        </w:rPr>
        <w:t xml:space="preserve"> </w:t>
      </w:r>
      <w:r>
        <w:rPr>
          <w:sz w:val="24"/>
          <w:szCs w:val="24"/>
        </w:rPr>
        <w:t xml:space="preserve">str. Păcii 1</w:t>
      </w:r>
      <w:r>
        <w:rPr>
          <w:b w:val="0"/>
          <w:bCs w:val="0"/>
          <w:sz w:val="24"/>
          <w:szCs w:val="24"/>
        </w:rPr>
        <w:t xml:space="preserve">3</w:t>
      </w:r>
      <w:r>
        <w:rPr>
          <w:b w:val="0"/>
          <w:bCs w:val="0"/>
          <w:sz w:val="24"/>
          <w:szCs w:val="24"/>
        </w:rPr>
        <w:t xml:space="preserve">)</w:t>
      </w:r>
      <w:r>
        <w:rPr>
          <w:b w:val="0"/>
          <w:bCs w:val="0"/>
          <w:sz w:val="24"/>
          <w:szCs w:val="24"/>
          <w:lang w:val="ro-MO"/>
        </w:rPr>
        <w:t xml:space="preserve">;</w:t>
      </w:r>
      <w:r>
        <w:rPr>
          <w:sz w:val="24"/>
          <w:szCs w:val="24"/>
        </w:rPr>
        <w:t xml:space="preserve">  </w:t>
      </w:r>
      <w:r>
        <w:rPr>
          <w:sz w:val="24"/>
          <w:szCs w:val="24"/>
        </w:rPr>
      </w:r>
      <w:r>
        <w:rPr>
          <w:sz w:val="24"/>
          <w:szCs w:val="24"/>
        </w:rPr>
      </w:r>
    </w:p>
    <w:p>
      <w:pPr>
        <w:pBdr/>
        <w:spacing/>
        <w:ind w:right="51" w:firstLine="0" w:left="17"/>
        <w:contextualSpacing w:val="true"/>
        <w:rPr>
          <w:b/>
          <w:bCs/>
          <w:sz w:val="24"/>
          <w:szCs w:val="24"/>
        </w:rPr>
      </w:pPr>
      <w:r>
        <w:rPr>
          <w:sz w:val="24"/>
          <w:szCs w:val="24"/>
        </w:rPr>
        <w:t xml:space="preserve">       </w:t>
      </w:r>
      <w:r>
        <w:rPr>
          <w:b/>
          <w:sz w:val="24"/>
          <w:szCs w:val="24"/>
        </w:rPr>
        <w:t xml:space="preserve">    </w:t>
      </w:r>
      <w:r>
        <w:rPr>
          <w:b/>
          <w:sz w:val="24"/>
          <w:szCs w:val="24"/>
        </w:rPr>
        <w:t xml:space="preserve">STAS  Rezina  </w:t>
      </w:r>
      <w:r>
        <w:rPr>
          <w:b w:val="0"/>
          <w:bCs w:val="0"/>
          <w:sz w:val="24"/>
          <w:szCs w:val="24"/>
        </w:rPr>
        <w:t xml:space="preserve">( </w:t>
      </w:r>
      <w:r>
        <w:rPr>
          <w:sz w:val="24"/>
          <w:szCs w:val="24"/>
        </w:rPr>
        <w:t xml:space="preserve">or. Rezina</w:t>
      </w:r>
      <w:r>
        <w:rPr>
          <w:b/>
          <w:sz w:val="24"/>
          <w:szCs w:val="24"/>
        </w:rPr>
        <w:t xml:space="preserve"> </w:t>
      </w:r>
      <w:r>
        <w:rPr>
          <w:sz w:val="24"/>
          <w:szCs w:val="24"/>
        </w:rPr>
        <w:t xml:space="preserve">str. 27 august</w:t>
      </w:r>
      <w:r>
        <w:rPr>
          <w:b w:val="0"/>
          <w:bCs w:val="0"/>
          <w:sz w:val="24"/>
          <w:szCs w:val="24"/>
        </w:rPr>
        <w:t xml:space="preserve"> </w:t>
      </w:r>
      <w:r>
        <w:rPr>
          <w:b w:val="0"/>
          <w:bCs w:val="0"/>
          <w:sz w:val="24"/>
          <w:szCs w:val="24"/>
          <w:lang w:val="ro-MO"/>
        </w:rPr>
        <w:t xml:space="preserve">1</w:t>
      </w:r>
      <w:r>
        <w:rPr>
          <w:b w:val="0"/>
          <w:bCs w:val="0"/>
          <w:sz w:val="24"/>
          <w:szCs w:val="24"/>
        </w:rPr>
        <w:t xml:space="preserve">)</w:t>
      </w:r>
      <w:r>
        <w:rPr>
          <w:b w:val="0"/>
          <w:bCs w:val="0"/>
          <w:sz w:val="24"/>
          <w:szCs w:val="24"/>
          <w:lang w:val="ro-MO"/>
        </w:rPr>
        <w:t xml:space="preserve">.</w:t>
      </w:r>
      <w:r>
        <w:rPr>
          <w:b/>
          <w:sz w:val="24"/>
          <w:szCs w:val="24"/>
        </w:rPr>
        <w:t xml:space="preserve"> </w:t>
      </w:r>
      <w:r>
        <w:rPr>
          <w:sz w:val="24"/>
          <w:szCs w:val="24"/>
        </w:rPr>
        <w:t xml:space="preserve"> </w:t>
      </w:r>
      <w:r>
        <w:rPr>
          <w:b/>
          <w:bCs/>
          <w:sz w:val="24"/>
          <w:szCs w:val="24"/>
        </w:rPr>
      </w:r>
      <w:r>
        <w:rPr>
          <w:b/>
          <w:bCs/>
          <w:sz w:val="24"/>
          <w:szCs w:val="24"/>
        </w:rPr>
      </w:r>
    </w:p>
    <w:p>
      <w:pPr>
        <w:pBdr/>
        <w:spacing/>
        <w:ind/>
        <w:rPr>
          <w:bCs/>
          <w:i/>
          <w:sz w:val="24"/>
          <w:szCs w:val="24"/>
          <w:u w:val="single"/>
        </w:rPr>
      </w:pPr>
      <w:r>
        <w:rPr>
          <w:rFonts w:ascii="Times" w:hAnsi="Times" w:cs="Times"/>
          <w:color w:val="000000"/>
          <w:sz w:val="24"/>
          <w:szCs w:val="24"/>
          <w:u w:val="single"/>
        </w:rPr>
        <w:t xml:space="preserve">Termenul de înlocuire al produselor: 48 ore de la notificarea achizitorului</w:t>
      </w:r>
      <w:r>
        <w:rPr>
          <w:rFonts w:ascii="Times" w:hAnsi="Times" w:cs="Times"/>
          <w:color w:val="000000"/>
          <w:sz w:val="28"/>
          <w:szCs w:val="28"/>
        </w:rPr>
        <w:t xml:space="preserve">.</w:t>
      </w:r>
      <w:r>
        <w:rPr>
          <w:bCs/>
          <w:i/>
          <w:sz w:val="24"/>
          <w:szCs w:val="24"/>
          <w:u w:val="single"/>
        </w:rPr>
      </w:r>
      <w:r>
        <w:rPr>
          <w:bCs/>
          <w:i/>
          <w:sz w:val="24"/>
          <w:szCs w:val="24"/>
          <w:u w:val="single"/>
        </w:rPr>
      </w:r>
    </w:p>
    <w:p>
      <w:pPr>
        <w:pBdr/>
        <w:spacing/>
        <w:ind/>
        <w:rPr>
          <w:rFonts w:ascii="Times" w:hAnsi="Times" w:cs="Times"/>
          <w:color w:val="000000" w:themeColor="text1"/>
          <w:sz w:val="28"/>
          <w:szCs w:val="28"/>
        </w:rPr>
      </w:pPr>
      <w:r>
        <w:rPr>
          <w:sz w:val="24"/>
          <w:szCs w:val="24"/>
          <w:u w:val="single"/>
        </w:rPr>
        <w:t xml:space="preserve">Perioada </w:t>
      </w:r>
      <w:r>
        <w:rPr>
          <w:sz w:val="24"/>
          <w:szCs w:val="24"/>
          <w:u w:val="single"/>
        </w:rPr>
        <w:t xml:space="preserve">de livrare a produ</w:t>
      </w:r>
      <w:r>
        <w:rPr>
          <w:color w:val="000000" w:themeColor="text1"/>
          <w:sz w:val="24"/>
          <w:szCs w:val="24"/>
          <w:u w:val="single"/>
        </w:rPr>
        <w:t xml:space="preserve">selo</w:t>
      </w:r>
      <w:r>
        <w:rPr>
          <w:rFonts w:ascii="Times New Roman" w:hAnsi="Times New Roman" w:eastAsia="Times New Roman" w:cs="Times New Roman"/>
          <w:color w:val="000000" w:themeColor="text1"/>
          <w:sz w:val="24"/>
          <w:szCs w:val="24"/>
          <w:u w:val="single"/>
        </w:rPr>
        <w:t xml:space="preserve">r </w:t>
      </w:r>
      <w:r>
        <w:rPr>
          <w:rFonts w:ascii="Times New Roman" w:hAnsi="Times New Roman" w:eastAsia="Times New Roman" w:cs="Times New Roman"/>
          <w:color w:val="000000" w:themeColor="text1"/>
          <w:sz w:val="24"/>
          <w:szCs w:val="24"/>
          <w:u w:val="single"/>
        </w:rPr>
        <w:t xml:space="preserve"> </w:t>
      </w:r>
      <w:r>
        <w:rPr>
          <w:rFonts w:ascii="Times New Roman" w:hAnsi="Times New Roman" w:eastAsia="Times New Roman" w:cs="Times New Roman"/>
          <w:color w:val="000000" w:themeColor="text1"/>
          <w:sz w:val="24"/>
          <w:szCs w:val="24"/>
          <w:u w:val="single"/>
          <w:lang w:val="ro-MO"/>
        </w:rPr>
        <w:t xml:space="preserve">02</w:t>
      </w:r>
      <w:r>
        <w:rPr>
          <w:rFonts w:ascii="Times New Roman" w:hAnsi="Times New Roman" w:eastAsia="Times New Roman" w:cs="Times New Roman"/>
          <w:color w:val="000000" w:themeColor="text1"/>
          <w:sz w:val="24"/>
          <w:szCs w:val="24"/>
          <w:u w:val="single"/>
        </w:rPr>
        <w:t xml:space="preserve">.0</w:t>
      </w:r>
      <w:r>
        <w:rPr>
          <w:rFonts w:ascii="Times New Roman" w:hAnsi="Times New Roman" w:eastAsia="Times New Roman" w:cs="Times New Roman"/>
          <w:color w:val="000000" w:themeColor="text1"/>
          <w:sz w:val="24"/>
          <w:szCs w:val="24"/>
          <w:u w:val="single"/>
        </w:rPr>
        <w:t xml:space="preserve">3</w:t>
      </w:r>
      <w:r>
        <w:rPr>
          <w:rFonts w:ascii="Times New Roman" w:hAnsi="Times New Roman" w:eastAsia="Times New Roman" w:cs="Times New Roman"/>
          <w:color w:val="000000" w:themeColor="text1"/>
          <w:sz w:val="24"/>
          <w:szCs w:val="24"/>
          <w:u w:val="single"/>
        </w:rPr>
        <w:t xml:space="preserve">.202</w:t>
      </w:r>
      <w:r>
        <w:rPr>
          <w:rFonts w:ascii="Times New Roman" w:hAnsi="Times New Roman" w:eastAsia="Times New Roman" w:cs="Times New Roman"/>
          <w:color w:val="000000" w:themeColor="text1"/>
          <w:sz w:val="24"/>
          <w:szCs w:val="24"/>
          <w:u w:val="single"/>
          <w:lang w:val="ro-MO"/>
        </w:rPr>
        <w:t xml:space="preserve">6</w:t>
      </w:r>
      <w:r>
        <w:rPr>
          <w:rFonts w:ascii="Times New Roman" w:hAnsi="Times New Roman" w:eastAsia="Times New Roman" w:cs="Times New Roman"/>
          <w:color w:val="000000" w:themeColor="text1"/>
          <w:sz w:val="24"/>
          <w:szCs w:val="24"/>
          <w:u w:val="single"/>
        </w:rPr>
        <w:t xml:space="preserve"> </w:t>
      </w:r>
      <w:r>
        <w:rPr>
          <w:rFonts w:ascii="Times New Roman" w:hAnsi="Times New Roman" w:eastAsia="Times New Roman" w:cs="Times New Roman"/>
          <w:color w:val="000000" w:themeColor="text1"/>
          <w:sz w:val="24"/>
          <w:szCs w:val="24"/>
          <w:u w:val="single"/>
        </w:rPr>
        <w:t xml:space="preserve">-</w:t>
      </w:r>
      <w:r>
        <w:rPr>
          <w:rFonts w:ascii="Times New Roman" w:hAnsi="Times New Roman" w:eastAsia="Times New Roman" w:cs="Times New Roman"/>
          <w:color w:val="000000" w:themeColor="text1"/>
          <w:sz w:val="24"/>
          <w:szCs w:val="24"/>
          <w:u w:val="single"/>
        </w:rPr>
        <w:t xml:space="preserve"> </w:t>
      </w:r>
      <w:r>
        <w:rPr>
          <w:rFonts w:ascii="Times New Roman" w:hAnsi="Times New Roman" w:eastAsia="Times New Roman" w:cs="Times New Roman"/>
          <w:color w:val="000000" w:themeColor="text1"/>
          <w:sz w:val="24"/>
          <w:szCs w:val="24"/>
          <w:u w:val="single"/>
          <w:lang w:val="ro-MO"/>
        </w:rPr>
        <w:t xml:space="preserve">30</w:t>
      </w:r>
      <w:r>
        <w:rPr>
          <w:rFonts w:ascii="Times New Roman" w:hAnsi="Times New Roman" w:eastAsia="Times New Roman" w:cs="Times New Roman"/>
          <w:color w:val="000000" w:themeColor="text1"/>
          <w:sz w:val="24"/>
          <w:szCs w:val="24"/>
          <w:u w:val="single"/>
        </w:rPr>
        <w:t xml:space="preserve">.</w:t>
      </w:r>
      <w:r>
        <w:rPr>
          <w:rFonts w:ascii="Times New Roman" w:hAnsi="Times New Roman" w:eastAsia="Times New Roman" w:cs="Times New Roman"/>
          <w:color w:val="000000" w:themeColor="text1"/>
          <w:sz w:val="24"/>
          <w:szCs w:val="24"/>
          <w:u w:val="single"/>
          <w:lang w:val="ro-MO"/>
        </w:rPr>
        <w:t xml:space="preserve">04</w:t>
      </w:r>
      <w:r>
        <w:rPr>
          <w:rFonts w:ascii="Times New Roman" w:hAnsi="Times New Roman" w:eastAsia="Times New Roman" w:cs="Times New Roman"/>
          <w:color w:val="000000" w:themeColor="text1"/>
          <w:sz w:val="24"/>
          <w:szCs w:val="24"/>
          <w:u w:val="single"/>
        </w:rPr>
        <w:t xml:space="preserve">.202</w:t>
      </w:r>
      <w:r>
        <w:rPr>
          <w:rFonts w:ascii="Times New Roman" w:hAnsi="Times New Roman" w:eastAsia="Times New Roman" w:cs="Times New Roman"/>
          <w:color w:val="000000" w:themeColor="text1"/>
          <w:sz w:val="24"/>
          <w:szCs w:val="24"/>
          <w:lang w:val="ro-MO"/>
        </w:rPr>
        <w:t xml:space="preserve">6</w:t>
      </w:r>
      <w:r>
        <w:rPr>
          <w:rFonts w:ascii="Times" w:hAnsi="Times" w:cs="Times"/>
          <w:color w:val="000000" w:themeColor="text1"/>
          <w:sz w:val="28"/>
          <w:szCs w:val="28"/>
        </w:rPr>
      </w:r>
      <w:r>
        <w:rPr>
          <w:rFonts w:ascii="Times" w:hAnsi="Times" w:cs="Times"/>
          <w:color w:val="000000" w:themeColor="text1"/>
          <w:sz w:val="28"/>
          <w:szCs w:val="28"/>
        </w:rPr>
      </w:r>
    </w:p>
    <w:p>
      <w:pPr>
        <w:pBdr/>
        <w:spacing/>
        <w:ind w:firstLine="567"/>
        <w:rPr>
          <w:color w:val="c00000"/>
          <w:sz w:val="24"/>
          <w:szCs w:val="24"/>
        </w:rPr>
      </w:pPr>
      <w:r>
        <w:rPr>
          <w:color w:val="c00000"/>
          <w:sz w:val="24"/>
          <w:szCs w:val="24"/>
          <w:lang w:val="ro-RO" w:eastAsia="ru-RU"/>
        </w:rPr>
      </w:r>
      <w:r>
        <w:rPr>
          <w:color w:val="c00000"/>
          <w:sz w:val="24"/>
          <w:szCs w:val="24"/>
        </w:rPr>
      </w:r>
      <w:r>
        <w:rPr>
          <w:color w:val="c00000"/>
          <w:sz w:val="24"/>
          <w:szCs w:val="24"/>
        </w:rPr>
      </w:r>
    </w:p>
    <w:p>
      <w:pPr>
        <w:pBdr/>
        <w:spacing/>
        <w:ind w:firstLine="567"/>
        <w:rPr>
          <w:b/>
          <w:bCs/>
          <w:sz w:val="24"/>
          <w:szCs w:val="24"/>
          <w:u w:val="single"/>
        </w:rPr>
      </w:pPr>
      <w:r>
        <w:rPr>
          <w:b/>
          <w:bCs/>
          <w:sz w:val="24"/>
          <w:szCs w:val="24"/>
          <w:lang w:val="ro-RO" w:eastAsia="ru-RU"/>
        </w:rPr>
        <w:t xml:space="preserve">11</w:t>
      </w:r>
      <w:r>
        <w:rPr>
          <w:bCs/>
          <w:sz w:val="24"/>
          <w:szCs w:val="24"/>
          <w:lang w:val="ro-RO" w:eastAsia="ru-RU"/>
        </w:rPr>
        <w:t xml:space="preserve">. Termenul de valabilitate a contractului</w:t>
      </w:r>
      <w:r>
        <w:rPr>
          <w:b/>
          <w:bCs/>
          <w:sz w:val="24"/>
          <w:szCs w:val="24"/>
          <w:u w:val="single"/>
        </w:rPr>
        <w:t xml:space="preserve"> 31.12.202</w:t>
      </w:r>
      <w:r>
        <w:rPr>
          <w:b/>
          <w:bCs/>
          <w:sz w:val="24"/>
          <w:szCs w:val="24"/>
          <w:u w:val="single"/>
          <w:lang w:val="ro-MO"/>
        </w:rPr>
        <w:t xml:space="preserve">6</w:t>
      </w:r>
      <w:r>
        <w:rPr>
          <w:b/>
          <w:bCs/>
          <w:sz w:val="24"/>
          <w:szCs w:val="24"/>
          <w:u w:val="single"/>
        </w:rPr>
        <w:t xml:space="preserve">.</w:t>
      </w:r>
      <w:r>
        <w:rPr>
          <w:b/>
          <w:bCs/>
          <w:sz w:val="24"/>
          <w:szCs w:val="24"/>
          <w:u w:val="single"/>
        </w:rPr>
      </w:r>
      <w:r>
        <w:rPr>
          <w:b/>
          <w:bCs/>
          <w:sz w:val="24"/>
          <w:szCs w:val="24"/>
          <w:u w:val="single"/>
        </w:rPr>
      </w:r>
    </w:p>
    <w:p>
      <w:pPr>
        <w:pBdr/>
        <w:spacing/>
        <w:ind w:firstLine="567"/>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firstLine="567"/>
        <w:rPr>
          <w:sz w:val="24"/>
          <w:szCs w:val="24"/>
          <w:lang w:val="ro-RO" w:eastAsia="ru-RU"/>
        </w:rPr>
      </w:pPr>
      <w:r>
        <w:rPr>
          <w:b/>
          <w:bCs/>
          <w:sz w:val="24"/>
          <w:szCs w:val="24"/>
          <w:lang w:val="ro-RO" w:eastAsia="ru-RU"/>
        </w:rPr>
        <w:t xml:space="preserve">12</w:t>
      </w:r>
      <w:r>
        <w:rPr>
          <w:bCs/>
          <w:sz w:val="24"/>
          <w:szCs w:val="24"/>
          <w:lang w:val="ro-RO" w:eastAsia="ru-RU"/>
        </w:rPr>
        <w:t xml:space="preserve">. Scurtă descriere (indicați după caz) a criteriilor de calificare:</w:t>
      </w:r>
      <w:r>
        <w:rPr>
          <w:sz w:val="24"/>
          <w:szCs w:val="24"/>
          <w:lang w:val="ro-RO" w:eastAsia="ru-RU"/>
        </w:rPr>
      </w:r>
      <w:r>
        <w:rPr>
          <w:sz w:val="24"/>
          <w:szCs w:val="24"/>
          <w:lang w:val="ro-RO" w:eastAsia="ru-RU"/>
        </w:rPr>
      </w:r>
    </w:p>
    <w:p>
      <w:pPr>
        <w:pBdr/>
        <w:spacing/>
        <w:ind w:firstLine="567"/>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bl>
      <w:tblPr>
        <w:tblStyle w:val="1068"/>
        <w:tblW w:w="5000" w:type="pct"/>
        <w:tblBorders/>
        <w:tblLook w:val="04A0" w:firstRow="1" w:lastRow="0" w:firstColumn="1" w:lastColumn="0" w:noHBand="0" w:noVBand="1"/>
      </w:tblPr>
      <w:tblGrid>
        <w:gridCol w:w="560"/>
        <w:gridCol w:w="3315"/>
        <w:gridCol w:w="3474"/>
        <w:gridCol w:w="2143"/>
      </w:tblGrid>
      <w:tr>
        <w:trPr/>
        <w:tc>
          <w:tcPr>
            <w:tcBorders/>
            <w:tcW w:w="361" w:type="pct"/>
            <w:textDirection w:val="lrTb"/>
            <w:noWrap w:val="false"/>
          </w:tcPr>
          <w:p>
            <w:pPr>
              <w:pBdr/>
              <w:spacing/>
              <w:ind w:firstLine="0"/>
              <w:jc w:val="center"/>
              <w:rPr>
                <w:b/>
                <w:bCs/>
                <w:sz w:val="24"/>
                <w:szCs w:val="24"/>
              </w:rPr>
            </w:pPr>
            <w:r>
              <w:rPr>
                <w:b/>
                <w:bCs/>
                <w:sz w:val="24"/>
                <w:szCs w:val="24"/>
                <w:lang w:val="ro-RO" w:eastAsia="ru-RU"/>
              </w:rPr>
              <w:t xml:space="preserve">Nr.</w:t>
            </w:r>
            <w:r>
              <w:rPr>
                <w:b/>
                <w:bCs/>
                <w:sz w:val="24"/>
                <w:szCs w:val="24"/>
              </w:rPr>
            </w:r>
            <w:r>
              <w:rPr>
                <w:b/>
                <w:bCs/>
                <w:sz w:val="24"/>
                <w:szCs w:val="24"/>
              </w:rPr>
            </w:r>
          </w:p>
          <w:p>
            <w:pPr>
              <w:pBdr/>
              <w:spacing/>
              <w:ind w:firstLine="0"/>
              <w:jc w:val="center"/>
              <w:rPr>
                <w:b/>
                <w:sz w:val="24"/>
                <w:szCs w:val="24"/>
              </w:rPr>
            </w:pPr>
            <w:r>
              <w:rPr>
                <w:b/>
                <w:bCs/>
                <w:sz w:val="24"/>
                <w:szCs w:val="24"/>
                <w:lang w:val="ro-RO" w:eastAsia="ru-RU"/>
              </w:rPr>
              <w:t xml:space="preserve">crt.</w:t>
            </w:r>
            <w:r>
              <w:rPr>
                <w:b/>
                <w:sz w:val="24"/>
                <w:szCs w:val="24"/>
              </w:rPr>
            </w:r>
            <w:r>
              <w:rPr>
                <w:b/>
                <w:sz w:val="24"/>
                <w:szCs w:val="24"/>
              </w:rPr>
            </w:r>
          </w:p>
        </w:tc>
        <w:tc>
          <w:tcPr>
            <w:tcBorders/>
            <w:tcW w:w="1812" w:type="pct"/>
            <w:textDirection w:val="lrTb"/>
            <w:noWrap w:val="false"/>
          </w:tcPr>
          <w:p>
            <w:pPr>
              <w:pBdr/>
              <w:spacing/>
              <w:ind w:firstLine="0"/>
              <w:jc w:val="center"/>
              <w:rPr>
                <w:b/>
                <w:sz w:val="24"/>
                <w:szCs w:val="24"/>
              </w:rPr>
            </w:pPr>
            <w:r>
              <w:rPr>
                <w:b/>
                <w:bCs/>
                <w:sz w:val="24"/>
                <w:szCs w:val="24"/>
                <w:lang w:val="ro-RO" w:eastAsia="ru-RU"/>
              </w:rPr>
              <w:t xml:space="preserve">Criteriile de calificare şi de selecţie (descrierea criteriului/cerinţei)</w:t>
            </w:r>
            <w:r>
              <w:rPr>
                <w:b/>
                <w:sz w:val="24"/>
                <w:szCs w:val="24"/>
              </w:rPr>
            </w:r>
            <w:r>
              <w:rPr>
                <w:b/>
                <w:sz w:val="24"/>
                <w:szCs w:val="24"/>
              </w:rPr>
            </w:r>
          </w:p>
        </w:tc>
        <w:tc>
          <w:tcPr>
            <w:tcBorders/>
            <w:tcW w:w="1896" w:type="pct"/>
            <w:textDirection w:val="lrTb"/>
            <w:noWrap w:val="false"/>
          </w:tcPr>
          <w:p>
            <w:pPr>
              <w:pBdr/>
              <w:spacing/>
              <w:ind w:firstLine="0"/>
              <w:jc w:val="center"/>
              <w:rPr>
                <w:b/>
                <w:sz w:val="24"/>
                <w:szCs w:val="24"/>
              </w:rPr>
            </w:pPr>
            <w:r>
              <w:rPr>
                <w:b/>
                <w:bCs/>
                <w:sz w:val="24"/>
                <w:szCs w:val="24"/>
                <w:lang w:val="ro-RO" w:eastAsia="ru-RU"/>
              </w:rPr>
              <w:t xml:space="preserve">Modul de demonstrare a îndeplinirii criteriului/cerinţei</w:t>
            </w:r>
            <w:r>
              <w:rPr>
                <w:b/>
                <w:sz w:val="24"/>
                <w:szCs w:val="24"/>
              </w:rPr>
            </w:r>
            <w:r>
              <w:rPr>
                <w:b/>
                <w:sz w:val="24"/>
                <w:szCs w:val="24"/>
              </w:rPr>
            </w:r>
          </w:p>
        </w:tc>
        <w:tc>
          <w:tcPr>
            <w:tcBorders/>
            <w:tcW w:w="931" w:type="pct"/>
            <w:textDirection w:val="lrTb"/>
            <w:noWrap w:val="false"/>
          </w:tcPr>
          <w:p>
            <w:pPr>
              <w:pBdr/>
              <w:spacing/>
              <w:ind w:firstLine="0"/>
              <w:jc w:val="center"/>
              <w:rPr>
                <w:b/>
                <w:sz w:val="24"/>
                <w:szCs w:val="24"/>
              </w:rPr>
            </w:pPr>
            <w:r>
              <w:rPr>
                <w:b/>
                <w:bCs/>
                <w:sz w:val="24"/>
                <w:szCs w:val="24"/>
                <w:lang w:val="ro-RO" w:eastAsia="ru-RU"/>
              </w:rPr>
              <w:t xml:space="preserve">Nivelul minim/ obligativitatea</w:t>
            </w:r>
            <w:r>
              <w:rPr>
                <w:b/>
                <w:sz w:val="24"/>
                <w:szCs w:val="24"/>
              </w:rPr>
            </w:r>
            <w:r>
              <w:rPr>
                <w:b/>
                <w:sz w:val="24"/>
                <w:szCs w:val="24"/>
              </w:rPr>
            </w:r>
          </w:p>
        </w:tc>
      </w:tr>
      <w:tr>
        <w:trPr>
          <w:trHeight w:val="818"/>
        </w:trPr>
        <w:tc>
          <w:tcPr>
            <w:tcBorders/>
            <w:tcW w:w="361" w:type="pct"/>
            <w:textDirection w:val="lrTb"/>
            <w:noWrap w:val="false"/>
          </w:tcPr>
          <w:p>
            <w:pPr>
              <w:pBdr/>
              <w:spacing/>
              <w:ind w:firstLine="0"/>
              <w:jc w:val="center"/>
              <w:rPr>
                <w:b/>
                <w:bCs/>
                <w:sz w:val="24"/>
                <w:szCs w:val="24"/>
              </w:rPr>
            </w:pPr>
            <w:r>
              <w:rPr>
                <w:b/>
                <w:bCs/>
                <w:sz w:val="24"/>
                <w:szCs w:val="24"/>
                <w:lang w:val="ro-RO" w:eastAsia="ru-RU"/>
              </w:rPr>
              <w:t xml:space="preserve">1.</w:t>
            </w:r>
            <w:r>
              <w:rPr>
                <w:b/>
                <w:bCs/>
                <w:sz w:val="24"/>
                <w:szCs w:val="24"/>
              </w:rPr>
            </w:r>
            <w:r>
              <w:rPr>
                <w:b/>
                <w:bCs/>
                <w:sz w:val="24"/>
                <w:szCs w:val="24"/>
              </w:rPr>
            </w:r>
          </w:p>
        </w:tc>
        <w:tc>
          <w:tcPr>
            <w:tcBorders/>
            <w:tcW w:w="1812" w:type="pct"/>
            <w:textDirection w:val="lrTb"/>
            <w:noWrap w:val="false"/>
          </w:tcPr>
          <w:p>
            <w:pPr>
              <w:pStyle w:val="1069"/>
              <w:pBdr/>
              <w:spacing/>
              <w:ind w:firstLine="0"/>
              <w:rPr>
                <w:b/>
                <w:sz w:val="24"/>
                <w:szCs w:val="24"/>
              </w:rPr>
            </w:pPr>
            <w:r>
              <w:rPr>
                <w:b/>
                <w:spacing w:val="-1"/>
                <w:sz w:val="24"/>
                <w:szCs w:val="24"/>
              </w:rPr>
              <w:t xml:space="preserve">Formularul ofertei</w:t>
            </w:r>
            <w:r>
              <w:rPr>
                <w:b/>
                <w:sz w:val="24"/>
                <w:szCs w:val="24"/>
              </w:rPr>
            </w:r>
            <w:r>
              <w:rPr>
                <w:b/>
                <w:sz w:val="24"/>
                <w:szCs w:val="24"/>
              </w:rPr>
            </w:r>
          </w:p>
          <w:p>
            <w:pPr>
              <w:pBdr/>
              <w:spacing/>
              <w:ind w:firstLine="0"/>
              <w:jc w:val="left"/>
              <w:rPr>
                <w:sz w:val="24"/>
                <w:szCs w:val="24"/>
              </w:rPr>
            </w:pPr>
            <w:r>
              <w:rPr>
                <w:sz w:val="24"/>
                <w:szCs w:val="24"/>
              </w:rPr>
            </w:r>
            <w:r>
              <w:rPr>
                <w:sz w:val="24"/>
                <w:szCs w:val="24"/>
              </w:rPr>
            </w:r>
            <w:r>
              <w:rPr>
                <w:sz w:val="24"/>
                <w:szCs w:val="24"/>
              </w:rPr>
            </w:r>
          </w:p>
          <w:p>
            <w:pPr>
              <w:pBdr/>
              <w:spacing/>
              <w:ind w:firstLine="0"/>
              <w:jc w:val="left"/>
              <w:rPr>
                <w:sz w:val="24"/>
                <w:szCs w:val="24"/>
              </w:rPr>
            </w:pPr>
            <w:r>
              <w:rPr>
                <w:sz w:val="24"/>
                <w:szCs w:val="24"/>
              </w:rPr>
            </w:r>
            <w:r>
              <w:rPr>
                <w:sz w:val="24"/>
                <w:szCs w:val="24"/>
              </w:rPr>
            </w:r>
            <w:r>
              <w:rPr>
                <w:sz w:val="24"/>
                <w:szCs w:val="24"/>
              </w:rPr>
            </w:r>
          </w:p>
        </w:tc>
        <w:tc>
          <w:tcPr>
            <w:tcBorders/>
            <w:tcW w:w="1896" w:type="pct"/>
            <w:textDirection w:val="lrTb"/>
            <w:noWrap w:val="false"/>
          </w:tcPr>
          <w:p>
            <w:pPr>
              <w:pStyle w:val="1069"/>
              <w:pBdr/>
              <w:spacing w:line="218" w:lineRule="auto"/>
              <w:ind w:right="813" w:firstLine="0" w:left="0"/>
              <w:jc w:val="left"/>
              <w:rPr>
                <w:sz w:val="24"/>
                <w:szCs w:val="24"/>
              </w:rPr>
            </w:pPr>
            <w:r>
              <w:rPr>
                <w:sz w:val="24"/>
                <w:szCs w:val="24"/>
              </w:rPr>
              <w:t xml:space="preserve">Formular F3.1</w:t>
            </w:r>
            <w:r>
              <w:rPr>
                <w:sz w:val="24"/>
                <w:szCs w:val="24"/>
                <w:lang w:val="ro-MO"/>
              </w:rPr>
              <w:t xml:space="preserve"> </w:t>
            </w:r>
            <w:r>
              <w:rPr>
                <w:sz w:val="24"/>
                <w:szCs w:val="24"/>
              </w:rPr>
              <w:t xml:space="preserve">Confirmat</w:t>
            </w:r>
            <w:r>
              <w:rPr>
                <w:sz w:val="24"/>
                <w:szCs w:val="24"/>
                <w:lang w:val="ro-MO"/>
              </w:rPr>
              <w:t xml:space="preserve"> </w:t>
            </w:r>
            <w:r>
              <w:rPr>
                <w:sz w:val="24"/>
                <w:szCs w:val="24"/>
              </w:rPr>
              <w:t xml:space="preserve">prin</w:t>
            </w:r>
            <w:r>
              <w:rPr>
                <w:sz w:val="24"/>
                <w:szCs w:val="24"/>
                <w:lang w:val="ro-MO"/>
              </w:rPr>
              <w:t xml:space="preserve"> </w:t>
            </w:r>
            <w:r>
              <w:rPr>
                <w:sz w:val="24"/>
                <w:szCs w:val="24"/>
              </w:rPr>
              <w:t xml:space="preserve">semnatura</w:t>
            </w:r>
            <w:r>
              <w:rPr>
                <w:spacing w:val="-9"/>
                <w:sz w:val="24"/>
                <w:szCs w:val="24"/>
              </w:rPr>
              <w:t xml:space="preserve"> </w:t>
            </w:r>
            <w:r>
              <w:rPr>
                <w:sz w:val="24"/>
                <w:szCs w:val="24"/>
              </w:rPr>
              <w:t xml:space="preserve">electronica</w:t>
            </w:r>
            <w:r>
              <w:rPr>
                <w:sz w:val="24"/>
                <w:szCs w:val="24"/>
              </w:rPr>
            </w:r>
            <w:r>
              <w:rPr>
                <w:sz w:val="24"/>
                <w:szCs w:val="24"/>
              </w:rPr>
            </w:r>
          </w:p>
          <w:p>
            <w:pPr>
              <w:pStyle w:val="1069"/>
              <w:pBdr/>
              <w:spacing w:line="218" w:lineRule="auto"/>
              <w:ind w:right="813" w:left="112"/>
              <w:jc w:val="left"/>
              <w:rPr>
                <w:sz w:val="24"/>
                <w:szCs w:val="24"/>
              </w:rPr>
            </w:pPr>
            <w:r>
              <w:rPr>
                <w:sz w:val="24"/>
                <w:szCs w:val="24"/>
              </w:rPr>
            </w:r>
            <w:r>
              <w:rPr>
                <w:sz w:val="24"/>
                <w:szCs w:val="24"/>
              </w:rPr>
            </w:r>
            <w:r>
              <w:rPr>
                <w:sz w:val="24"/>
                <w:szCs w:val="24"/>
              </w:rPr>
            </w:r>
          </w:p>
        </w:tc>
        <w:tc>
          <w:tcPr>
            <w:tcBorders/>
            <w:tcW w:w="931" w:type="pct"/>
            <w:textDirection w:val="lrTb"/>
            <w:noWrap w:val="false"/>
          </w:tcPr>
          <w:p>
            <w:pPr>
              <w:pStyle w:val="1069"/>
              <w:pBdr/>
              <w:spacing/>
              <w:ind w:firstLine="0" w:left="111"/>
              <w:jc w:val="left"/>
              <w:rPr>
                <w:sz w:val="24"/>
                <w:szCs w:val="24"/>
              </w:rPr>
            </w:pPr>
            <w:r>
              <w:rPr>
                <w:sz w:val="24"/>
                <w:szCs w:val="24"/>
              </w:rPr>
              <w:t xml:space="preserve">DA </w:t>
            </w:r>
            <w:r>
              <w:rPr>
                <w:sz w:val="24"/>
                <w:szCs w:val="24"/>
              </w:rPr>
            </w:r>
            <w:r>
              <w:rPr>
                <w:sz w:val="24"/>
                <w:szCs w:val="24"/>
              </w:rPr>
            </w:r>
          </w:p>
          <w:p>
            <w:pPr>
              <w:pStyle w:val="1069"/>
              <w:pBdr/>
              <w:spacing/>
              <w:ind w:firstLine="0" w:left="111"/>
              <w:jc w:val="left"/>
              <w:rPr>
                <w:sz w:val="24"/>
                <w:szCs w:val="24"/>
              </w:rPr>
            </w:pPr>
            <w:r>
              <w:rPr>
                <w:sz w:val="24"/>
                <w:szCs w:val="24"/>
              </w:rPr>
              <w:t xml:space="preserve">Obligatoriu depus odată cu oferta.</w:t>
            </w:r>
            <w:r>
              <w:rPr>
                <w:sz w:val="24"/>
                <w:szCs w:val="24"/>
              </w:rPr>
            </w:r>
            <w:r>
              <w:rPr>
                <w:sz w:val="24"/>
                <w:szCs w:val="24"/>
              </w:rPr>
            </w:r>
          </w:p>
        </w:tc>
      </w:tr>
      <w:tr>
        <w:trPr>
          <w:trHeight w:val="1172"/>
        </w:trPr>
        <w:tc>
          <w:tcPr>
            <w:tcBorders/>
            <w:tcW w:w="361" w:type="pct"/>
            <w:textDirection w:val="lrTb"/>
            <w:noWrap w:val="false"/>
          </w:tcPr>
          <w:p>
            <w:pPr>
              <w:pBdr/>
              <w:spacing/>
              <w:ind w:firstLine="0"/>
              <w:jc w:val="center"/>
              <w:rPr>
                <w:b/>
                <w:bCs/>
                <w:sz w:val="24"/>
                <w:szCs w:val="24"/>
              </w:rPr>
            </w:pPr>
            <w:r>
              <w:rPr>
                <w:b/>
                <w:bCs/>
                <w:sz w:val="24"/>
                <w:szCs w:val="24"/>
              </w:rPr>
              <w:t xml:space="preserve">2</w:t>
            </w:r>
            <w:r>
              <w:rPr>
                <w:b/>
                <w:bCs/>
                <w:sz w:val="24"/>
                <w:szCs w:val="24"/>
              </w:rPr>
            </w:r>
            <w:r>
              <w:rPr>
                <w:b/>
                <w:bCs/>
                <w:sz w:val="24"/>
                <w:szCs w:val="24"/>
              </w:rPr>
            </w:r>
          </w:p>
        </w:tc>
        <w:tc>
          <w:tcPr>
            <w:tcBorders/>
            <w:tcW w:w="1812" w:type="pct"/>
            <w:textDirection w:val="lrTb"/>
            <w:noWrap w:val="false"/>
          </w:tcPr>
          <w:p>
            <w:pPr>
              <w:pStyle w:val="1069"/>
              <w:pBdr/>
              <w:spacing/>
              <w:ind w:firstLine="0" w:left="112"/>
              <w:jc w:val="left"/>
              <w:rPr>
                <w:b/>
                <w:sz w:val="24"/>
                <w:szCs w:val="24"/>
              </w:rPr>
            </w:pPr>
            <w:r>
              <w:rPr>
                <w:b/>
                <w:spacing w:val="-1"/>
                <w:sz w:val="24"/>
                <w:szCs w:val="24"/>
              </w:rPr>
              <w:t xml:space="preserve">Declaratia</w:t>
            </w:r>
            <w:r>
              <w:rPr>
                <w:b/>
                <w:spacing w:val="-7"/>
                <w:sz w:val="24"/>
                <w:szCs w:val="24"/>
              </w:rPr>
              <w:t xml:space="preserve"> </w:t>
            </w:r>
            <w:r>
              <w:rPr>
                <w:b/>
                <w:spacing w:val="-1"/>
                <w:sz w:val="24"/>
                <w:szCs w:val="24"/>
              </w:rPr>
              <w:t xml:space="preserve">privind</w:t>
            </w:r>
            <w:r>
              <w:rPr>
                <w:b/>
                <w:spacing w:val="-10"/>
                <w:sz w:val="24"/>
                <w:szCs w:val="24"/>
              </w:rPr>
              <w:t xml:space="preserve"> </w:t>
            </w:r>
            <w:r>
              <w:rPr>
                <w:b/>
                <w:spacing w:val="-1"/>
                <w:sz w:val="24"/>
                <w:szCs w:val="24"/>
              </w:rPr>
              <w:t xml:space="preserve">valabilitatea</w:t>
            </w:r>
            <w:r>
              <w:rPr>
                <w:b/>
                <w:spacing w:val="-6"/>
                <w:sz w:val="24"/>
                <w:szCs w:val="24"/>
              </w:rPr>
              <w:t xml:space="preserve"> </w:t>
            </w:r>
            <w:r>
              <w:rPr>
                <w:b/>
                <w:sz w:val="24"/>
                <w:szCs w:val="24"/>
              </w:rPr>
              <w:t xml:space="preserve">ofertei</w:t>
            </w:r>
            <w:r>
              <w:rPr>
                <w:b/>
                <w:sz w:val="24"/>
                <w:szCs w:val="24"/>
              </w:rPr>
            </w:r>
            <w:r>
              <w:rPr>
                <w:b/>
                <w:sz w:val="24"/>
                <w:szCs w:val="24"/>
              </w:rPr>
            </w:r>
          </w:p>
          <w:p>
            <w:pPr>
              <w:pBdr/>
              <w:spacing/>
              <w:ind w:firstLine="0"/>
              <w:jc w:val="left"/>
              <w:rPr>
                <w:sz w:val="24"/>
                <w:szCs w:val="24"/>
              </w:rPr>
            </w:pPr>
            <w:r>
              <w:rPr>
                <w:sz w:val="24"/>
                <w:szCs w:val="24"/>
              </w:rPr>
            </w:r>
            <w:r>
              <w:rPr>
                <w:sz w:val="24"/>
                <w:szCs w:val="24"/>
              </w:rPr>
            </w:r>
            <w:r>
              <w:rPr>
                <w:sz w:val="24"/>
                <w:szCs w:val="24"/>
              </w:rPr>
            </w:r>
          </w:p>
        </w:tc>
        <w:tc>
          <w:tcPr>
            <w:tcBorders/>
            <w:tcW w:w="1896" w:type="pct"/>
            <w:textDirection w:val="lrTb"/>
            <w:noWrap w:val="false"/>
          </w:tcPr>
          <w:p>
            <w:pPr>
              <w:pStyle w:val="1069"/>
              <w:pBdr/>
              <w:spacing/>
              <w:ind w:firstLine="0" w:left="112"/>
              <w:rPr>
                <w:sz w:val="24"/>
                <w:szCs w:val="24"/>
              </w:rPr>
            </w:pPr>
            <w:r>
              <w:rPr>
                <w:sz w:val="24"/>
                <w:szCs w:val="24"/>
              </w:rPr>
              <w:t xml:space="preserve">Anexei</w:t>
            </w:r>
            <w:r>
              <w:rPr>
                <w:spacing w:val="-10"/>
                <w:sz w:val="24"/>
                <w:szCs w:val="24"/>
              </w:rPr>
              <w:t xml:space="preserve"> </w:t>
            </w:r>
            <w:r>
              <w:rPr>
                <w:sz w:val="24"/>
                <w:szCs w:val="24"/>
              </w:rPr>
              <w:t xml:space="preserve">nr.8</w:t>
            </w:r>
            <w:r>
              <w:rPr>
                <w:spacing w:val="-10"/>
                <w:sz w:val="24"/>
                <w:szCs w:val="24"/>
              </w:rPr>
              <w:t xml:space="preserve"> </w:t>
            </w:r>
            <w:r>
              <w:rPr>
                <w:sz w:val="24"/>
                <w:szCs w:val="24"/>
              </w:rPr>
              <w:t xml:space="preserve">din</w:t>
            </w:r>
            <w:r>
              <w:rPr>
                <w:spacing w:val="-9"/>
                <w:sz w:val="24"/>
                <w:szCs w:val="24"/>
              </w:rPr>
              <w:t xml:space="preserve"> </w:t>
            </w:r>
            <w:r>
              <w:rPr>
                <w:sz w:val="24"/>
                <w:szCs w:val="24"/>
              </w:rPr>
              <w:t xml:space="preserve">Documentatia</w:t>
            </w:r>
            <w:r>
              <w:rPr>
                <w:spacing w:val="-10"/>
                <w:sz w:val="24"/>
                <w:szCs w:val="24"/>
              </w:rPr>
              <w:t xml:space="preserve"> </w:t>
            </w:r>
            <w:r>
              <w:rPr>
                <w:sz w:val="24"/>
                <w:szCs w:val="24"/>
              </w:rPr>
              <w:t xml:space="preserve">standart</w:t>
            </w:r>
            <w:r>
              <w:rPr>
                <w:spacing w:val="-12"/>
                <w:sz w:val="24"/>
                <w:szCs w:val="24"/>
              </w:rPr>
              <w:t xml:space="preserve"> </w:t>
            </w:r>
            <w:r>
              <w:rPr>
                <w:sz w:val="24"/>
                <w:szCs w:val="24"/>
              </w:rPr>
              <w:t xml:space="preserve">aprobat</w:t>
            </w:r>
            <w:r>
              <w:rPr>
                <w:sz w:val="24"/>
                <w:szCs w:val="24"/>
                <w:lang w:val="ro-MO"/>
              </w:rPr>
              <w:t xml:space="preserve"> </w:t>
            </w:r>
            <w:r>
              <w:rPr>
                <w:sz w:val="24"/>
                <w:szCs w:val="24"/>
              </w:rPr>
              <w:t xml:space="preserve">prin Ordinul MF nr.115 din 15.09.2021</w:t>
            </w:r>
            <w:r>
              <w:rPr>
                <w:spacing w:val="-48"/>
                <w:sz w:val="24"/>
                <w:szCs w:val="24"/>
              </w:rPr>
              <w:t xml:space="preserve"> </w:t>
            </w:r>
            <w:r>
              <w:rPr>
                <w:sz w:val="24"/>
                <w:szCs w:val="24"/>
              </w:rPr>
              <w:t xml:space="preserve">Confirmat</w:t>
            </w:r>
            <w:r>
              <w:rPr>
                <w:spacing w:val="-2"/>
                <w:sz w:val="24"/>
                <w:szCs w:val="24"/>
              </w:rPr>
              <w:t xml:space="preserve"> </w:t>
            </w:r>
            <w:r>
              <w:rPr>
                <w:sz w:val="24"/>
                <w:szCs w:val="24"/>
              </w:rPr>
              <w:t xml:space="preserve">prin</w:t>
            </w:r>
            <w:r>
              <w:rPr>
                <w:spacing w:val="-2"/>
                <w:sz w:val="24"/>
                <w:szCs w:val="24"/>
              </w:rPr>
              <w:t xml:space="preserve"> </w:t>
            </w:r>
            <w:r>
              <w:rPr>
                <w:sz w:val="24"/>
                <w:szCs w:val="24"/>
              </w:rPr>
              <w:t xml:space="preserve">semnatura</w:t>
            </w:r>
            <w:r>
              <w:rPr>
                <w:spacing w:val="-1"/>
                <w:sz w:val="24"/>
                <w:szCs w:val="24"/>
              </w:rPr>
              <w:t xml:space="preserve"> </w:t>
            </w:r>
            <w:r>
              <w:rPr>
                <w:sz w:val="24"/>
                <w:szCs w:val="24"/>
              </w:rPr>
              <w:t xml:space="preserve">electronica</w:t>
            </w:r>
            <w:r>
              <w:rPr>
                <w:sz w:val="24"/>
                <w:szCs w:val="24"/>
              </w:rPr>
            </w:r>
            <w:r>
              <w:rPr>
                <w:sz w:val="24"/>
                <w:szCs w:val="24"/>
              </w:rPr>
            </w:r>
          </w:p>
        </w:tc>
        <w:tc>
          <w:tcPr>
            <w:tcBorders/>
            <w:tcW w:w="931" w:type="pct"/>
            <w:textDirection w:val="lrTb"/>
            <w:noWrap w:val="false"/>
          </w:tcPr>
          <w:p>
            <w:pPr>
              <w:pStyle w:val="1069"/>
              <w:pBdr/>
              <w:spacing/>
              <w:ind w:firstLine="0" w:left="111"/>
              <w:jc w:val="left"/>
              <w:rPr>
                <w:sz w:val="24"/>
                <w:szCs w:val="24"/>
              </w:rPr>
            </w:pPr>
            <w:r>
              <w:rPr>
                <w:sz w:val="24"/>
                <w:szCs w:val="24"/>
              </w:rPr>
              <w:t xml:space="preserve">DA </w:t>
            </w:r>
            <w:r>
              <w:rPr>
                <w:sz w:val="24"/>
                <w:szCs w:val="24"/>
              </w:rPr>
            </w:r>
            <w:r>
              <w:rPr>
                <w:sz w:val="24"/>
                <w:szCs w:val="24"/>
              </w:rPr>
            </w:r>
          </w:p>
          <w:p>
            <w:pPr>
              <w:pStyle w:val="1069"/>
              <w:pBdr/>
              <w:spacing/>
              <w:ind w:firstLine="0" w:left="111"/>
              <w:jc w:val="left"/>
              <w:rPr>
                <w:sz w:val="24"/>
                <w:szCs w:val="24"/>
              </w:rPr>
            </w:pPr>
            <w:r>
              <w:rPr>
                <w:sz w:val="24"/>
                <w:szCs w:val="24"/>
              </w:rPr>
              <w:t xml:space="preserve">Obligatoriu depus odată cu oferta.</w:t>
            </w:r>
            <w:r>
              <w:rPr>
                <w:sz w:val="24"/>
                <w:szCs w:val="24"/>
              </w:rPr>
            </w:r>
            <w:r>
              <w:rPr>
                <w:sz w:val="24"/>
                <w:szCs w:val="24"/>
              </w:rPr>
            </w:r>
          </w:p>
          <w:p>
            <w:pPr>
              <w:pBdr/>
              <w:spacing/>
              <w:ind w:firstLine="0"/>
              <w:jc w:val="center"/>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tc>
      </w:tr>
      <w:tr>
        <w:trPr>
          <w:trHeight w:val="1200"/>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3</w:t>
            </w:r>
            <w:r>
              <w:rPr>
                <w:b/>
                <w:bCs/>
                <w:sz w:val="24"/>
                <w:szCs w:val="24"/>
              </w:rPr>
            </w:r>
            <w:r>
              <w:rPr>
                <w:b/>
                <w:bCs/>
                <w:sz w:val="24"/>
                <w:szCs w:val="24"/>
              </w:rPr>
            </w:r>
          </w:p>
        </w:tc>
        <w:tc>
          <w:tcPr>
            <w:tcBorders/>
            <w:tcW w:w="1812" w:type="pct"/>
            <w:vMerge w:val="restart"/>
            <w:textDirection w:val="lrTb"/>
            <w:noWrap w:val="false"/>
          </w:tcPr>
          <w:p>
            <w:pPr>
              <w:pStyle w:val="1069"/>
              <w:pBdr/>
              <w:spacing/>
              <w:ind w:firstLine="0"/>
              <w:rPr>
                <w:b/>
                <w:sz w:val="24"/>
                <w:szCs w:val="24"/>
              </w:rPr>
            </w:pPr>
            <w:r>
              <w:rPr>
                <w:b/>
                <w:spacing w:val="-2"/>
                <w:sz w:val="24"/>
                <w:szCs w:val="24"/>
              </w:rPr>
              <w:t xml:space="preserve">Specificatii</w:t>
            </w:r>
            <w:r>
              <w:rPr>
                <w:b/>
                <w:spacing w:val="-9"/>
                <w:sz w:val="24"/>
                <w:szCs w:val="24"/>
              </w:rPr>
              <w:t xml:space="preserve"> </w:t>
            </w:r>
            <w:r>
              <w:rPr>
                <w:b/>
                <w:spacing w:val="-1"/>
                <w:sz w:val="24"/>
                <w:szCs w:val="24"/>
              </w:rPr>
              <w:t xml:space="preserve">tehnice</w:t>
            </w:r>
            <w:r>
              <w:rPr>
                <w:b/>
                <w:sz w:val="24"/>
                <w:szCs w:val="24"/>
              </w:rPr>
            </w:r>
            <w:r>
              <w:rPr>
                <w:b/>
                <w:sz w:val="24"/>
                <w:szCs w:val="24"/>
              </w:rPr>
            </w:r>
          </w:p>
          <w:p>
            <w:pPr>
              <w:pStyle w:val="1069"/>
              <w:pBdr/>
              <w:spacing/>
              <w:ind w:left="112"/>
              <w:rPr>
                <w:b/>
                <w:spacing w:val="-1"/>
                <w:sz w:val="24"/>
                <w:szCs w:val="24"/>
              </w:rPr>
            </w:pPr>
            <w:r>
              <w:rPr>
                <w:b/>
                <w:spacing w:val="-1"/>
                <w:sz w:val="24"/>
                <w:szCs w:val="24"/>
              </w:rPr>
            </w:r>
            <w:r>
              <w:rPr>
                <w:b/>
                <w:spacing w:val="-1"/>
                <w:sz w:val="24"/>
                <w:szCs w:val="24"/>
              </w:rPr>
            </w:r>
            <w:r>
              <w:rPr>
                <w:b/>
                <w:spacing w:val="-1"/>
                <w:sz w:val="24"/>
                <w:szCs w:val="24"/>
              </w:rPr>
            </w:r>
          </w:p>
        </w:tc>
        <w:tc>
          <w:tcPr>
            <w:tcBorders/>
            <w:tcW w:w="1896" w:type="pct"/>
            <w:vMerge w:val="restart"/>
            <w:textDirection w:val="lrTb"/>
            <w:noWrap w:val="false"/>
          </w:tcPr>
          <w:p>
            <w:pPr>
              <w:pStyle w:val="1069"/>
              <w:pBdr/>
              <w:spacing w:line="235" w:lineRule="auto"/>
              <w:ind w:right="163" w:firstLine="0" w:left="112"/>
              <w:rPr>
                <w:sz w:val="24"/>
                <w:szCs w:val="24"/>
              </w:rPr>
            </w:pPr>
            <w:r>
              <w:rPr>
                <w:sz w:val="24"/>
                <w:szCs w:val="24"/>
              </w:rPr>
              <w:t xml:space="preserve">Anexei</w:t>
            </w:r>
            <w:r>
              <w:rPr>
                <w:spacing w:val="-11"/>
                <w:sz w:val="24"/>
                <w:szCs w:val="24"/>
              </w:rPr>
              <w:t xml:space="preserve"> </w:t>
            </w:r>
            <w:r>
              <w:rPr>
                <w:sz w:val="24"/>
                <w:szCs w:val="24"/>
              </w:rPr>
              <w:t xml:space="preserve">nr.22</w:t>
            </w:r>
            <w:r>
              <w:rPr>
                <w:spacing w:val="-9"/>
                <w:sz w:val="24"/>
                <w:szCs w:val="24"/>
              </w:rPr>
              <w:t xml:space="preserve"> </w:t>
            </w:r>
            <w:r>
              <w:rPr>
                <w:sz w:val="24"/>
                <w:szCs w:val="24"/>
              </w:rPr>
              <w:t xml:space="preserve">din</w:t>
            </w:r>
            <w:r>
              <w:rPr>
                <w:spacing w:val="-9"/>
                <w:sz w:val="24"/>
                <w:szCs w:val="24"/>
              </w:rPr>
              <w:t xml:space="preserve"> </w:t>
            </w:r>
            <w:r>
              <w:rPr>
                <w:sz w:val="24"/>
                <w:szCs w:val="24"/>
              </w:rPr>
              <w:t xml:space="preserve">Documentatia</w:t>
            </w:r>
            <w:r>
              <w:rPr>
                <w:spacing w:val="-9"/>
                <w:sz w:val="24"/>
                <w:szCs w:val="24"/>
              </w:rPr>
              <w:t xml:space="preserve"> </w:t>
            </w:r>
            <w:r>
              <w:rPr>
                <w:sz w:val="24"/>
                <w:szCs w:val="24"/>
              </w:rPr>
              <w:t xml:space="preserve">standart</w:t>
            </w:r>
            <w:r>
              <w:rPr>
                <w:spacing w:val="-11"/>
                <w:sz w:val="24"/>
                <w:szCs w:val="24"/>
              </w:rPr>
              <w:t xml:space="preserve"> </w:t>
            </w:r>
            <w:r>
              <w:rPr>
                <w:sz w:val="24"/>
                <w:szCs w:val="24"/>
              </w:rPr>
              <w:t xml:space="preserve">aprobat</w:t>
            </w:r>
            <w:r>
              <w:rPr>
                <w:spacing w:val="-47"/>
                <w:sz w:val="24"/>
                <w:szCs w:val="24"/>
              </w:rPr>
              <w:t xml:space="preserve"> </w:t>
            </w:r>
            <w:r>
              <w:rPr>
                <w:sz w:val="24"/>
                <w:szCs w:val="24"/>
              </w:rPr>
              <w:t xml:space="preserve">prin</w:t>
            </w:r>
            <w:r>
              <w:rPr>
                <w:spacing w:val="-7"/>
                <w:sz w:val="24"/>
                <w:szCs w:val="24"/>
              </w:rPr>
              <w:t xml:space="preserve"> </w:t>
            </w:r>
            <w:r>
              <w:rPr>
                <w:sz w:val="24"/>
                <w:szCs w:val="24"/>
              </w:rPr>
              <w:t xml:space="preserve">Ordinul</w:t>
            </w:r>
            <w:r>
              <w:rPr>
                <w:spacing w:val="-10"/>
                <w:sz w:val="24"/>
                <w:szCs w:val="24"/>
              </w:rPr>
              <w:t xml:space="preserve"> </w:t>
            </w:r>
            <w:r>
              <w:rPr>
                <w:sz w:val="24"/>
                <w:szCs w:val="24"/>
              </w:rPr>
              <w:t xml:space="preserve">MF</w:t>
            </w:r>
            <w:r>
              <w:rPr>
                <w:spacing w:val="-10"/>
                <w:sz w:val="24"/>
                <w:szCs w:val="24"/>
              </w:rPr>
              <w:t xml:space="preserve"> </w:t>
            </w:r>
            <w:r>
              <w:rPr>
                <w:sz w:val="24"/>
                <w:szCs w:val="24"/>
              </w:rPr>
              <w:t xml:space="preserve">nr.115</w:t>
            </w:r>
            <w:r>
              <w:rPr>
                <w:spacing w:val="-10"/>
                <w:sz w:val="24"/>
                <w:szCs w:val="24"/>
              </w:rPr>
              <w:t xml:space="preserve"> </w:t>
            </w:r>
            <w:r>
              <w:rPr>
                <w:sz w:val="24"/>
                <w:szCs w:val="24"/>
              </w:rPr>
              <w:t xml:space="preserve">din</w:t>
            </w:r>
            <w:r>
              <w:rPr>
                <w:spacing w:val="-7"/>
                <w:sz w:val="24"/>
                <w:szCs w:val="24"/>
              </w:rPr>
              <w:t xml:space="preserve"> </w:t>
            </w:r>
            <w:r>
              <w:rPr>
                <w:sz w:val="24"/>
                <w:szCs w:val="24"/>
              </w:rPr>
              <w:t xml:space="preserve">15.09.2021</w:t>
            </w:r>
            <w:r>
              <w:rPr>
                <w:sz w:val="24"/>
                <w:szCs w:val="24"/>
              </w:rPr>
            </w:r>
            <w:r>
              <w:rPr>
                <w:sz w:val="24"/>
                <w:szCs w:val="24"/>
              </w:rPr>
            </w:r>
          </w:p>
          <w:p>
            <w:pPr>
              <w:pStyle w:val="1069"/>
              <w:pBdr/>
              <w:spacing w:line="214" w:lineRule="exact"/>
              <w:ind w:firstLine="0" w:left="112"/>
              <w:rPr>
                <w:sz w:val="24"/>
                <w:szCs w:val="24"/>
              </w:rPr>
            </w:pPr>
            <w:r>
              <w:rPr>
                <w:sz w:val="24"/>
                <w:szCs w:val="24"/>
              </w:rPr>
              <w:t xml:space="preserve">Confirmat</w:t>
            </w:r>
            <w:r>
              <w:rPr>
                <w:spacing w:val="-3"/>
                <w:sz w:val="24"/>
                <w:szCs w:val="24"/>
              </w:rPr>
              <w:t xml:space="preserve"> </w:t>
            </w:r>
            <w:r>
              <w:rPr>
                <w:sz w:val="24"/>
                <w:szCs w:val="24"/>
              </w:rPr>
              <w:t xml:space="preserve">prin</w:t>
            </w:r>
            <w:r>
              <w:rPr>
                <w:spacing w:val="-2"/>
                <w:sz w:val="24"/>
                <w:szCs w:val="24"/>
              </w:rPr>
              <w:t xml:space="preserve"> </w:t>
            </w:r>
            <w:r>
              <w:rPr>
                <w:sz w:val="24"/>
                <w:szCs w:val="24"/>
              </w:rPr>
              <w:t xml:space="preserve">semnatura</w:t>
            </w:r>
            <w:r>
              <w:rPr>
                <w:spacing w:val="-1"/>
                <w:sz w:val="24"/>
                <w:szCs w:val="24"/>
              </w:rPr>
              <w:t xml:space="preserve"> </w:t>
            </w:r>
            <w:r>
              <w:rPr>
                <w:sz w:val="24"/>
                <w:szCs w:val="24"/>
              </w:rPr>
              <w:t xml:space="preserve">electronica</w:t>
            </w:r>
            <w:r>
              <w:rPr>
                <w:sz w:val="24"/>
                <w:szCs w:val="24"/>
              </w:rPr>
            </w:r>
            <w:r>
              <w:rPr>
                <w:sz w:val="24"/>
                <w:szCs w:val="24"/>
              </w:rPr>
            </w:r>
          </w:p>
        </w:tc>
        <w:tc>
          <w:tcPr>
            <w:tcBorders/>
            <w:tcW w:w="931" w:type="pct"/>
            <w:vMerge w:val="restart"/>
            <w:textDirection w:val="lrTb"/>
            <w:noWrap w:val="false"/>
          </w:tcPr>
          <w:p>
            <w:pPr>
              <w:pBdr/>
              <w:spacing/>
              <w:ind w:firstLine="0"/>
              <w:rPr>
                <w:sz w:val="24"/>
                <w:szCs w:val="24"/>
              </w:rPr>
            </w:pPr>
            <w:r>
              <w:rPr>
                <w:sz w:val="24"/>
                <w:szCs w:val="24"/>
              </w:rPr>
              <w:t xml:space="preserve">DA </w:t>
            </w:r>
            <w:r>
              <w:rPr>
                <w:sz w:val="24"/>
                <w:szCs w:val="24"/>
              </w:rPr>
            </w:r>
            <w:r>
              <w:rPr>
                <w:sz w:val="24"/>
                <w:szCs w:val="24"/>
              </w:rPr>
            </w:r>
          </w:p>
          <w:p>
            <w:pPr>
              <w:pBdr/>
              <w:spacing/>
              <w:ind w:firstLine="0"/>
              <w:rPr/>
            </w:pPr>
            <w:r>
              <w:rPr>
                <w:sz w:val="24"/>
                <w:szCs w:val="24"/>
              </w:rPr>
              <w:t xml:space="preserve">Obligatoriu depus odată cu oferta.</w:t>
            </w:r>
            <w:r/>
            <w:r/>
          </w:p>
        </w:tc>
      </w:tr>
      <w:tr>
        <w:trPr>
          <w:trHeight w:val="1227"/>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4</w:t>
            </w:r>
            <w:r>
              <w:rPr>
                <w:b/>
                <w:bCs/>
                <w:sz w:val="24"/>
                <w:szCs w:val="24"/>
              </w:rPr>
            </w:r>
            <w:r>
              <w:rPr>
                <w:b/>
                <w:bCs/>
                <w:sz w:val="24"/>
                <w:szCs w:val="24"/>
              </w:rPr>
            </w:r>
          </w:p>
        </w:tc>
        <w:tc>
          <w:tcPr>
            <w:tcBorders/>
            <w:tcW w:w="1812" w:type="pct"/>
            <w:vMerge w:val="restart"/>
            <w:textDirection w:val="lrTb"/>
            <w:noWrap w:val="false"/>
          </w:tcPr>
          <w:p>
            <w:pPr>
              <w:pStyle w:val="1069"/>
              <w:pBdr/>
              <w:spacing/>
              <w:ind w:firstLine="0"/>
              <w:rPr>
                <w:b/>
                <w:sz w:val="24"/>
                <w:szCs w:val="24"/>
              </w:rPr>
            </w:pPr>
            <w:r>
              <w:rPr>
                <w:b/>
                <w:spacing w:val="-1"/>
                <w:sz w:val="24"/>
                <w:szCs w:val="24"/>
              </w:rPr>
              <w:t xml:space="preserve">Specificatii</w:t>
            </w:r>
            <w:r>
              <w:rPr>
                <w:b/>
                <w:spacing w:val="-10"/>
                <w:sz w:val="24"/>
                <w:szCs w:val="24"/>
              </w:rPr>
              <w:t xml:space="preserve"> </w:t>
            </w:r>
            <w:r>
              <w:rPr>
                <w:b/>
                <w:sz w:val="24"/>
                <w:szCs w:val="24"/>
              </w:rPr>
              <w:t xml:space="preserve">de</w:t>
            </w:r>
            <w:r>
              <w:rPr>
                <w:b/>
                <w:spacing w:val="-8"/>
                <w:sz w:val="24"/>
                <w:szCs w:val="24"/>
              </w:rPr>
              <w:t xml:space="preserve"> </w:t>
            </w:r>
            <w:r>
              <w:rPr>
                <w:b/>
                <w:sz w:val="24"/>
                <w:szCs w:val="24"/>
              </w:rPr>
              <w:t xml:space="preserve">pret</w:t>
            </w:r>
            <w:r>
              <w:rPr>
                <w:b/>
                <w:sz w:val="24"/>
                <w:szCs w:val="24"/>
              </w:rPr>
            </w:r>
            <w:r>
              <w:rPr>
                <w:b/>
                <w:sz w:val="24"/>
                <w:szCs w:val="24"/>
              </w:rPr>
            </w:r>
          </w:p>
          <w:p>
            <w:pPr>
              <w:pStyle w:val="1069"/>
              <w:pBdr/>
              <w:spacing/>
              <w:ind w:left="112"/>
              <w:rPr>
                <w:b/>
                <w:spacing w:val="-1"/>
                <w:sz w:val="24"/>
                <w:szCs w:val="24"/>
              </w:rPr>
            </w:pPr>
            <w:r>
              <w:rPr>
                <w:b/>
                <w:spacing w:val="-1"/>
                <w:sz w:val="24"/>
                <w:szCs w:val="24"/>
              </w:rPr>
            </w:r>
            <w:r>
              <w:rPr>
                <w:b/>
                <w:spacing w:val="-1"/>
                <w:sz w:val="24"/>
                <w:szCs w:val="24"/>
              </w:rPr>
            </w:r>
            <w:r>
              <w:rPr>
                <w:b/>
                <w:spacing w:val="-1"/>
                <w:sz w:val="24"/>
                <w:szCs w:val="24"/>
              </w:rPr>
            </w:r>
          </w:p>
        </w:tc>
        <w:tc>
          <w:tcPr>
            <w:tcBorders/>
            <w:tcW w:w="1896" w:type="pct"/>
            <w:vMerge w:val="restart"/>
            <w:textDirection w:val="lrTb"/>
            <w:noWrap w:val="false"/>
          </w:tcPr>
          <w:p>
            <w:pPr>
              <w:pStyle w:val="1069"/>
              <w:pBdr/>
              <w:spacing/>
              <w:ind w:right="533" w:firstLine="0" w:left="112"/>
              <w:rPr>
                <w:sz w:val="24"/>
                <w:szCs w:val="24"/>
              </w:rPr>
            </w:pPr>
            <w:r>
              <w:rPr>
                <w:sz w:val="24"/>
                <w:szCs w:val="24"/>
              </w:rPr>
              <w:t xml:space="preserve">Anexei</w:t>
            </w:r>
            <w:r>
              <w:rPr>
                <w:spacing w:val="-9"/>
                <w:sz w:val="24"/>
                <w:szCs w:val="24"/>
              </w:rPr>
              <w:t xml:space="preserve"> </w:t>
            </w:r>
            <w:r>
              <w:rPr>
                <w:sz w:val="24"/>
                <w:szCs w:val="24"/>
              </w:rPr>
              <w:t xml:space="preserve">nr.23</w:t>
            </w:r>
            <w:r>
              <w:rPr>
                <w:spacing w:val="-8"/>
                <w:sz w:val="24"/>
                <w:szCs w:val="24"/>
              </w:rPr>
              <w:t xml:space="preserve"> </w:t>
            </w:r>
            <w:r>
              <w:rPr>
                <w:sz w:val="24"/>
                <w:szCs w:val="24"/>
              </w:rPr>
              <w:t xml:space="preserve">din</w:t>
            </w:r>
            <w:r>
              <w:rPr>
                <w:spacing w:val="-6"/>
                <w:sz w:val="24"/>
                <w:szCs w:val="24"/>
              </w:rPr>
              <w:t xml:space="preserve"> </w:t>
            </w:r>
            <w:r>
              <w:rPr>
                <w:sz w:val="24"/>
                <w:szCs w:val="24"/>
              </w:rPr>
              <w:t xml:space="preserve">Doc.</w:t>
            </w:r>
            <w:r>
              <w:rPr>
                <w:spacing w:val="-8"/>
                <w:sz w:val="24"/>
                <w:szCs w:val="24"/>
              </w:rPr>
              <w:t xml:space="preserve"> </w:t>
            </w:r>
            <w:r>
              <w:rPr>
                <w:sz w:val="24"/>
                <w:szCs w:val="24"/>
              </w:rPr>
              <w:t xml:space="preserve">standart</w:t>
            </w:r>
            <w:r>
              <w:rPr>
                <w:spacing w:val="-10"/>
                <w:sz w:val="24"/>
                <w:szCs w:val="24"/>
              </w:rPr>
              <w:t xml:space="preserve"> </w:t>
            </w:r>
            <w:r>
              <w:rPr>
                <w:sz w:val="24"/>
                <w:szCs w:val="24"/>
              </w:rPr>
              <w:t xml:space="preserve">aprobat</w:t>
            </w:r>
            <w:r>
              <w:rPr>
                <w:spacing w:val="-11"/>
                <w:sz w:val="24"/>
                <w:szCs w:val="24"/>
              </w:rPr>
              <w:t xml:space="preserve"> </w:t>
            </w:r>
            <w:r>
              <w:rPr>
                <w:sz w:val="24"/>
                <w:szCs w:val="24"/>
              </w:rPr>
              <w:t xml:space="preserve">prin</w:t>
            </w:r>
            <w:r>
              <w:rPr>
                <w:spacing w:val="-47"/>
                <w:sz w:val="24"/>
                <w:szCs w:val="24"/>
              </w:rPr>
              <w:t xml:space="preserve"> </w:t>
            </w:r>
            <w:r>
              <w:rPr>
                <w:sz w:val="24"/>
                <w:szCs w:val="24"/>
              </w:rPr>
              <w:t xml:space="preserve">Ordinul</w:t>
            </w:r>
            <w:r>
              <w:rPr>
                <w:spacing w:val="-1"/>
                <w:sz w:val="24"/>
                <w:szCs w:val="24"/>
              </w:rPr>
              <w:t xml:space="preserve"> </w:t>
            </w:r>
            <w:r>
              <w:rPr>
                <w:sz w:val="24"/>
                <w:szCs w:val="24"/>
              </w:rPr>
              <w:t xml:space="preserve">MF</w:t>
            </w:r>
            <w:r>
              <w:rPr>
                <w:spacing w:val="-1"/>
                <w:sz w:val="24"/>
                <w:szCs w:val="24"/>
              </w:rPr>
              <w:t xml:space="preserve"> </w:t>
            </w:r>
            <w:r>
              <w:rPr>
                <w:sz w:val="24"/>
                <w:szCs w:val="24"/>
              </w:rPr>
              <w:t xml:space="preserve">nr.</w:t>
            </w:r>
            <w:r>
              <w:rPr>
                <w:spacing w:val="-1"/>
                <w:sz w:val="24"/>
                <w:szCs w:val="24"/>
              </w:rPr>
              <w:t xml:space="preserve"> </w:t>
            </w:r>
            <w:r>
              <w:rPr>
                <w:sz w:val="24"/>
                <w:szCs w:val="24"/>
              </w:rPr>
              <w:t xml:space="preserve">115 din</w:t>
            </w:r>
            <w:r>
              <w:rPr>
                <w:spacing w:val="-1"/>
                <w:sz w:val="24"/>
                <w:szCs w:val="24"/>
              </w:rPr>
              <w:t xml:space="preserve"> </w:t>
            </w:r>
            <w:r>
              <w:rPr>
                <w:sz w:val="24"/>
                <w:szCs w:val="24"/>
              </w:rPr>
              <w:t xml:space="preserve">15.09.2021</w:t>
            </w:r>
            <w:r>
              <w:rPr>
                <w:sz w:val="24"/>
                <w:szCs w:val="24"/>
              </w:rPr>
            </w:r>
            <w:r>
              <w:rPr>
                <w:sz w:val="24"/>
                <w:szCs w:val="24"/>
              </w:rPr>
            </w:r>
          </w:p>
          <w:p>
            <w:pPr>
              <w:pStyle w:val="1069"/>
              <w:pBdr/>
              <w:spacing w:line="209" w:lineRule="exact"/>
              <w:ind w:firstLine="0" w:left="112"/>
              <w:rPr>
                <w:sz w:val="24"/>
                <w:szCs w:val="24"/>
              </w:rPr>
            </w:pPr>
            <w:r>
              <w:rPr>
                <w:sz w:val="24"/>
                <w:szCs w:val="24"/>
              </w:rPr>
              <w:t xml:space="preserve">Confirmat</w:t>
            </w:r>
            <w:r>
              <w:rPr>
                <w:spacing w:val="-3"/>
                <w:sz w:val="24"/>
                <w:szCs w:val="24"/>
              </w:rPr>
              <w:t xml:space="preserve"> </w:t>
            </w:r>
            <w:r>
              <w:rPr>
                <w:sz w:val="24"/>
                <w:szCs w:val="24"/>
              </w:rPr>
              <w:t xml:space="preserve">prin</w:t>
            </w:r>
            <w:r>
              <w:rPr>
                <w:spacing w:val="-2"/>
                <w:sz w:val="24"/>
                <w:szCs w:val="24"/>
              </w:rPr>
              <w:t xml:space="preserve"> </w:t>
            </w:r>
            <w:r>
              <w:rPr>
                <w:sz w:val="24"/>
                <w:szCs w:val="24"/>
              </w:rPr>
              <w:t xml:space="preserve">semnatura</w:t>
            </w:r>
            <w:r>
              <w:rPr>
                <w:spacing w:val="-1"/>
                <w:sz w:val="24"/>
                <w:szCs w:val="24"/>
              </w:rPr>
              <w:t xml:space="preserve"> </w:t>
            </w:r>
            <w:r>
              <w:rPr>
                <w:sz w:val="24"/>
                <w:szCs w:val="24"/>
              </w:rPr>
              <w:t xml:space="preserve">elect</w:t>
            </w:r>
            <w:r>
              <w:rPr>
                <w:sz w:val="24"/>
                <w:szCs w:val="24"/>
              </w:rPr>
              <w:t xml:space="preserve">r</w:t>
            </w:r>
            <w:r>
              <w:rPr>
                <w:sz w:val="24"/>
                <w:szCs w:val="24"/>
              </w:rPr>
              <w:t xml:space="preserve">.</w:t>
            </w:r>
            <w:r>
              <w:rPr>
                <w:sz w:val="24"/>
                <w:szCs w:val="24"/>
              </w:rPr>
            </w:r>
            <w:r>
              <w:rPr>
                <w:sz w:val="24"/>
                <w:szCs w:val="24"/>
              </w:rPr>
            </w:r>
          </w:p>
        </w:tc>
        <w:tc>
          <w:tcPr>
            <w:tcBorders/>
            <w:tcW w:w="931" w:type="pct"/>
            <w:vMerge w:val="restart"/>
            <w:textDirection w:val="lrTb"/>
            <w:noWrap w:val="false"/>
          </w:tcPr>
          <w:p>
            <w:pPr>
              <w:pBdr/>
              <w:spacing/>
              <w:ind w:firstLine="0"/>
              <w:rPr>
                <w:sz w:val="24"/>
                <w:szCs w:val="24"/>
              </w:rPr>
            </w:pPr>
            <w:r>
              <w:rPr>
                <w:sz w:val="24"/>
                <w:szCs w:val="24"/>
              </w:rPr>
              <w:t xml:space="preserve">DA </w:t>
            </w:r>
            <w:r>
              <w:rPr>
                <w:sz w:val="24"/>
                <w:szCs w:val="24"/>
              </w:rPr>
            </w:r>
            <w:r>
              <w:rPr>
                <w:sz w:val="24"/>
                <w:szCs w:val="24"/>
              </w:rPr>
            </w:r>
          </w:p>
          <w:p>
            <w:pPr>
              <w:pBdr/>
              <w:spacing/>
              <w:ind w:firstLine="0"/>
              <w:rPr/>
            </w:pPr>
            <w:r>
              <w:rPr>
                <w:sz w:val="24"/>
                <w:szCs w:val="24"/>
              </w:rPr>
              <w:t xml:space="preserve">Obligatoriu depus odată cu oferta.</w:t>
            </w:r>
            <w:r/>
            <w:r/>
          </w:p>
        </w:tc>
      </w:tr>
      <w:tr>
        <w:trPr>
          <w:trHeight w:val="1321"/>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6</w:t>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tc>
        <w:tc>
          <w:tcPr>
            <w:tcBorders/>
            <w:tcW w:w="1812" w:type="pct"/>
            <w:vMerge w:val="restart"/>
            <w:textDirection w:val="lrTb"/>
            <w:noWrap w:val="false"/>
          </w:tcPr>
          <w:p>
            <w:pPr>
              <w:pStyle w:val="1069"/>
              <w:pBdr/>
              <w:spacing/>
              <w:ind w:firstLine="0" w:left="112"/>
              <w:rPr>
                <w:b/>
                <w:sz w:val="24"/>
                <w:szCs w:val="24"/>
              </w:rPr>
            </w:pPr>
            <w:r>
              <w:rPr>
                <w:b/>
                <w:sz w:val="24"/>
                <w:szCs w:val="24"/>
              </w:rPr>
              <w:t xml:space="preserve">Certificat</w:t>
            </w:r>
            <w:r>
              <w:rPr>
                <w:b/>
                <w:spacing w:val="-11"/>
                <w:sz w:val="24"/>
                <w:szCs w:val="24"/>
              </w:rPr>
              <w:t xml:space="preserve"> </w:t>
            </w:r>
            <w:r>
              <w:rPr>
                <w:b/>
                <w:sz w:val="24"/>
                <w:szCs w:val="24"/>
              </w:rPr>
              <w:t xml:space="preserve">de</w:t>
            </w:r>
            <w:r>
              <w:rPr>
                <w:b/>
                <w:spacing w:val="-13"/>
                <w:sz w:val="24"/>
                <w:szCs w:val="24"/>
              </w:rPr>
              <w:t xml:space="preserve"> </w:t>
            </w:r>
            <w:r>
              <w:rPr>
                <w:b/>
                <w:sz w:val="24"/>
                <w:szCs w:val="24"/>
              </w:rPr>
              <w:t xml:space="preserve">î</w:t>
            </w:r>
            <w:r>
              <w:rPr>
                <w:b/>
                <w:sz w:val="24"/>
                <w:szCs w:val="24"/>
              </w:rPr>
              <w:t xml:space="preserve">nregistrare</w:t>
            </w:r>
            <w:r>
              <w:rPr>
                <w:b/>
                <w:spacing w:val="-12"/>
                <w:sz w:val="24"/>
                <w:szCs w:val="24"/>
              </w:rPr>
              <w:t xml:space="preserve"> </w:t>
            </w:r>
            <w:r>
              <w:rPr>
                <w:b/>
                <w:sz w:val="24"/>
                <w:szCs w:val="24"/>
              </w:rPr>
              <w:t xml:space="preserve">a</w:t>
            </w:r>
            <w:r>
              <w:rPr>
                <w:b/>
                <w:spacing w:val="-11"/>
                <w:sz w:val="24"/>
                <w:szCs w:val="24"/>
              </w:rPr>
              <w:t xml:space="preserve"> </w:t>
            </w:r>
            <w:r>
              <w:rPr>
                <w:b/>
                <w:sz w:val="24"/>
                <w:szCs w:val="24"/>
              </w:rPr>
              <w:t xml:space="preserve">intreprinderii</w:t>
            </w:r>
            <w:r>
              <w:rPr>
                <w:b/>
                <w:sz w:val="24"/>
                <w:szCs w:val="24"/>
              </w:rPr>
              <w:t xml:space="preserve">, </w:t>
            </w:r>
            <w:r>
              <w:rPr>
                <w:b/>
                <w:sz w:val="24"/>
                <w:szCs w:val="24"/>
              </w:rPr>
            </w:r>
            <w:r>
              <w:rPr>
                <w:b/>
                <w:sz w:val="24"/>
                <w:szCs w:val="24"/>
              </w:rPr>
            </w:r>
          </w:p>
          <w:p>
            <w:pPr>
              <w:pStyle w:val="1069"/>
              <w:pBdr/>
              <w:spacing/>
              <w:ind w:left="112"/>
              <w:rPr>
                <w:b/>
                <w:bCs/>
                <w:spacing w:val="-1"/>
                <w:sz w:val="24"/>
                <w:szCs w:val="24"/>
              </w:rPr>
            </w:pPr>
            <w:r>
              <w:rPr>
                <w:b/>
                <w:spacing w:val="-1"/>
                <w:sz w:val="24"/>
                <w:szCs w:val="24"/>
              </w:rPr>
              <w:t xml:space="preserve">Licență</w:t>
            </w:r>
            <w:r>
              <w:rPr>
                <w:b/>
                <w:bCs/>
                <w:spacing w:val="-1"/>
                <w:sz w:val="24"/>
                <w:szCs w:val="24"/>
              </w:rPr>
            </w:r>
            <w:r>
              <w:rPr>
                <w:b/>
                <w:bCs/>
                <w:spacing w:val="-1"/>
                <w:sz w:val="24"/>
                <w:szCs w:val="24"/>
              </w:rPr>
            </w:r>
          </w:p>
          <w:p>
            <w:pPr>
              <w:pStyle w:val="1069"/>
              <w:pBdr/>
              <w:spacing/>
              <w:ind w:left="112"/>
              <w:rPr>
                <w:b/>
                <w:bCs/>
                <w:spacing w:val="-1"/>
                <w:sz w:val="24"/>
                <w:szCs w:val="24"/>
              </w:rPr>
            </w:pPr>
            <w:r>
              <w:rPr>
                <w:b/>
                <w:bCs/>
                <w:spacing w:val="-1"/>
                <w:sz w:val="24"/>
                <w:szCs w:val="24"/>
              </w:rPr>
            </w:r>
            <w:r>
              <w:rPr>
                <w:b/>
                <w:bCs/>
                <w:spacing w:val="-1"/>
                <w:sz w:val="24"/>
                <w:szCs w:val="24"/>
              </w:rPr>
            </w:r>
            <w:r>
              <w:rPr>
                <w:b/>
                <w:bCs/>
                <w:spacing w:val="-1"/>
                <w:sz w:val="24"/>
                <w:szCs w:val="24"/>
              </w:rPr>
            </w:r>
          </w:p>
          <w:p>
            <w:pPr>
              <w:pStyle w:val="1069"/>
              <w:pBdr/>
              <w:spacing/>
              <w:ind w:left="112"/>
              <w:rPr>
                <w:b/>
                <w:bCs/>
                <w:spacing w:val="-1"/>
                <w:sz w:val="24"/>
                <w:szCs w:val="24"/>
              </w:rPr>
            </w:pPr>
            <w:r>
              <w:rPr>
                <w:b/>
                <w:bCs/>
                <w:spacing w:val="-1"/>
                <w:sz w:val="24"/>
                <w:szCs w:val="24"/>
              </w:rPr>
            </w:r>
            <w:r>
              <w:rPr>
                <w:b/>
                <w:bCs/>
                <w:spacing w:val="-1"/>
                <w:sz w:val="24"/>
                <w:szCs w:val="24"/>
              </w:rPr>
            </w:r>
            <w:r>
              <w:rPr>
                <w:b/>
                <w:bCs/>
                <w:spacing w:val="-1"/>
                <w:sz w:val="24"/>
                <w:szCs w:val="24"/>
              </w:rPr>
            </w:r>
          </w:p>
        </w:tc>
        <w:tc>
          <w:tcPr>
            <w:tcBorders/>
            <w:tcW w:w="1896" w:type="pct"/>
            <w:vMerge w:val="restart"/>
            <w:textDirection w:val="lrTb"/>
            <w:noWrap w:val="false"/>
          </w:tcPr>
          <w:p>
            <w:pPr>
              <w:pStyle w:val="1069"/>
              <w:pBdr/>
              <w:spacing/>
              <w:ind w:firstLine="0" w:left="112"/>
              <w:rPr>
                <w:sz w:val="24"/>
                <w:szCs w:val="24"/>
              </w:rPr>
            </w:pPr>
            <w:r>
              <w:rPr>
                <w:sz w:val="24"/>
                <w:szCs w:val="24"/>
              </w:rPr>
              <w:t xml:space="preserve">Copia</w:t>
            </w:r>
            <w:r>
              <w:rPr>
                <w:spacing w:val="-9"/>
                <w:sz w:val="24"/>
                <w:szCs w:val="24"/>
              </w:rPr>
              <w:t xml:space="preserve"> </w:t>
            </w:r>
            <w:r>
              <w:rPr>
                <w:sz w:val="24"/>
                <w:szCs w:val="24"/>
              </w:rPr>
              <w:t xml:space="preserve">emisa</w:t>
            </w:r>
            <w:r>
              <w:rPr>
                <w:spacing w:val="-8"/>
                <w:sz w:val="24"/>
                <w:szCs w:val="24"/>
              </w:rPr>
              <w:t xml:space="preserve"> </w:t>
            </w:r>
            <w:r>
              <w:rPr>
                <w:sz w:val="24"/>
                <w:szCs w:val="24"/>
              </w:rPr>
              <w:t xml:space="preserve">de</w:t>
            </w:r>
            <w:r>
              <w:rPr>
                <w:spacing w:val="-7"/>
                <w:sz w:val="24"/>
                <w:szCs w:val="24"/>
              </w:rPr>
              <w:t xml:space="preserve"> </w:t>
            </w:r>
            <w:r>
              <w:rPr>
                <w:sz w:val="24"/>
                <w:szCs w:val="24"/>
              </w:rPr>
              <w:t xml:space="preserve">camera</w:t>
            </w:r>
            <w:r>
              <w:rPr>
                <w:spacing w:val="-7"/>
                <w:sz w:val="24"/>
                <w:szCs w:val="24"/>
              </w:rPr>
              <w:t xml:space="preserve"> </w:t>
            </w:r>
            <w:r>
              <w:rPr>
                <w:sz w:val="24"/>
                <w:szCs w:val="24"/>
              </w:rPr>
              <w:t xml:space="preserve">de</w:t>
            </w:r>
            <w:r>
              <w:rPr>
                <w:spacing w:val="-10"/>
                <w:sz w:val="24"/>
                <w:szCs w:val="24"/>
              </w:rPr>
              <w:t xml:space="preserve"> </w:t>
            </w:r>
            <w:r>
              <w:rPr>
                <w:sz w:val="24"/>
                <w:szCs w:val="24"/>
              </w:rPr>
              <w:t xml:space="preserve">inregistrare</w:t>
            </w:r>
            <w:r>
              <w:rPr>
                <w:spacing w:val="-8"/>
                <w:sz w:val="24"/>
                <w:szCs w:val="24"/>
              </w:rPr>
              <w:t xml:space="preserve"> </w:t>
            </w:r>
            <w:r>
              <w:rPr>
                <w:sz w:val="24"/>
                <w:szCs w:val="24"/>
              </w:rPr>
              <w:t xml:space="preserve">de</w:t>
            </w:r>
            <w:r>
              <w:rPr>
                <w:sz w:val="24"/>
                <w:szCs w:val="24"/>
              </w:rPr>
            </w:r>
            <w:r>
              <w:rPr>
                <w:sz w:val="24"/>
                <w:szCs w:val="24"/>
              </w:rPr>
            </w:r>
          </w:p>
          <w:p>
            <w:pPr>
              <w:pStyle w:val="1069"/>
              <w:pBdr/>
              <w:spacing w:line="230" w:lineRule="exact"/>
              <w:ind w:right="742" w:firstLine="0" w:left="112"/>
              <w:rPr>
                <w:sz w:val="24"/>
                <w:szCs w:val="24"/>
              </w:rPr>
            </w:pPr>
            <w:r>
              <w:rPr>
                <w:sz w:val="24"/>
                <w:szCs w:val="24"/>
              </w:rPr>
              <w:t xml:space="preserve">Stat,confirmata prin semnare si stampila</w:t>
            </w:r>
            <w:r>
              <w:rPr>
                <w:spacing w:val="-47"/>
                <w:sz w:val="24"/>
                <w:szCs w:val="24"/>
              </w:rPr>
              <w:t xml:space="preserve"> </w:t>
            </w:r>
            <w:r>
              <w:rPr>
                <w:sz w:val="24"/>
                <w:szCs w:val="24"/>
              </w:rPr>
              <w:t xml:space="preserve">participantului</w:t>
            </w:r>
            <w:r>
              <w:rPr>
                <w:sz w:val="24"/>
                <w:szCs w:val="24"/>
              </w:rPr>
            </w:r>
            <w:r>
              <w:rPr>
                <w:sz w:val="24"/>
                <w:szCs w:val="24"/>
              </w:rPr>
            </w:r>
          </w:p>
        </w:tc>
        <w:tc>
          <w:tcPr>
            <w:tcBorders/>
            <w:tcW w:w="931" w:type="pct"/>
            <w:vMerge w:val="restart"/>
            <w:textDirection w:val="lrTb"/>
            <w:noWrap w:val="false"/>
          </w:tcPr>
          <w:p>
            <w:pPr>
              <w:pBdr/>
              <w:spacing/>
              <w:ind w:firstLine="0"/>
              <w:rPr>
                <w:sz w:val="24"/>
                <w:szCs w:val="24"/>
              </w:rPr>
            </w:pPr>
            <w:r>
              <w:rPr>
                <w:sz w:val="24"/>
                <w:szCs w:val="24"/>
              </w:rPr>
              <w:t xml:space="preserve">DA </w:t>
            </w:r>
            <w:r>
              <w:rPr>
                <w:sz w:val="24"/>
                <w:szCs w:val="24"/>
              </w:rPr>
            </w:r>
            <w:r>
              <w:rPr>
                <w:sz w:val="24"/>
                <w:szCs w:val="24"/>
              </w:rPr>
            </w:r>
          </w:p>
          <w:p>
            <w:pPr>
              <w:pBdr/>
              <w:spacing/>
              <w:ind w:firstLine="0"/>
              <w:rPr>
                <w:sz w:val="24"/>
                <w:szCs w:val="24"/>
                <w:highlight w:val="none"/>
              </w:rPr>
            </w:pPr>
            <w:r>
              <w:rPr>
                <w:sz w:val="24"/>
                <w:szCs w:val="24"/>
              </w:rPr>
              <w:t xml:space="preserve">Obligatoriu depus odată cu oferta.</w:t>
            </w:r>
            <w:r>
              <w:rPr>
                <w:sz w:val="24"/>
                <w:szCs w:val="24"/>
                <w:highlight w:val="none"/>
              </w:rPr>
            </w:r>
            <w:r>
              <w:rPr>
                <w:sz w:val="24"/>
                <w:szCs w:val="24"/>
                <w:highlight w:val="none"/>
              </w:rPr>
            </w:r>
          </w:p>
        </w:tc>
      </w:tr>
      <w:tr>
        <w:trPr>
          <w:trHeight w:val="1490"/>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7</w:t>
            </w:r>
            <w:r>
              <w:rPr>
                <w:b/>
                <w:bCs/>
                <w:sz w:val="24"/>
                <w:szCs w:val="24"/>
              </w:rPr>
            </w:r>
            <w:r>
              <w:rPr>
                <w:b/>
                <w:bCs/>
                <w:sz w:val="24"/>
                <w:szCs w:val="24"/>
              </w:rPr>
            </w:r>
          </w:p>
        </w:tc>
        <w:tc>
          <w:tcPr>
            <w:tcBorders/>
            <w:tcW w:w="1812" w:type="pct"/>
            <w:vMerge w:val="restart"/>
            <w:textDirection w:val="lrTb"/>
            <w:noWrap w:val="false"/>
          </w:tcPr>
          <w:p>
            <w:pPr>
              <w:pBdr/>
              <w:tabs>
                <w:tab w:val="left" w:leader="none" w:pos="612"/>
              </w:tabs>
              <w:spacing w:after="120" w:before="120"/>
              <w:ind w:firstLine="0"/>
              <w:jc w:val="left"/>
              <w:rPr>
                <w:b/>
                <w:sz w:val="24"/>
                <w:szCs w:val="24"/>
              </w:rPr>
            </w:pPr>
            <w:r>
              <w:rPr>
                <w:b/>
                <w:sz w:val="24"/>
                <w:szCs w:val="24"/>
                <w:lang w:val="ro-RO"/>
              </w:rPr>
              <w:t xml:space="preserve">Demonstrarea experienței operatorului economic în domeniul de activitate aferent obiectului contractului ce urmează a fi atribuit</w:t>
            </w:r>
            <w:r>
              <w:rPr>
                <w:b/>
                <w:sz w:val="24"/>
                <w:szCs w:val="24"/>
              </w:rPr>
            </w:r>
            <w:r>
              <w:rPr>
                <w:b/>
                <w:sz w:val="24"/>
                <w:szCs w:val="24"/>
              </w:rPr>
            </w:r>
          </w:p>
        </w:tc>
        <w:tc>
          <w:tcPr>
            <w:tcBorders/>
            <w:tcW w:w="1896" w:type="pct"/>
            <w:vMerge w:val="restart"/>
            <w:textDirection w:val="lrTb"/>
            <w:noWrap w:val="false"/>
          </w:tcPr>
          <w:p>
            <w:pPr>
              <w:pStyle w:val="1069"/>
              <w:pBdr/>
              <w:spacing/>
              <w:ind w:left="112"/>
              <w:rPr>
                <w:sz w:val="24"/>
                <w:szCs w:val="24"/>
              </w:rPr>
            </w:pPr>
            <w:r>
              <w:rPr>
                <w:sz w:val="24"/>
                <w:szCs w:val="24"/>
              </w:rPr>
            </w:r>
            <w:r>
              <w:rPr>
                <w:sz w:val="24"/>
                <w:szCs w:val="24"/>
              </w:rPr>
            </w:r>
            <w:r>
              <w:rPr>
                <w:sz w:val="24"/>
                <w:szCs w:val="24"/>
              </w:rPr>
            </w:r>
          </w:p>
          <w:p>
            <w:pPr>
              <w:pBdr/>
              <w:spacing/>
              <w:ind w:firstLine="0"/>
              <w:jc w:val="left"/>
              <w:rPr>
                <w:sz w:val="24"/>
                <w:szCs w:val="24"/>
              </w:rPr>
            </w:pPr>
            <w:r>
              <w:rPr>
                <w:sz w:val="24"/>
                <w:szCs w:val="24"/>
              </w:rPr>
              <w:t xml:space="preserve">Original, confirmata prin aplicarea semnăturii electronice sau olograf a Paricipantului.</w:t>
            </w:r>
            <w:r>
              <w:rPr>
                <w:sz w:val="24"/>
                <w:szCs w:val="24"/>
              </w:rPr>
            </w:r>
            <w:r>
              <w:rPr>
                <w:sz w:val="24"/>
                <w:szCs w:val="24"/>
              </w:rPr>
            </w:r>
          </w:p>
          <w:p>
            <w:pPr>
              <w:pStyle w:val="1069"/>
              <w:pBdr/>
              <w:spacing/>
              <w:ind w:left="112"/>
              <w:rPr>
                <w:sz w:val="24"/>
                <w:szCs w:val="24"/>
              </w:rPr>
            </w:pPr>
            <w:r>
              <w:rPr>
                <w:sz w:val="24"/>
                <w:szCs w:val="24"/>
              </w:rPr>
            </w:r>
            <w:r>
              <w:rPr>
                <w:sz w:val="24"/>
                <w:szCs w:val="24"/>
              </w:rPr>
            </w:r>
            <w:r>
              <w:rPr>
                <w:sz w:val="24"/>
                <w:szCs w:val="24"/>
              </w:rPr>
            </w:r>
          </w:p>
          <w:p>
            <w:pPr>
              <w:pStyle w:val="1069"/>
              <w:pBdr/>
              <w:spacing/>
              <w:ind w:firstLine="0"/>
              <w:rPr>
                <w:sz w:val="24"/>
                <w:szCs w:val="24"/>
              </w:rPr>
            </w:pPr>
            <w:r>
              <w:rPr>
                <w:sz w:val="24"/>
                <w:szCs w:val="24"/>
              </w:rPr>
            </w:r>
            <w:r>
              <w:rPr>
                <w:sz w:val="24"/>
                <w:szCs w:val="24"/>
              </w:rPr>
            </w:r>
            <w:r>
              <w:rPr>
                <w:sz w:val="24"/>
                <w:szCs w:val="24"/>
              </w:rPr>
            </w:r>
          </w:p>
        </w:tc>
        <w:tc>
          <w:tcPr>
            <w:tcBorders/>
            <w:tcW w:w="931" w:type="pct"/>
            <w:vMerge w:val="restart"/>
            <w:textDirection w:val="lrTb"/>
            <w:noWrap w:val="false"/>
          </w:tcPr>
          <w:p>
            <w:pPr>
              <w:pBdr/>
              <w:spacing/>
              <w:ind w:firstLine="0"/>
              <w:rPr>
                <w:sz w:val="24"/>
                <w:szCs w:val="24"/>
              </w:rPr>
            </w:pPr>
            <w:r>
              <w:rPr>
                <w:sz w:val="24"/>
                <w:szCs w:val="24"/>
              </w:rPr>
              <w:t xml:space="preserve">DA</w:t>
            </w:r>
            <w:r>
              <w:rPr>
                <w:sz w:val="24"/>
                <w:szCs w:val="24"/>
              </w:rPr>
            </w:r>
            <w:r>
              <w:rPr>
                <w:sz w:val="24"/>
                <w:szCs w:val="24"/>
              </w:rPr>
            </w:r>
          </w:p>
        </w:tc>
      </w:tr>
      <w:tr>
        <w:trPr>
          <w:trHeight w:val="1536"/>
        </w:trPr>
        <w:tc>
          <w:tcPr>
            <w:tcBorders/>
            <w:tcW w:w="361" w:type="pct"/>
            <w:vMerge w:val="restart"/>
            <w:textDirection w:val="lrTb"/>
            <w:noWrap w:val="false"/>
          </w:tcPr>
          <w:p>
            <w:pPr>
              <w:pBdr/>
              <w:spacing/>
              <w:ind w:firstLine="0"/>
              <w:jc w:val="center"/>
              <w:rPr>
                <w:b/>
                <w:bCs/>
                <w:sz w:val="24"/>
                <w:szCs w:val="24"/>
              </w:rPr>
            </w:pPr>
            <w:r>
              <w:rPr>
                <w:b/>
                <w:bCs/>
                <w:sz w:val="24"/>
                <w:szCs w:val="24"/>
              </w:rPr>
              <w:t xml:space="preserve">8</w:t>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p>
            <w:pPr>
              <w:pBdr/>
              <w:spacing/>
              <w:ind w:firstLine="0"/>
              <w:jc w:val="center"/>
              <w:rPr>
                <w:b/>
                <w:bCs/>
                <w:sz w:val="24"/>
                <w:szCs w:val="24"/>
              </w:rPr>
            </w:pPr>
            <w:r>
              <w:rPr>
                <w:b/>
                <w:bCs/>
                <w:sz w:val="24"/>
                <w:szCs w:val="24"/>
              </w:rPr>
            </w:r>
            <w:r>
              <w:rPr>
                <w:b/>
                <w:bCs/>
                <w:sz w:val="24"/>
                <w:szCs w:val="24"/>
              </w:rPr>
            </w:r>
            <w:r>
              <w:rPr>
                <w:b/>
                <w:bCs/>
                <w:sz w:val="24"/>
                <w:szCs w:val="24"/>
              </w:rPr>
            </w:r>
          </w:p>
        </w:tc>
        <w:tc>
          <w:tcPr>
            <w:tcBorders/>
            <w:tcW w:w="1812" w:type="pct"/>
            <w:vMerge w:val="restart"/>
            <w:textDirection w:val="lrTb"/>
            <w:noWrap w:val="false"/>
          </w:tcPr>
          <w:p>
            <w:pPr>
              <w:pStyle w:val="1069"/>
              <w:pBdr/>
              <w:spacing/>
              <w:ind w:firstLine="0"/>
              <w:rPr>
                <w:b/>
                <w:bCs/>
                <w:sz w:val="24"/>
                <w:szCs w:val="24"/>
              </w:rPr>
            </w:pPr>
            <w:r>
              <w:rPr>
                <w:b/>
                <w:bCs/>
                <w:sz w:val="24"/>
                <w:szCs w:val="24"/>
              </w:rPr>
              <w:t xml:space="preserve">Date despre Participant</w:t>
            </w:r>
            <w:r>
              <w:rPr>
                <w:b/>
                <w:bCs/>
                <w:sz w:val="24"/>
                <w:szCs w:val="24"/>
              </w:rPr>
            </w:r>
            <w:r>
              <w:rPr>
                <w:b/>
                <w:bCs/>
                <w:sz w:val="24"/>
                <w:szCs w:val="24"/>
              </w:rPr>
            </w:r>
          </w:p>
          <w:p>
            <w:pPr>
              <w:pBdr/>
              <w:spacing/>
              <w:ind w:firstLine="0"/>
              <w:jc w:val="left"/>
              <w:rPr>
                <w:b/>
                <w:bCs/>
                <w:color w:val="00000a"/>
                <w:sz w:val="24"/>
                <w:szCs w:val="24"/>
                <w:lang w:val="en-GB" w:eastAsia="zh-CN"/>
              </w:rPr>
            </w:pPr>
            <w:r>
              <w:rPr>
                <w:b/>
                <w:color w:val="00000a"/>
                <w:sz w:val="24"/>
                <w:szCs w:val="24"/>
                <w:lang w:val="en-GB" w:eastAsia="zh-CN"/>
              </w:rPr>
              <w:t xml:space="preserve">Termenul livrării bunurilor</w:t>
            </w:r>
            <w:r>
              <w:rPr>
                <w:b/>
                <w:bCs/>
                <w:color w:val="00000a"/>
                <w:sz w:val="24"/>
                <w:szCs w:val="24"/>
                <w:lang w:val="en-GB" w:eastAsia="zh-CN"/>
              </w:rPr>
            </w:r>
            <w:r>
              <w:rPr>
                <w:b/>
                <w:bCs/>
                <w:color w:val="00000a"/>
                <w:sz w:val="24"/>
                <w:szCs w:val="24"/>
                <w:lang w:val="en-GB" w:eastAsia="zh-CN"/>
              </w:rPr>
            </w:r>
          </w:p>
        </w:tc>
        <w:tc>
          <w:tcPr>
            <w:tcBorders/>
            <w:tcW w:w="1896" w:type="pct"/>
            <w:vMerge w:val="restart"/>
            <w:textDirection w:val="lrTb"/>
            <w:noWrap w:val="false"/>
          </w:tcPr>
          <w:p>
            <w:pPr>
              <w:pBdr/>
              <w:spacing/>
              <w:ind w:firstLine="0"/>
              <w:jc w:val="left"/>
              <w:rPr>
                <w:sz w:val="24"/>
                <w:szCs w:val="24"/>
              </w:rPr>
            </w:pPr>
            <w:r>
              <w:rPr>
                <w:sz w:val="24"/>
                <w:szCs w:val="24"/>
              </w:rPr>
              <w:t xml:space="preserve">Original, confirmata prin aplicarea semnăturii electronice sau olograf a Paricipantului.</w:t>
            </w:r>
            <w:r>
              <w:rPr>
                <w:sz w:val="24"/>
                <w:szCs w:val="24"/>
              </w:rPr>
            </w:r>
            <w:r>
              <w:rPr>
                <w:sz w:val="24"/>
                <w:szCs w:val="24"/>
              </w:rPr>
            </w:r>
          </w:p>
          <w:p>
            <w:pPr>
              <w:pBdr/>
              <w:spacing/>
              <w:ind w:firstLine="0"/>
              <w:rPr>
                <w:color w:val="000000"/>
                <w:sz w:val="24"/>
                <w:szCs w:val="24"/>
                <w:lang w:val="en-GB" w:eastAsia="zh-CN"/>
              </w:rPr>
            </w:pPr>
            <w:r>
              <w:rPr>
                <w:color w:val="000000"/>
                <w:sz w:val="24"/>
                <w:szCs w:val="24"/>
                <w:lang w:val="en-GB" w:eastAsia="zh-CN"/>
              </w:rPr>
              <w:t xml:space="preserve">Max </w:t>
            </w:r>
            <w:r>
              <w:rPr>
                <w:color w:val="000000"/>
                <w:sz w:val="24"/>
                <w:szCs w:val="24"/>
              </w:rPr>
              <w:t xml:space="preserve">30</w:t>
            </w:r>
            <w:r>
              <w:rPr>
                <w:color w:val="000000"/>
                <w:sz w:val="24"/>
                <w:szCs w:val="24"/>
                <w:lang w:val="en-GB" w:eastAsia="zh-CN"/>
              </w:rPr>
              <w:t xml:space="preserve"> zile de la semnarea</w:t>
            </w:r>
            <w:r>
              <w:rPr>
                <w:color w:val="000000"/>
                <w:sz w:val="24"/>
                <w:szCs w:val="24"/>
                <w:lang w:val="en-GB" w:eastAsia="zh-CN"/>
              </w:rPr>
            </w:r>
            <w:r>
              <w:rPr>
                <w:color w:val="000000"/>
                <w:sz w:val="24"/>
                <w:szCs w:val="24"/>
                <w:lang w:val="en-GB" w:eastAsia="zh-CN"/>
              </w:rPr>
            </w:r>
          </w:p>
          <w:p>
            <w:pPr>
              <w:pBdr/>
              <w:spacing/>
              <w:ind w:firstLine="0"/>
              <w:rPr>
                <w:color w:val="000000"/>
                <w:sz w:val="24"/>
                <w:szCs w:val="24"/>
              </w:rPr>
            </w:pPr>
            <w:r>
              <w:rPr>
                <w:color w:val="000000"/>
                <w:sz w:val="24"/>
                <w:szCs w:val="24"/>
                <w:lang w:val="en-GB" w:eastAsia="zh-CN"/>
              </w:rPr>
              <w:t xml:space="preserve"> contractului</w:t>
            </w:r>
            <w:r>
              <w:rPr>
                <w:color w:val="000000"/>
                <w:sz w:val="24"/>
                <w:szCs w:val="24"/>
              </w:rPr>
            </w:r>
            <w:r>
              <w:rPr>
                <w:color w:val="000000"/>
                <w:sz w:val="24"/>
                <w:szCs w:val="24"/>
              </w:rPr>
            </w:r>
          </w:p>
        </w:tc>
        <w:tc>
          <w:tcPr>
            <w:tcBorders/>
            <w:tcW w:w="931" w:type="pct"/>
            <w:vMerge w:val="restart"/>
            <w:textDirection w:val="lrTb"/>
            <w:noWrap w:val="false"/>
          </w:tcPr>
          <w:p>
            <w:pPr>
              <w:pBdr/>
              <w:spacing/>
              <w:ind/>
              <w:rPr>
                <w:sz w:val="24"/>
                <w:szCs w:val="24"/>
              </w:rPr>
            </w:pPr>
            <w:r>
              <w:rPr>
                <w:sz w:val="24"/>
                <w:szCs w:val="24"/>
              </w:rPr>
              <w:t xml:space="preserve">DA Obligatoriu depus odată cu </w:t>
            </w:r>
            <w:r>
              <w:rPr>
                <w:sz w:val="24"/>
                <w:szCs w:val="24"/>
              </w:rPr>
              <w:t xml:space="preserve">o</w:t>
            </w:r>
            <w:r>
              <w:rPr>
                <w:sz w:val="24"/>
                <w:szCs w:val="24"/>
              </w:rPr>
              <w:t xml:space="preserve">ferta.</w:t>
            </w:r>
            <w:r>
              <w:rPr>
                <w:sz w:val="24"/>
                <w:szCs w:val="24"/>
              </w:rPr>
            </w:r>
            <w:r>
              <w:rPr>
                <w:sz w:val="24"/>
                <w:szCs w:val="24"/>
              </w:rPr>
            </w:r>
          </w:p>
        </w:tc>
      </w:tr>
    </w:tbl>
    <w:p>
      <w:pPr>
        <w:pBdr/>
        <w:spacing/>
        <w:ind/>
        <w:rPr>
          <w:sz w:val="24"/>
          <w:szCs w:val="24"/>
          <w:lang w:val="ro-RO"/>
        </w:rPr>
      </w:pPr>
      <w:r>
        <w:rPr>
          <w:sz w:val="24"/>
          <w:szCs w:val="24"/>
          <w:lang w:val="ro-RO"/>
        </w:rPr>
      </w:r>
      <w:r>
        <w:rPr>
          <w:sz w:val="24"/>
          <w:szCs w:val="24"/>
          <w:lang w:val="ro-RO"/>
        </w:rPr>
      </w:r>
      <w:r>
        <w:rPr>
          <w:sz w:val="24"/>
          <w:szCs w:val="24"/>
          <w:lang w:val="ro-RO"/>
        </w:rPr>
      </w:r>
    </w:p>
    <w:p>
      <w:pPr>
        <w:pBdr/>
        <w:spacing/>
        <w:ind/>
        <w:rPr>
          <w:bCs/>
          <w:sz w:val="24"/>
          <w:szCs w:val="24"/>
          <w:lang w:val="ro-RO" w:eastAsia="ru-RU"/>
        </w:rPr>
      </w:pPr>
      <w:r>
        <w:rPr>
          <w:b/>
          <w:bCs/>
          <w:sz w:val="24"/>
          <w:szCs w:val="24"/>
          <w:lang w:val="ro-RO" w:eastAsia="ru-RU"/>
        </w:rPr>
        <w:t xml:space="preserve">13</w:t>
      </w:r>
      <w:r>
        <w:rPr>
          <w:bCs/>
          <w:sz w:val="24"/>
          <w:szCs w:val="24"/>
          <w:lang w:val="ro-RO" w:eastAsia="ru-RU"/>
        </w:rPr>
        <w:t xml:space="preserve">. Tehnici şi instrumente specifice de atribuire (după caz, specificaţi dacă se va utiliza licitaţia electronică)</w:t>
      </w:r>
      <w:r>
        <w:rPr>
          <w:sz w:val="24"/>
          <w:szCs w:val="24"/>
          <w:lang w:val="ro-RO" w:eastAsia="ru-RU"/>
        </w:rPr>
        <w:t xml:space="preserve">___</w:t>
      </w:r>
      <w:r>
        <w:rPr>
          <w:sz w:val="24"/>
          <w:szCs w:val="24"/>
          <w:u w:val="single"/>
        </w:rPr>
        <w:t xml:space="preserve">Nu s-a aplicat. </w:t>
      </w:r>
      <w:r>
        <w:rPr>
          <w:bCs/>
          <w:sz w:val="24"/>
          <w:szCs w:val="24"/>
          <w:lang w:val="ro-RO" w:eastAsia="ru-RU"/>
        </w:rPr>
      </w:r>
      <w:r>
        <w:rPr>
          <w:bCs/>
          <w:sz w:val="24"/>
          <w:szCs w:val="24"/>
          <w:lang w:val="ro-RO" w:eastAsia="ru-RU"/>
        </w:rPr>
      </w:r>
    </w:p>
    <w:p>
      <w:pPr>
        <w:pBdr/>
        <w:spacing/>
        <w:ind/>
        <w:rPr>
          <w:sz w:val="24"/>
          <w:szCs w:val="24"/>
          <w:lang w:val="ro-RO" w:eastAsia="ru-RU"/>
        </w:rPr>
      </w:pPr>
      <w:r>
        <w:rPr>
          <w:b/>
          <w:bCs/>
          <w:sz w:val="24"/>
          <w:szCs w:val="24"/>
          <w:lang w:val="ro-RO" w:eastAsia="ru-RU"/>
        </w:rPr>
        <w:t xml:space="preserve">14.</w:t>
      </w:r>
      <w:r>
        <w:rPr>
          <w:bCs/>
          <w:sz w:val="24"/>
          <w:szCs w:val="24"/>
          <w:lang w:val="ro-RO" w:eastAsia="ru-RU"/>
        </w:rPr>
        <w:t xml:space="preserve">  Condiţii speciale de care depinde îndeplinirea contractului (indicaţi după caz)</w:t>
      </w:r>
      <w:r>
        <w:rPr>
          <w:sz w:val="24"/>
          <w:szCs w:val="24"/>
          <w:lang w:val="ro-RO" w:eastAsia="ru-RU"/>
        </w:rPr>
        <w:t xml:space="preserve">_______</w:t>
      </w:r>
      <w:r>
        <w:rPr>
          <w:sz w:val="24"/>
          <w:szCs w:val="24"/>
          <w:u w:val="single"/>
        </w:rPr>
        <w:t xml:space="preserve">Nu s-a aplicat. </w:t>
      </w:r>
      <w:r>
        <w:rPr>
          <w:sz w:val="24"/>
          <w:szCs w:val="24"/>
          <w:lang w:val="ro-RO" w:eastAsia="ru-RU"/>
        </w:rPr>
        <w:t xml:space="preserve">__________</w:t>
      </w:r>
      <w:r>
        <w:rPr>
          <w:sz w:val="24"/>
          <w:szCs w:val="24"/>
          <w:lang w:val="ro-RO" w:eastAsia="ru-RU"/>
        </w:rPr>
      </w:r>
      <w:r>
        <w:rPr>
          <w:sz w:val="24"/>
          <w:szCs w:val="24"/>
          <w:lang w:val="ro-RO" w:eastAsia="ru-RU"/>
        </w:rPr>
      </w:r>
    </w:p>
    <w:p>
      <w:pPr>
        <w:pBdr/>
        <w:spacing/>
        <w:ind/>
        <w:rPr>
          <w:sz w:val="24"/>
          <w:szCs w:val="24"/>
          <w:lang w:val="ro-RO" w:eastAsia="ru-RU"/>
        </w:rPr>
      </w:pPr>
      <w:r>
        <w:rPr>
          <w:b/>
          <w:bCs/>
          <w:sz w:val="24"/>
          <w:szCs w:val="24"/>
          <w:lang w:val="ro-RO" w:eastAsia="ru-RU"/>
        </w:rPr>
        <w:t xml:space="preserve">15.</w:t>
      </w:r>
      <w:r>
        <w:rPr>
          <w:bCs/>
          <w:sz w:val="24"/>
          <w:szCs w:val="24"/>
          <w:lang w:val="ro-RO" w:eastAsia="ru-RU"/>
        </w:rPr>
        <w:t xml:space="preserve"> Ofertele se prezintă în valută</w:t>
      </w:r>
      <w:r>
        <w:rPr>
          <w:sz w:val="24"/>
          <w:szCs w:val="24"/>
          <w:lang w:val="ro-RO" w:eastAsia="ru-RU"/>
        </w:rPr>
        <w:t xml:space="preserve">___</w:t>
      </w:r>
      <w:r>
        <w:rPr>
          <w:b/>
          <w:bCs/>
          <w:sz w:val="24"/>
          <w:szCs w:val="24"/>
          <w:u w:val="single"/>
        </w:rPr>
        <w:t xml:space="preserve">Lei MD</w:t>
      </w:r>
      <w:r>
        <w:rPr>
          <w:b/>
          <w:bCs/>
          <w:sz w:val="24"/>
          <w:szCs w:val="24"/>
          <w:u w:val="single"/>
          <w:lang w:val="ro-RO" w:eastAsia="ru-RU"/>
        </w:rPr>
        <w:t xml:space="preserve">_</w:t>
      </w:r>
      <w:r>
        <w:rPr>
          <w:sz w:val="24"/>
          <w:szCs w:val="24"/>
          <w:lang w:val="ro-RO" w:eastAsia="ru-RU"/>
        </w:rPr>
      </w:r>
      <w:r>
        <w:rPr>
          <w:sz w:val="24"/>
          <w:szCs w:val="24"/>
          <w:lang w:val="ro-RO" w:eastAsia="ru-RU"/>
        </w:rPr>
      </w:r>
    </w:p>
    <w:p>
      <w:pPr>
        <w:pBdr/>
        <w:spacing/>
        <w:ind/>
        <w:rPr>
          <w:sz w:val="24"/>
          <w:szCs w:val="24"/>
          <w:lang w:val="ro-RO" w:eastAsia="ru-RU"/>
        </w:rPr>
      </w:pPr>
      <w:r>
        <w:rPr>
          <w:b/>
          <w:bCs/>
          <w:sz w:val="24"/>
          <w:szCs w:val="24"/>
          <w:lang w:val="ro-RO" w:eastAsia="ru-RU"/>
        </w:rPr>
        <w:t xml:space="preserve">16</w:t>
      </w:r>
      <w:r>
        <w:rPr>
          <w:bCs/>
          <w:sz w:val="24"/>
          <w:szCs w:val="24"/>
          <w:lang w:val="ro-RO" w:eastAsia="ru-RU"/>
        </w:rPr>
        <w:t xml:space="preserve">. Criteriul de evaluare aplicat pentru atribuirea contractului</w:t>
      </w:r>
      <w:r>
        <w:rPr>
          <w:bCs/>
          <w:sz w:val="24"/>
          <w:szCs w:val="24"/>
        </w:rPr>
        <w:t xml:space="preserve">: </w:t>
      </w:r>
      <w:r>
        <w:rPr>
          <w:i/>
          <w:iCs/>
          <w:color w:val="000000"/>
          <w:sz w:val="24"/>
          <w:szCs w:val="24"/>
          <w:u w:val="single"/>
        </w:rPr>
        <w:t xml:space="preserve">cel mai mic preț pe lot conform cerințelor solicitate.</w:t>
      </w:r>
      <w:r>
        <w:rPr>
          <w:sz w:val="24"/>
          <w:szCs w:val="24"/>
          <w:lang w:val="ro-RO" w:eastAsia="ru-RU"/>
        </w:rPr>
      </w:r>
      <w:r>
        <w:rPr>
          <w:sz w:val="24"/>
          <w:szCs w:val="24"/>
          <w:lang w:val="ro-RO" w:eastAsia="ru-RU"/>
        </w:rPr>
      </w:r>
    </w:p>
    <w:p>
      <w:pPr>
        <w:pBdr/>
        <w:spacing/>
        <w:ind/>
        <w:rPr>
          <w:bCs/>
          <w:sz w:val="24"/>
          <w:szCs w:val="24"/>
          <w:lang w:val="ro-RO" w:eastAsia="ru-RU"/>
        </w:rPr>
      </w:pPr>
      <w:r>
        <w:rPr>
          <w:b/>
          <w:bCs/>
          <w:sz w:val="24"/>
          <w:szCs w:val="24"/>
          <w:lang w:val="ro-RO" w:eastAsia="ru-RU"/>
        </w:rPr>
        <w:t xml:space="preserve">17.</w:t>
      </w:r>
      <w:r>
        <w:rPr>
          <w:bCs/>
          <w:sz w:val="24"/>
          <w:szCs w:val="24"/>
          <w:lang w:val="ro-RO" w:eastAsia="ru-RU"/>
        </w:rPr>
        <w:t xml:space="preserve"> Factorii de evaluare a celei mai avantajoase oferte din punct de vedere economic, precum şi ponderile lor:</w:t>
      </w:r>
      <w:r>
        <w:rPr>
          <w:bCs/>
          <w:sz w:val="24"/>
          <w:szCs w:val="24"/>
          <w:lang w:val="ro-RO" w:eastAsia="ru-RU"/>
        </w:rPr>
      </w:r>
      <w:r>
        <w:rPr>
          <w:bCs/>
          <w:sz w:val="24"/>
          <w:szCs w:val="24"/>
          <w:lang w:val="ro-RO" w:eastAsia="ru-RU"/>
        </w:rPr>
      </w:r>
    </w:p>
    <w:tbl>
      <w:tblPr>
        <w:tblStyle w:val="1068"/>
        <w:tblInd w:w="1271" w:type="dxa"/>
        <w:tblW w:w="3790" w:type="pct"/>
        <w:tblBorders/>
        <w:tblLook w:val="04A0" w:firstRow="1" w:lastRow="0" w:firstColumn="1" w:lastColumn="0" w:noHBand="0" w:noVBand="1"/>
      </w:tblPr>
      <w:tblGrid>
        <w:gridCol w:w="865"/>
        <w:gridCol w:w="4740"/>
        <w:gridCol w:w="1590"/>
      </w:tblGrid>
      <w:tr>
        <w:trPr/>
        <w:tc>
          <w:tcPr>
            <w:tcBorders/>
            <w:tcW w:w="601" w:type="pct"/>
            <w:textDirection w:val="lrTb"/>
            <w:noWrap w:val="false"/>
          </w:tcPr>
          <w:p>
            <w:pPr>
              <w:pBdr/>
              <w:spacing/>
              <w:ind w:firstLine="0"/>
              <w:jc w:val="center"/>
              <w:rPr>
                <w:lang w:val="ro-RO" w:eastAsia="ru-RU"/>
              </w:rPr>
            </w:pPr>
            <w:r>
              <w:rPr>
                <w:b/>
                <w:bCs/>
                <w:lang w:val="ro-RO" w:eastAsia="ru-RU"/>
              </w:rPr>
              <w:t xml:space="preserve">Nr. crt.</w:t>
            </w:r>
            <w:r>
              <w:rPr>
                <w:lang w:val="ro-RO" w:eastAsia="ru-RU"/>
              </w:rPr>
            </w:r>
            <w:r>
              <w:rPr>
                <w:lang w:val="ro-RO" w:eastAsia="ru-RU"/>
              </w:rPr>
            </w:r>
          </w:p>
        </w:tc>
        <w:tc>
          <w:tcPr>
            <w:tcBorders/>
            <w:tcW w:w="3294" w:type="pct"/>
            <w:textDirection w:val="lrTb"/>
            <w:noWrap w:val="false"/>
          </w:tcPr>
          <w:p>
            <w:pPr>
              <w:pBdr/>
              <w:spacing/>
              <w:ind w:firstLine="0"/>
              <w:jc w:val="center"/>
              <w:rPr>
                <w:lang w:val="ro-RO" w:eastAsia="ru-RU"/>
              </w:rPr>
            </w:pPr>
            <w:r>
              <w:rPr>
                <w:b/>
                <w:bCs/>
                <w:lang w:val="ro-RO" w:eastAsia="ru-RU"/>
              </w:rPr>
              <w:t xml:space="preserve">Denumirea factorului de evaluare</w:t>
            </w:r>
            <w:r>
              <w:rPr>
                <w:lang w:val="ro-RO" w:eastAsia="ru-RU"/>
              </w:rPr>
            </w:r>
            <w:r>
              <w:rPr>
                <w:lang w:val="ro-RO" w:eastAsia="ru-RU"/>
              </w:rPr>
            </w:r>
          </w:p>
        </w:tc>
        <w:tc>
          <w:tcPr>
            <w:tcBorders/>
            <w:tcW w:w="1105" w:type="pct"/>
            <w:textDirection w:val="lrTb"/>
            <w:noWrap w:val="false"/>
          </w:tcPr>
          <w:p>
            <w:pPr>
              <w:pBdr/>
              <w:spacing/>
              <w:ind w:firstLine="0"/>
              <w:jc w:val="center"/>
              <w:rPr>
                <w:lang w:val="ro-RO" w:eastAsia="ru-RU"/>
              </w:rPr>
            </w:pPr>
            <w:r>
              <w:rPr>
                <w:b/>
                <w:bCs/>
                <w:lang w:val="ro-RO" w:eastAsia="ru-RU"/>
              </w:rPr>
              <w:t xml:space="preserve">Ponderea, %</w:t>
            </w:r>
            <w:r>
              <w:rPr>
                <w:lang w:val="ro-RO" w:eastAsia="ru-RU"/>
              </w:rPr>
            </w:r>
            <w:r>
              <w:rPr>
                <w:lang w:val="ro-RO" w:eastAsia="ru-RU"/>
              </w:rPr>
            </w:r>
          </w:p>
        </w:tc>
      </w:tr>
      <w:tr>
        <w:trPr/>
        <w:tc>
          <w:tcPr>
            <w:tcBorders/>
            <w:tcW w:w="601" w:type="pct"/>
            <w:textDirection w:val="lrTb"/>
            <w:noWrap w:val="false"/>
          </w:tcPr>
          <w:p>
            <w:pPr>
              <w:pBdr/>
              <w:spacing/>
              <w:ind w:firstLine="0"/>
              <w:rPr>
                <w:sz w:val="24"/>
                <w:szCs w:val="24"/>
                <w:lang w:val="ro-RO" w:eastAsia="ru-RU"/>
              </w:rPr>
            </w:pPr>
            <w:r>
              <w:rPr>
                <w:sz w:val="24"/>
                <w:szCs w:val="24"/>
                <w:lang w:val="ro-RO" w:eastAsia="ru-RU"/>
              </w:rPr>
              <w:t xml:space="preserve">1.</w:t>
            </w:r>
            <w:r>
              <w:rPr>
                <w:sz w:val="24"/>
                <w:szCs w:val="24"/>
                <w:lang w:val="ro-RO" w:eastAsia="ru-RU"/>
              </w:rPr>
            </w:r>
            <w:r>
              <w:rPr>
                <w:sz w:val="24"/>
                <w:szCs w:val="24"/>
                <w:lang w:val="ro-RO" w:eastAsia="ru-RU"/>
              </w:rPr>
            </w:r>
          </w:p>
        </w:tc>
        <w:tc>
          <w:tcPr>
            <w:tcBorders/>
            <w:tcW w:w="3294" w:type="pct"/>
            <w:textDirection w:val="lrTb"/>
            <w:noWrap w:val="false"/>
          </w:tcPr>
          <w:p>
            <w:pPr>
              <w:pBdr/>
              <w:spacing/>
              <w:ind w:firstLine="0"/>
              <w:rPr>
                <w:lang w:val="ro-RO" w:eastAsia="ru-RU"/>
              </w:rPr>
            </w:pPr>
            <w:r>
              <w:rPr>
                <w:lang w:val="ro-RO" w:eastAsia="ru-RU"/>
              </w:rPr>
            </w:r>
            <w:r>
              <w:rPr>
                <w:lang w:val="ro-RO" w:eastAsia="ru-RU"/>
              </w:rPr>
            </w:r>
            <w:r>
              <w:rPr>
                <w:lang w:val="ro-RO" w:eastAsia="ru-RU"/>
              </w:rPr>
            </w:r>
          </w:p>
        </w:tc>
        <w:tc>
          <w:tcPr>
            <w:tcBorders/>
            <w:tcW w:w="1105" w:type="pct"/>
            <w:textDirection w:val="lrTb"/>
            <w:noWrap w:val="false"/>
          </w:tcPr>
          <w:p>
            <w:pPr>
              <w:pBdr/>
              <w:spacing/>
              <w:ind w:firstLine="0"/>
              <w:rPr>
                <w:lang w:val="ro-RO" w:eastAsia="ru-RU"/>
              </w:rPr>
            </w:pPr>
            <w:r>
              <w:rPr>
                <w:lang w:val="ro-RO" w:eastAsia="ru-RU"/>
              </w:rPr>
            </w:r>
            <w:r>
              <w:rPr>
                <w:lang w:val="ro-RO" w:eastAsia="ru-RU"/>
              </w:rPr>
            </w:r>
            <w:r>
              <w:rPr>
                <w:lang w:val="ro-RO" w:eastAsia="ru-RU"/>
              </w:rPr>
            </w:r>
          </w:p>
        </w:tc>
      </w:tr>
      <w:tr>
        <w:trPr/>
        <w:tc>
          <w:tcPr>
            <w:tcBorders/>
            <w:tcW w:w="601" w:type="pct"/>
            <w:textDirection w:val="lrTb"/>
            <w:noWrap w:val="false"/>
          </w:tcPr>
          <w:p>
            <w:pPr>
              <w:pBdr/>
              <w:spacing/>
              <w:ind w:firstLine="0"/>
              <w:rPr>
                <w:sz w:val="24"/>
                <w:szCs w:val="24"/>
                <w:lang w:val="ro-RO" w:eastAsia="ru-RU"/>
              </w:rPr>
            </w:pPr>
            <w:r>
              <w:rPr>
                <w:sz w:val="24"/>
                <w:szCs w:val="24"/>
                <w:lang w:val="ro-RO" w:eastAsia="ru-RU"/>
              </w:rPr>
              <w:t xml:space="preserve">2.</w:t>
            </w:r>
            <w:r>
              <w:rPr>
                <w:sz w:val="24"/>
                <w:szCs w:val="24"/>
                <w:lang w:val="ro-RO" w:eastAsia="ru-RU"/>
              </w:rPr>
            </w:r>
            <w:r>
              <w:rPr>
                <w:sz w:val="24"/>
                <w:szCs w:val="24"/>
                <w:lang w:val="ro-RO" w:eastAsia="ru-RU"/>
              </w:rPr>
            </w:r>
          </w:p>
        </w:tc>
        <w:tc>
          <w:tcPr>
            <w:tcBorders/>
            <w:tcW w:w="3294" w:type="pct"/>
            <w:textDirection w:val="lrTb"/>
            <w:noWrap w:val="false"/>
          </w:tcPr>
          <w:p>
            <w:pPr>
              <w:pBdr/>
              <w:spacing/>
              <w:ind w:firstLine="0"/>
              <w:rPr>
                <w:lang w:val="ro-RO" w:eastAsia="ru-RU"/>
              </w:rPr>
            </w:pPr>
            <w:r>
              <w:rPr>
                <w:lang w:val="ro-RO" w:eastAsia="ru-RU"/>
              </w:rPr>
            </w:r>
            <w:r>
              <w:rPr>
                <w:lang w:val="ro-RO" w:eastAsia="ru-RU"/>
              </w:rPr>
            </w:r>
            <w:r>
              <w:rPr>
                <w:lang w:val="ro-RO" w:eastAsia="ru-RU"/>
              </w:rPr>
            </w:r>
          </w:p>
        </w:tc>
        <w:tc>
          <w:tcPr>
            <w:tcBorders/>
            <w:tcW w:w="1105" w:type="pct"/>
            <w:textDirection w:val="lrTb"/>
            <w:noWrap w:val="false"/>
          </w:tcPr>
          <w:p>
            <w:pPr>
              <w:pBdr/>
              <w:spacing/>
              <w:ind w:firstLine="0"/>
              <w:rPr>
                <w:lang w:val="ro-RO" w:eastAsia="ru-RU"/>
              </w:rPr>
            </w:pPr>
            <w:r>
              <w:rPr>
                <w:lang w:val="ro-RO" w:eastAsia="ru-RU"/>
              </w:rPr>
            </w:r>
            <w:r>
              <w:rPr>
                <w:lang w:val="ro-RO" w:eastAsia="ru-RU"/>
              </w:rPr>
            </w:r>
            <w:r>
              <w:rPr>
                <w:lang w:val="ro-RO" w:eastAsia="ru-RU"/>
              </w:rPr>
            </w:r>
          </w:p>
        </w:tc>
      </w:tr>
    </w:tbl>
    <w:p>
      <w:pPr>
        <w:pBdr/>
        <w:tabs>
          <w:tab w:val="left" w:leader="none" w:pos="6386"/>
        </w:tabs>
        <w:spacing/>
        <w:ind/>
        <w:rPr>
          <w:rFonts w:asciiTheme="majorBidi" w:hAnsiTheme="majorBidi" w:cstheme="majorBidi"/>
          <w:sz w:val="24"/>
          <w:szCs w:val="24"/>
          <w:lang w:val="ro-RO" w:eastAsia="ru-RU"/>
        </w:rPr>
      </w:pPr>
      <w:r>
        <w:rPr>
          <w:rFonts w:asciiTheme="majorBidi" w:hAnsiTheme="majorBidi" w:cstheme="majorBidi"/>
          <w:sz w:val="24"/>
          <w:szCs w:val="24"/>
          <w:lang w:val="ro-RO" w:eastAsia="ru-RU"/>
        </w:rPr>
      </w:r>
      <w:r>
        <w:rPr>
          <w:rFonts w:asciiTheme="majorBidi" w:hAnsiTheme="majorBidi" w:cstheme="majorBidi"/>
          <w:sz w:val="24"/>
          <w:szCs w:val="24"/>
          <w:lang w:val="ro-RO" w:eastAsia="ru-RU"/>
        </w:rPr>
      </w:r>
      <w:r>
        <w:rPr>
          <w:rFonts w:asciiTheme="majorBidi" w:hAnsiTheme="majorBidi" w:cstheme="majorBidi"/>
          <w:sz w:val="24"/>
          <w:szCs w:val="24"/>
          <w:lang w:val="ro-RO" w:eastAsia="ru-RU"/>
        </w:rPr>
      </w:r>
    </w:p>
    <w:p>
      <w:pPr>
        <w:pBdr/>
        <w:spacing/>
        <w:ind/>
        <w:rPr>
          <w:sz w:val="24"/>
          <w:szCs w:val="24"/>
          <w:lang w:val="ro-RO" w:eastAsia="ru-RU"/>
        </w:rPr>
      </w:pPr>
      <w:r>
        <w:rPr>
          <w:b/>
          <w:bCs/>
          <w:sz w:val="24"/>
          <w:szCs w:val="24"/>
          <w:lang w:val="ro-RO" w:eastAsia="ru-RU"/>
        </w:rPr>
        <w:t xml:space="preserve">18</w:t>
      </w:r>
      <w:r>
        <w:rPr>
          <w:bCs/>
          <w:sz w:val="24"/>
          <w:szCs w:val="24"/>
          <w:lang w:val="ro-RO" w:eastAsia="ru-RU"/>
        </w:rPr>
        <w:t xml:space="preserve">. Termenul</w:t>
      </w:r>
      <w:r>
        <w:rPr>
          <w:bCs/>
          <w:sz w:val="24"/>
          <w:szCs w:val="24"/>
          <w:lang w:val="ro-RO" w:eastAsia="ru-RU"/>
        </w:rPr>
        <w:noBreakHyphen/>
        <w:t xml:space="preserve">limită de depunere/deschidere a ofertelor:</w:t>
      </w:r>
      <w:r>
        <w:rPr>
          <w:sz w:val="24"/>
          <w:szCs w:val="24"/>
          <w:lang w:val="ro-RO" w:eastAsia="ru-RU"/>
        </w:rPr>
      </w:r>
      <w:r>
        <w:rPr>
          <w:sz w:val="24"/>
          <w:szCs w:val="24"/>
          <w:lang w:val="ro-RO" w:eastAsia="ru-RU"/>
        </w:rPr>
      </w:r>
    </w:p>
    <w:p>
      <w:pPr>
        <w:pBdr/>
        <w:tabs>
          <w:tab w:val="left" w:leader="none" w:pos="567"/>
          <w:tab w:val="left" w:leader="none" w:pos="709"/>
        </w:tabs>
        <w:spacing/>
        <w:ind/>
        <w:jc w:val="left"/>
        <w:rPr>
          <w:sz w:val="24"/>
          <w:szCs w:val="24"/>
          <w:lang w:val="ro-RO" w:eastAsia="ru-RU"/>
        </w:rPr>
      </w:pPr>
      <w:r>
        <w:rPr>
          <w:sz w:val="24"/>
          <w:szCs w:val="24"/>
          <w:lang w:val="ro-RO" w:eastAsia="ru-RU"/>
        </w:rPr>
        <w:noBreakHyphen/>
        <w:t xml:space="preserve"> </w:t>
      </w:r>
      <w:r>
        <w:rPr>
          <w:bCs/>
          <w:sz w:val="24"/>
          <w:szCs w:val="24"/>
          <w:lang w:val="ro-RO" w:eastAsia="ru-RU"/>
        </w:rPr>
        <w:t xml:space="preserve">conform SIA ,,RSAP”/până la: </w:t>
      </w:r>
      <w:r>
        <w:rPr>
          <w:bCs/>
          <w:i/>
          <w:iCs/>
          <w:sz w:val="24"/>
          <w:szCs w:val="24"/>
          <w:lang w:val="ro-RO" w:eastAsia="ru-RU"/>
        </w:rPr>
        <w:t xml:space="preserve">(ora exactă)</w:t>
      </w:r>
      <w:r>
        <w:rPr>
          <w:sz w:val="24"/>
          <w:szCs w:val="24"/>
          <w:lang w:val="ro-RO" w:eastAsia="ru-RU"/>
        </w:rPr>
        <w:t xml:space="preserve">___</w:t>
      </w:r>
      <w:r>
        <w:rPr>
          <w:b/>
          <w:bCs/>
          <w:sz w:val="24"/>
          <w:szCs w:val="24"/>
          <w:u w:val="single"/>
          <w:lang w:val="en-GB"/>
        </w:rPr>
        <w:t xml:space="preserve">Informația o găsiți pe SIA RSAP</w:t>
      </w:r>
      <w:r>
        <w:rPr>
          <w:sz w:val="24"/>
          <w:szCs w:val="24"/>
          <w:lang w:val="ro-RO" w:eastAsia="ru-RU"/>
        </w:rPr>
      </w:r>
      <w:r>
        <w:rPr>
          <w:sz w:val="24"/>
          <w:szCs w:val="24"/>
          <w:lang w:val="ro-RO" w:eastAsia="ru-RU"/>
        </w:rPr>
      </w:r>
    </w:p>
    <w:p>
      <w:pPr>
        <w:pBdr/>
        <w:tabs>
          <w:tab w:val="left" w:leader="none" w:pos="567"/>
          <w:tab w:val="left" w:leader="none" w:pos="709"/>
        </w:tabs>
        <w:spacing/>
        <w:ind/>
        <w:rPr>
          <w:sz w:val="24"/>
          <w:szCs w:val="24"/>
          <w:lang w:val="ro-RO" w:eastAsia="ru-RU"/>
        </w:rPr>
      </w:pPr>
      <w:r>
        <w:rPr>
          <w:sz w:val="24"/>
          <w:szCs w:val="24"/>
          <w:lang w:val="ro-RO" w:eastAsia="ru-RU"/>
        </w:rPr>
        <w:noBreakHyphen/>
        <w:t xml:space="preserve"> </w:t>
      </w:r>
      <w:r>
        <w:rPr>
          <w:bCs/>
          <w:sz w:val="24"/>
          <w:szCs w:val="24"/>
          <w:lang w:val="ro-RO" w:eastAsia="ru-RU"/>
        </w:rPr>
        <w:t xml:space="preserve">pe: </w:t>
      </w:r>
      <w:r>
        <w:rPr>
          <w:bCs/>
          <w:i/>
          <w:iCs/>
          <w:sz w:val="24"/>
          <w:szCs w:val="24"/>
          <w:lang w:val="ro-RO" w:eastAsia="ru-RU"/>
        </w:rPr>
        <w:t xml:space="preserve">(data)</w:t>
      </w:r>
      <w:r>
        <w:rPr>
          <w:sz w:val="24"/>
          <w:szCs w:val="24"/>
          <w:lang w:val="ro-RO" w:eastAsia="ru-RU"/>
        </w:rPr>
        <w:t xml:space="preserve">__</w:t>
      </w:r>
      <w:r>
        <w:rPr>
          <w:b/>
          <w:bCs/>
          <w:sz w:val="24"/>
          <w:szCs w:val="24"/>
          <w:u w:val="single"/>
          <w:lang w:val="en-GB"/>
        </w:rPr>
        <w:t xml:space="preserve">Informația o găsiți pe SIA RSAP</w:t>
      </w:r>
      <w:r>
        <w:rPr>
          <w:sz w:val="24"/>
          <w:szCs w:val="24"/>
          <w:lang w:val="ro-RO" w:eastAsia="ru-RU"/>
        </w:rPr>
        <w:t xml:space="preserve">_</w:t>
      </w:r>
      <w:r>
        <w:rPr>
          <w:sz w:val="24"/>
          <w:szCs w:val="24"/>
          <w:lang w:val="ro-RO" w:eastAsia="ru-RU"/>
        </w:rPr>
      </w:r>
      <w:r>
        <w:rPr>
          <w:sz w:val="24"/>
          <w:szCs w:val="24"/>
          <w:lang w:val="ro-RO" w:eastAsia="ru-RU"/>
        </w:rPr>
      </w:r>
    </w:p>
    <w:p>
      <w:pPr>
        <w:pBdr/>
        <w:spacing/>
        <w:ind/>
        <w:rPr>
          <w:bCs/>
          <w:sz w:val="24"/>
          <w:szCs w:val="24"/>
          <w:lang w:val="ro-RO" w:eastAsia="ru-RU"/>
        </w:rPr>
      </w:pPr>
      <w:r>
        <w:rPr>
          <w:bCs/>
          <w:sz w:val="24"/>
          <w:szCs w:val="24"/>
          <w:lang w:val="ro-RO" w:eastAsia="ru-RU"/>
        </w:rPr>
      </w:r>
      <w:r>
        <w:rPr>
          <w:bCs/>
          <w:sz w:val="24"/>
          <w:szCs w:val="24"/>
          <w:lang w:val="ro-RO" w:eastAsia="ru-RU"/>
        </w:rPr>
      </w:r>
      <w:r>
        <w:rPr>
          <w:bCs/>
          <w:sz w:val="24"/>
          <w:szCs w:val="24"/>
          <w:lang w:val="ro-RO" w:eastAsia="ru-RU"/>
        </w:rPr>
      </w:r>
    </w:p>
    <w:p>
      <w:pPr>
        <w:pBdr/>
        <w:spacing/>
        <w:ind/>
        <w:rPr>
          <w:b/>
          <w:bCs/>
          <w:color w:val="000000" w:themeColor="text1"/>
          <w:sz w:val="24"/>
          <w:szCs w:val="24"/>
        </w:rPr>
      </w:pPr>
      <w:r>
        <w:rPr>
          <w:b/>
          <w:bCs/>
          <w:sz w:val="24"/>
          <w:szCs w:val="24"/>
          <w:lang w:val="ro-RO" w:eastAsia="ru-RU"/>
        </w:rPr>
        <w:t xml:space="preserve">19.</w:t>
      </w:r>
      <w:r>
        <w:rPr>
          <w:bCs/>
          <w:sz w:val="24"/>
          <w:szCs w:val="24"/>
          <w:lang w:val="ro-RO" w:eastAsia="ru-RU"/>
        </w:rPr>
        <w:t xml:space="preserve"> Adresa la care trebuie transmise ofertele sau cererile de participare</w:t>
      </w:r>
      <w:r>
        <w:rPr>
          <w:bCs/>
          <w:sz w:val="24"/>
          <w:szCs w:val="24"/>
        </w:rPr>
        <w:t xml:space="preserve"> </w:t>
      </w:r>
      <w:r>
        <w:rPr>
          <w:b/>
          <w:bCs/>
          <w:i/>
          <w:iCs/>
          <w:color w:val="000000" w:themeColor="text1"/>
          <w:sz w:val="24"/>
          <w:szCs w:val="24"/>
          <w:lang w:val="ro-RO" w:eastAsia="ru-RU"/>
        </w:rPr>
        <w:t xml:space="preserve">Ofertele sau cererile de participare vor fi depuse electronic prin intermediul SIA ,,RSAP”.</w:t>
      </w:r>
      <w:r>
        <w:rPr>
          <w:b/>
          <w:bCs/>
          <w:color w:val="000000" w:themeColor="text1"/>
          <w:sz w:val="24"/>
          <w:szCs w:val="24"/>
        </w:rPr>
      </w:r>
      <w:r>
        <w:rPr>
          <w:b/>
          <w:bCs/>
          <w:color w:val="000000" w:themeColor="text1"/>
          <w:sz w:val="24"/>
          <w:szCs w:val="24"/>
        </w:rPr>
      </w:r>
    </w:p>
    <w:p>
      <w:pPr>
        <w:pBdr/>
        <w:spacing/>
        <w:ind/>
        <w:rPr>
          <w:sz w:val="24"/>
          <w:szCs w:val="24"/>
          <w:lang w:val="ro-RO" w:eastAsia="ru-RU"/>
        </w:rPr>
      </w:pPr>
      <w:r>
        <w:rPr>
          <w:b/>
          <w:bCs/>
          <w:sz w:val="24"/>
          <w:szCs w:val="24"/>
          <w:lang w:val="ro-RO" w:eastAsia="ru-RU"/>
        </w:rPr>
        <w:t xml:space="preserve">20.</w:t>
      </w:r>
      <w:r>
        <w:rPr>
          <w:bCs/>
          <w:sz w:val="24"/>
          <w:szCs w:val="24"/>
          <w:lang w:val="ro-RO" w:eastAsia="ru-RU"/>
        </w:rPr>
        <w:t xml:space="preserve"> Termenul de valabilitate a ofertelor</w:t>
      </w:r>
      <w:r>
        <w:rPr>
          <w:sz w:val="24"/>
          <w:szCs w:val="24"/>
        </w:rPr>
        <w:t xml:space="preserve"> :</w:t>
      </w:r>
      <w:r>
        <w:rPr>
          <w:b/>
          <w:bCs/>
          <w:sz w:val="24"/>
          <w:szCs w:val="24"/>
        </w:rPr>
        <w:t xml:space="preserve">30  de zile</w:t>
      </w:r>
      <w:r>
        <w:rPr>
          <w:sz w:val="24"/>
          <w:szCs w:val="24"/>
          <w:lang w:val="ro-RO" w:eastAsia="ru-RU"/>
        </w:rPr>
      </w:r>
      <w:r>
        <w:rPr>
          <w:sz w:val="24"/>
          <w:szCs w:val="24"/>
          <w:lang w:val="ro-RO" w:eastAsia="ru-RU"/>
        </w:rPr>
      </w:r>
    </w:p>
    <w:p>
      <w:pPr>
        <w:pBdr/>
        <w:spacing/>
        <w:ind/>
        <w:rPr>
          <w:sz w:val="24"/>
          <w:szCs w:val="24"/>
          <w:lang w:val="ro-RO" w:eastAsia="ru-RU"/>
        </w:rPr>
      </w:pPr>
      <w:r>
        <w:rPr>
          <w:b/>
          <w:bCs/>
          <w:sz w:val="24"/>
          <w:szCs w:val="24"/>
          <w:lang w:val="ro-RO" w:eastAsia="ru-RU"/>
        </w:rPr>
        <w:t xml:space="preserve">21</w:t>
      </w:r>
      <w:r>
        <w:rPr>
          <w:bCs/>
          <w:sz w:val="24"/>
          <w:szCs w:val="24"/>
          <w:lang w:val="ro-RO" w:eastAsia="ru-RU"/>
        </w:rPr>
        <w:t xml:space="preserve">. Locul deschiderii ofertelor</w:t>
      </w:r>
      <w:r>
        <w:rPr>
          <w:bCs/>
          <w:sz w:val="24"/>
          <w:szCs w:val="24"/>
        </w:rPr>
        <w:t xml:space="preserve">:</w:t>
      </w:r>
      <w:r>
        <w:rPr>
          <w:color w:val="000000"/>
          <w:sz w:val="24"/>
          <w:szCs w:val="24"/>
          <w:u w:val="single"/>
        </w:rPr>
        <w:t xml:space="preserve"> </w:t>
      </w:r>
      <w:r>
        <w:rPr>
          <w:b/>
          <w:bCs/>
          <w:color w:val="000000"/>
          <w:sz w:val="24"/>
          <w:szCs w:val="24"/>
          <w:u w:val="single"/>
        </w:rPr>
        <w:t xml:space="preserve">SIA RSAP</w:t>
      </w:r>
      <w:r>
        <w:rPr>
          <w:b/>
          <w:bCs/>
          <w:color w:val="000000"/>
          <w:sz w:val="24"/>
          <w:szCs w:val="24"/>
          <w:u w:val="single"/>
        </w:rPr>
        <w:t xml:space="preserve">.</w:t>
      </w:r>
      <w:r>
        <w:rPr>
          <w:b/>
          <w:bCs/>
          <w:i/>
          <w:color w:val="000000"/>
          <w:sz w:val="24"/>
          <w:szCs w:val="24"/>
          <w:lang w:val="en-GB"/>
        </w:rPr>
        <w:t xml:space="preserve"> </w:t>
      </w:r>
      <w:r>
        <w:rPr>
          <w:b/>
          <w:i/>
          <w:color w:val="000000"/>
          <w:sz w:val="24"/>
          <w:szCs w:val="24"/>
        </w:rPr>
        <w:t xml:space="preserve"> </w:t>
      </w:r>
      <w:r>
        <w:rPr>
          <w:i/>
          <w:iCs/>
          <w:color w:val="000000"/>
          <w:sz w:val="24"/>
          <w:szCs w:val="24"/>
        </w:rPr>
        <w:t xml:space="preserve">Ofertele întârziate vor fi respinse.</w:t>
      </w:r>
      <w:r>
        <w:rPr>
          <w:sz w:val="24"/>
          <w:szCs w:val="24"/>
          <w:lang w:val="ro-RO" w:eastAsia="ru-RU"/>
        </w:rPr>
      </w:r>
      <w:r>
        <w:rPr>
          <w:sz w:val="24"/>
          <w:szCs w:val="24"/>
          <w:lang w:val="ro-RO" w:eastAsia="ru-RU"/>
        </w:rPr>
      </w:r>
    </w:p>
    <w:p>
      <w:pPr>
        <w:pBdr/>
        <w:spacing/>
        <w:ind/>
        <w:rPr>
          <w:sz w:val="24"/>
          <w:szCs w:val="24"/>
        </w:rPr>
      </w:pPr>
      <w:r>
        <w:rPr>
          <w:b/>
          <w:bCs/>
          <w:sz w:val="24"/>
          <w:szCs w:val="24"/>
          <w:lang w:val="ro-RO" w:eastAsia="ru-RU"/>
        </w:rPr>
        <w:t xml:space="preserve">22</w:t>
      </w:r>
      <w:r>
        <w:rPr>
          <w:bCs/>
          <w:sz w:val="24"/>
          <w:szCs w:val="24"/>
          <w:lang w:val="ro-RO" w:eastAsia="ru-RU"/>
        </w:rPr>
        <w:t xml:space="preserve">. Limba sau limbile în care trebuie redactate ofertele sau cererile de participare</w:t>
      </w:r>
      <w:r>
        <w:rPr>
          <w:sz w:val="24"/>
          <w:szCs w:val="24"/>
        </w:rPr>
      </w:r>
      <w:r>
        <w:rPr>
          <w:sz w:val="24"/>
          <w:szCs w:val="24"/>
        </w:rPr>
      </w:r>
    </w:p>
    <w:p>
      <w:pPr>
        <w:pBdr/>
        <w:spacing/>
        <w:ind/>
        <w:rPr>
          <w:b/>
          <w:bCs/>
          <w:sz w:val="24"/>
          <w:szCs w:val="24"/>
          <w:u w:val="single"/>
        </w:rPr>
      </w:pPr>
      <w:r>
        <w:rPr>
          <w:b/>
          <w:bCs/>
          <w:sz w:val="24"/>
          <w:szCs w:val="24"/>
          <w:u w:val="single"/>
        </w:rPr>
        <w:t xml:space="preserve">limba română</w:t>
      </w:r>
      <w:r>
        <w:rPr>
          <w:b/>
          <w:bCs/>
          <w:sz w:val="24"/>
          <w:szCs w:val="24"/>
          <w:u w:val="single"/>
        </w:rPr>
      </w:r>
      <w:r>
        <w:rPr>
          <w:b/>
          <w:bCs/>
          <w:sz w:val="24"/>
          <w:szCs w:val="24"/>
          <w:u w:val="single"/>
        </w:rPr>
      </w:r>
    </w:p>
    <w:p>
      <w:pPr>
        <w:pBdr/>
        <w:spacing/>
        <w:ind/>
        <w:rPr>
          <w:sz w:val="24"/>
          <w:szCs w:val="24"/>
          <w:lang w:val="ro-RO" w:eastAsia="ru-RU"/>
        </w:rPr>
      </w:pPr>
      <w:r>
        <w:rPr>
          <w:b/>
          <w:bCs/>
          <w:sz w:val="24"/>
          <w:szCs w:val="24"/>
          <w:lang w:val="ro-RO" w:eastAsia="ru-RU"/>
        </w:rPr>
        <w:t xml:space="preserve">23.</w:t>
      </w:r>
      <w:r>
        <w:rPr>
          <w:bCs/>
          <w:sz w:val="24"/>
          <w:szCs w:val="24"/>
          <w:lang w:val="ro-RO" w:eastAsia="ru-RU"/>
        </w:rPr>
        <w:t xml:space="preserve"> Alte informaţii relevante</w:t>
      </w:r>
      <w:r>
        <w:rPr>
          <w:sz w:val="24"/>
          <w:szCs w:val="24"/>
          <w:lang w:val="ro-RO" w:eastAsia="ru-RU"/>
        </w:rPr>
        <w:t xml:space="preserve">__________________________________________________</w:t>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Pr>
          <w:sz w:val="24"/>
          <w:szCs w:val="24"/>
          <w:lang w:val="ro-RO" w:eastAsia="ru-RU"/>
        </w:rPr>
      </w:pPr>
      <w:r>
        <w:rPr>
          <w:b/>
          <w:bCs/>
          <w:sz w:val="24"/>
          <w:szCs w:val="24"/>
          <w:lang w:val="ro-RO" w:eastAsia="ru-RU"/>
        </w:rPr>
        <w:t xml:space="preserve">Conducătorul grupului de lucru</w:t>
      </w:r>
      <w:r>
        <w:rPr>
          <w:b/>
          <w:bCs/>
          <w:sz w:val="24"/>
          <w:szCs w:val="24"/>
        </w:rPr>
        <w:t xml:space="preserve">                                                </w:t>
      </w:r>
      <w:r>
        <w:rPr>
          <w:b/>
          <w:bCs/>
          <w:sz w:val="24"/>
          <w:szCs w:val="24"/>
          <w:lang w:val="ro-RO" w:eastAsia="ru-RU"/>
        </w:rPr>
        <w:t xml:space="preserve"> </w:t>
      </w:r>
      <w:r>
        <w:rPr>
          <w:b/>
          <w:bCs/>
          <w:sz w:val="24"/>
          <w:szCs w:val="24"/>
          <w:lang w:val="ro-MO"/>
        </w:rPr>
        <w:t xml:space="preserve">Tocari Silvia</w:t>
      </w:r>
      <w:r>
        <w:rPr>
          <w:b/>
          <w:bCs/>
          <w:sz w:val="24"/>
          <w:szCs w:val="24"/>
          <w:u w:val="single"/>
          <w:lang w:val="ro-MO"/>
        </w:rPr>
        <w:t xml:space="preserve"> </w:t>
      </w:r>
      <w:r>
        <w:rPr>
          <w:sz w:val="24"/>
          <w:szCs w:val="24"/>
          <w:lang w:val="ro-RO" w:eastAsia="ru-RU"/>
        </w:rPr>
        <w:t xml:space="preserve">_______________</w:t>
      </w:r>
      <w:r>
        <w:rPr>
          <w:sz w:val="24"/>
          <w:szCs w:val="24"/>
          <w:lang w:val="ro-RO" w:eastAsia="ru-RU"/>
        </w:rPr>
      </w:r>
      <w:r>
        <w:rPr>
          <w:sz w:val="24"/>
          <w:szCs w:val="24"/>
          <w:lang w:val="ro-RO" w:eastAsia="ru-RU"/>
        </w:rPr>
      </w:r>
    </w:p>
    <w:p>
      <w:pPr>
        <w:pBdr/>
        <w:spacing/>
        <w:ind w:firstLine="0"/>
        <w:rPr>
          <w:sz w:val="24"/>
          <w:szCs w:val="24"/>
          <w:lang w:val="ro-RO" w:eastAsia="ru-RU"/>
        </w:rPr>
      </w:pPr>
      <w:r>
        <w:rPr>
          <w:sz w:val="24"/>
          <w:szCs w:val="24"/>
          <w:lang w:val="ro-RO" w:eastAsia="ru-RU"/>
        </w:rPr>
      </w:r>
      <w:r>
        <w:rPr>
          <w:sz w:val="24"/>
          <w:szCs w:val="24"/>
          <w:lang w:val="ro-RO" w:eastAsia="ru-RU"/>
        </w:rPr>
      </w:r>
      <w:r>
        <w:rPr>
          <w:sz w:val="24"/>
          <w:szCs w:val="24"/>
          <w:lang w:val="ro-RO" w:eastAsia="ru-RU"/>
        </w:rPr>
      </w:r>
    </w:p>
    <w:p>
      <w:pPr>
        <w:pBdr/>
        <w:spacing/>
        <w:ind/>
        <w:rPr>
          <w:b/>
          <w:bCs/>
          <w:sz w:val="24"/>
          <w:szCs w:val="24"/>
          <w:u w:val="none"/>
        </w:rPr>
      </w:pPr>
      <w:r>
        <w:rPr>
          <w:b/>
          <w:bCs/>
          <w:sz w:val="24"/>
          <w:szCs w:val="24"/>
          <w:u w:val="single"/>
          <w:lang w:val="ro-MO"/>
        </w:rPr>
      </w:r>
      <w:r>
        <w:rPr>
          <w:b/>
          <w:bCs/>
          <w:sz w:val="24"/>
          <w:szCs w:val="24"/>
          <w:u w:val="none"/>
        </w:rPr>
      </w:r>
      <w:r>
        <w:rPr>
          <w:b/>
          <w:bCs/>
          <w:sz w:val="24"/>
          <w:szCs w:val="24"/>
          <w:u w:val="none"/>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3"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3"/>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88"/>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053"/>
        <w:jc w:val="center"/>
        <w:tblW w:w="0" w:type="auto"/>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2"/>
        <w:pBdr/>
        <w:tabs>
          <w:tab w:val="left" w:leader="none" w:pos="567"/>
        </w:tabs>
        <w:spacing w:after="0" w:before="0" w:beforeAutospacing="0"/>
        <w:ind w:firstLine="0" w:left="0"/>
        <w:jc w:val="center"/>
        <w:rPr>
          <w:rFonts w:eastAsia="PMingLiU"/>
          <w:sz w:val="28"/>
          <w:szCs w:val="28"/>
          <w:lang w:val="it-IT" w:eastAsia="zh-CN"/>
        </w:rPr>
      </w:pPr>
      <w:r/>
      <w:bookmarkStart w:id="74"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4"/>
      <w:r>
        <w:rPr>
          <w:rFonts w:eastAsia="PMingLiU"/>
          <w:sz w:val="28"/>
          <w:szCs w:val="28"/>
          <w:lang w:val="it-IT" w:eastAsia="zh-CN"/>
        </w:rPr>
      </w:r>
      <w:r>
        <w:rPr>
          <w:rFonts w:eastAsia="PMingLiU"/>
          <w:sz w:val="28"/>
          <w:szCs w:val="28"/>
          <w:lang w:val="it-IT" w:eastAsia="zh-CN"/>
        </w:rPr>
      </w:r>
    </w:p>
    <w:p>
      <w:pPr>
        <w:pStyle w:val="1032"/>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32"/>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CellMar>
          <w:left w:w="15" w:type="dxa"/>
          <w:top w:w="15" w:type="dxa"/>
          <w:right w:w="15" w:type="dxa"/>
          <w:bottom w:w="15" w:type="dxa"/>
        </w:tblCellMar>
        <w:tblBorders/>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32"/>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w:t>
      </w:r>
      <w:r>
        <w:rPr>
          <w:rFonts w:eastAsia="PMingLiU"/>
          <w:b w:val="0"/>
          <w:lang w:val="ro-RO" w:eastAsia="zh-CN"/>
        </w:rPr>
        <w:t xml:space="preserve"> ___________________av</w:t>
      </w:r>
      <w:r>
        <w:rPr>
          <w:rFonts w:eastAsia="PMingLiU"/>
          <w:b w:val="0"/>
          <w:lang w:val="ro-RO" w:eastAsia="zh-CN"/>
        </w:rPr>
        <w:t xml:space="preserve">â</w:t>
      </w:r>
      <w:r>
        <w:rPr>
          <w:rFonts w:eastAsia="PMingLiU"/>
          <w:b w:val="0"/>
          <w:lang w:val="ro-RO" w:eastAsia="zh-CN"/>
        </w:rPr>
        <w:t xml:space="preserve">nd următoarea </w:t>
      </w:r>
      <w:r>
        <w:rPr>
          <w:rFonts w:eastAsia="PMingLiU"/>
          <w:b w:val="0"/>
          <w:lang w:val="ro-RO" w:eastAsia="zh-CN"/>
        </w:rPr>
        <w:t xml:space="preserve">componenţă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w:t>
      </w:r>
      <w:r>
        <w:rPr>
          <w:rFonts w:eastAsia="PMingLiU"/>
          <w:b w:val="0"/>
          <w:lang w:val="ro-RO" w:eastAsia="zh-CN"/>
        </w:rPr>
        <w:t xml:space="preserve">preşedin</w:t>
      </w:r>
      <w:r>
        <w:rPr>
          <w:rFonts w:eastAsia="PMingLiU"/>
          <w:b w:val="0"/>
          <w:lang w:val="ro-RO" w:eastAsia="zh-CN"/>
        </w:rPr>
        <w:t xml:space="preserve">te</w:t>
      </w:r>
      <w:r>
        <w:rPr>
          <w:rFonts w:eastAsia="PMingLiU"/>
          <w:b w:val="0"/>
          <w:lang w:val="ro-RO" w:eastAsia="zh-CN"/>
        </w:rPr>
        <w:t xml:space="preserve"> ____________________________</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32"/>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032"/>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w:t>
      </w:r>
      <w:r>
        <w:rPr>
          <w:rFonts w:eastAsia="PMingLiU"/>
          <w:lang w:val="ro-RO" w:eastAsia="zh-CN"/>
        </w:rPr>
        <w:t xml:space="preserve">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CellMar>
          <w:left w:w="15" w:type="dxa"/>
          <w:top w:w="15" w:type="dxa"/>
          <w:right w:w="15" w:type="dxa"/>
          <w:bottom w:w="15" w:type="dxa"/>
        </w:tblCellMar>
        <w:tblBorders/>
        <w:shd w:val="clear" w:color="auto" w:fill="ffffff" w:themeFill="background1"/>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w:t>
      </w:r>
      <w:r>
        <w:rPr>
          <w:rFonts w:eastAsia="PMingLiU"/>
          <w:lang w:val="ro-RO" w:eastAsia="zh-CN"/>
        </w:rPr>
        <w:t xml:space="preserve">descalificaţi</w:t>
      </w:r>
      <w:r>
        <w:rPr>
          <w:rFonts w:eastAsia="PMingLiU"/>
          <w:lang w:val="ro-RO" w:eastAsia="zh-CN"/>
        </w:rPr>
        <w:t xml:space="preserve">:</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032"/>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032"/>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w:t>
      </w:r>
      <w:r>
        <w:rPr>
          <w:rFonts w:eastAsia="PMingLiU"/>
          <w:b w:val="0"/>
          <w:i/>
          <w:lang w:val="ro-RO" w:eastAsia="zh-CN"/>
        </w:rPr>
        <w:t xml:space="preserve">candidaţii</w:t>
      </w:r>
      <w:r>
        <w:rPr>
          <w:rFonts w:eastAsia="PMingLiU"/>
          <w:b w:val="0"/>
          <w:i/>
          <w:lang w:val="ro-RO" w:eastAsia="zh-CN"/>
        </w:rPr>
        <w:t xml:space="preserve"> </w:t>
      </w:r>
      <w:r>
        <w:rPr>
          <w:rFonts w:eastAsia="PMingLiU"/>
          <w:b w:val="0"/>
          <w:i/>
          <w:lang w:val="ro-RO" w:eastAsia="zh-CN"/>
        </w:rPr>
        <w:t xml:space="preserve">admişi</w:t>
      </w:r>
      <w:r>
        <w:rPr>
          <w:rFonts w:eastAsia="PMingLiU"/>
          <w:b w:val="0"/>
          <w:i/>
          <w:lang w:val="ro-RO" w:eastAsia="zh-CN"/>
        </w:rPr>
        <w:t xml:space="preserve"> în urma </w:t>
      </w:r>
      <w:r>
        <w:rPr>
          <w:rFonts w:eastAsia="PMingLiU"/>
          <w:b w:val="0"/>
          <w:i/>
          <w:lang w:val="ro-RO" w:eastAsia="zh-CN"/>
        </w:rPr>
        <w:t xml:space="preserve">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w:t>
      </w:r>
      <w:r>
        <w:rPr>
          <w:rFonts w:eastAsia="PMingLiU"/>
          <w:b w:val="0"/>
          <w:i/>
          <w:lang w:val="ro-RO" w:eastAsia="zh-CN"/>
        </w:rPr>
        <w:t xml:space="preserve">soluţiei</w:t>
      </w:r>
      <w:r>
        <w:rPr>
          <w:rFonts w:eastAsia="PMingLiU"/>
          <w:b w:val="0"/>
          <w:i/>
          <w:lang w:val="ro-RO" w:eastAsia="zh-CN"/>
        </w:rPr>
        <w:t xml:space="preserve">/</w:t>
      </w:r>
      <w:r>
        <w:rPr>
          <w:rFonts w:eastAsia="PMingLiU"/>
          <w:b w:val="0"/>
          <w:i/>
          <w:lang w:val="ro-RO" w:eastAsia="zh-CN"/>
        </w:rPr>
        <w:t xml:space="preserve">soluţiilor</w:t>
      </w:r>
      <w:r>
        <w:rPr>
          <w:rFonts w:eastAsia="PMingLiU"/>
          <w:b w:val="0"/>
          <w:i/>
          <w:lang w:val="ro-RO" w:eastAsia="zh-CN"/>
        </w:rPr>
        <w:t xml:space="preserve"> care să răspundă </w:t>
      </w:r>
      <w:r>
        <w:rPr>
          <w:rFonts w:eastAsia="PMingLiU"/>
          <w:b w:val="0"/>
          <w:i/>
          <w:lang w:val="ro-RO" w:eastAsia="zh-CN"/>
        </w:rPr>
        <w:t xml:space="preserve">necesităţilor</w:t>
      </w:r>
      <w:r>
        <w:rPr>
          <w:rFonts w:eastAsia="PMingLiU"/>
          <w:b w:val="0"/>
          <w:i/>
          <w:lang w:val="ro-RO" w:eastAsia="zh-CN"/>
        </w:rPr>
        <w:t xml:space="preserve"> </w:t>
      </w:r>
      <w:r>
        <w:rPr>
          <w:rFonts w:eastAsia="PMingLiU"/>
          <w:b w:val="0"/>
          <w:i/>
          <w:lang w:val="ro-RO" w:eastAsia="zh-CN"/>
        </w:rPr>
        <w:t xml:space="preserve">autorităţii</w:t>
      </w:r>
      <w:r>
        <w:rPr>
          <w:rFonts w:eastAsia="PMingLiU"/>
          <w:b w:val="0"/>
          <w:i/>
          <w:lang w:val="ro-RO" w:eastAsia="zh-CN"/>
        </w:rPr>
        <w:t xml:space="preserve"> contractante </w:t>
      </w:r>
      <w:r>
        <w:rPr>
          <w:rFonts w:eastAsia="PMingLiU"/>
          <w:b w:val="0"/>
          <w:i/>
          <w:lang w:val="ro-RO" w:eastAsia="zh-CN"/>
        </w:rPr>
        <w:t xml:space="preserve">şi</w:t>
      </w:r>
      <w:r>
        <w:rPr>
          <w:rFonts w:eastAsia="PMingLiU"/>
          <w:b w:val="0"/>
          <w:i/>
          <w:lang w:val="ro-RO" w:eastAsia="zh-CN"/>
        </w:rPr>
        <w:t xml:space="preserve"> în baza căreia/cărora </w:t>
      </w:r>
      <w:r>
        <w:rPr>
          <w:rFonts w:eastAsia="PMingLiU"/>
          <w:b w:val="0"/>
          <w:i/>
          <w:lang w:val="ro-RO" w:eastAsia="zh-CN"/>
        </w:rPr>
        <w:t xml:space="preserve">candidaţii</w:t>
      </w:r>
      <w:r>
        <w:rPr>
          <w:rFonts w:eastAsia="PMingLiU"/>
          <w:b w:val="0"/>
          <w:i/>
          <w:lang w:val="ro-RO" w:eastAsia="zh-CN"/>
        </w:rPr>
        <w:t xml:space="preserve"> vor elabora </w:t>
      </w:r>
      <w:r>
        <w:rPr>
          <w:rFonts w:eastAsia="PMingLiU"/>
          <w:b w:val="0"/>
          <w:i/>
          <w:lang w:val="ro-RO" w:eastAsia="zh-CN"/>
        </w:rPr>
        <w:t xml:space="preserve">şi</w:t>
      </w:r>
      <w:r>
        <w:rPr>
          <w:rFonts w:eastAsia="PMingLiU"/>
          <w:b w:val="0"/>
          <w:i/>
          <w:lang w:val="ro-RO" w:eastAsia="zh-CN"/>
        </w:rPr>
        <w:t xml:space="preserve">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32"/>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5" w:name="_Hlk77770975"/>
      <w:r>
        <w:rPr>
          <w:rFonts w:eastAsia="Calibri"/>
          <w:b/>
          <w:sz w:val="28"/>
          <w:szCs w:val="28"/>
        </w:rPr>
        <w:t xml:space="preserve">ANUNȚ DE ATRIBUIRE</w:t>
      </w:r>
      <w:bookmarkEnd w:id="75"/>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54"/>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55"/>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line="240"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line="240" w:lineRule="auto"/>
              <w:ind w:right="-1"/>
              <w:jc w:val="both"/>
              <w:rPr>
                <w:lang w:eastAsia="ro-RO"/>
              </w:rPr>
            </w:pPr>
            <w:r>
              <w:rPr>
                <w:lang w:eastAsia="ro-RO"/>
              </w:rPr>
              <w:t xml:space="preserve">Prețul cel mai scăzut □</w:t>
            </w:r>
            <w:r>
              <w:rPr>
                <w:lang w:eastAsia="ro-RO"/>
              </w:rPr>
            </w:r>
            <w:r>
              <w:rPr>
                <w:lang w:eastAsia="ro-RO"/>
              </w:rPr>
            </w:r>
          </w:p>
          <w:p>
            <w:pPr>
              <w:pBdr/>
              <w:spacing w:line="240" w:lineRule="auto"/>
              <w:ind w:right="-1"/>
              <w:jc w:val="both"/>
              <w:rPr>
                <w:lang w:eastAsia="ro-RO"/>
              </w:rPr>
            </w:pPr>
            <w:r>
              <w:rPr>
                <w:lang w:eastAsia="ro-RO"/>
              </w:rPr>
              <w:t xml:space="preserve">Costul cel mai scăzut □</w:t>
            </w:r>
            <w:r>
              <w:rPr>
                <w:lang w:eastAsia="ro-RO"/>
              </w:rPr>
            </w:r>
            <w:r>
              <w:rPr>
                <w:lang w:eastAsia="ro-RO"/>
              </w:rPr>
            </w:r>
          </w:p>
          <w:p>
            <w:pPr>
              <w:pBdr/>
              <w:spacing w:line="240" w:lineRule="auto"/>
              <w:ind w:right="-1"/>
              <w:jc w:val="both"/>
              <w:rPr>
                <w:lang w:eastAsia="ro-RO"/>
              </w:rPr>
            </w:pPr>
            <w:r>
              <w:rPr>
                <w:lang w:eastAsia="ro-RO"/>
              </w:rPr>
              <w:t xml:space="preserve">Cel mai bun raport calitate-preț □</w:t>
            </w:r>
            <w:r>
              <w:rPr>
                <w:lang w:eastAsia="ro-RO"/>
              </w:rPr>
            </w:r>
            <w:r>
              <w:rPr>
                <w:lang w:eastAsia="ro-RO"/>
              </w:rPr>
            </w:r>
          </w:p>
          <w:p>
            <w:pPr>
              <w:pBdr/>
              <w:spacing w:line="240"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line="259" w:lineRule="auto"/>
              <w:ind w:right="-1"/>
              <w:jc w:val="both"/>
              <w:rPr>
                <w:lang w:eastAsia="ro-RO"/>
              </w:rPr>
            </w:pPr>
            <w:r>
              <w:rPr>
                <w:lang w:eastAsia="ro-RO"/>
              </w:rPr>
              <w:t xml:space="preserve">Acord-cadru □ </w:t>
            </w:r>
            <w:r>
              <w:rPr>
                <w:lang w:eastAsia="ro-RO"/>
              </w:rPr>
            </w:r>
            <w:r>
              <w:rPr>
                <w:lang w:eastAsia="ro-RO"/>
              </w:rPr>
            </w:r>
          </w:p>
          <w:p>
            <w:pPr>
              <w:pBdr/>
              <w:spacing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54"/>
        <w:tblInd w:w="-5" w:type="dxa"/>
        <w:tblW w:w="9781"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54"/>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54"/>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4"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w:t>
      </w:r>
      <w:r>
        <w:rPr>
          <w:rFonts w:eastAsia="Calibri"/>
          <w:i/>
          <w:sz w:val="20"/>
          <w:szCs w:val="20"/>
          <w:shd w:val="clear" w:color="auto" w:fill="ffffff"/>
        </w:rPr>
        <w:t xml:space="preserve">achiziţiilor</w:t>
      </w:r>
      <w:r>
        <w:rPr>
          <w:rFonts w:eastAsia="Calibri"/>
          <w:i/>
          <w:sz w:val="20"/>
          <w:szCs w:val="20"/>
          <w:shd w:val="clear" w:color="auto" w:fill="ffffff"/>
        </w:rPr>
        <w:t xml:space="preserve"> publice în cel mult 30 de zile de la data la care se va remite informația cu privire la </w:t>
      </w:r>
      <w:r>
        <w:rPr>
          <w:i/>
          <w:sz w:val="20"/>
          <w:szCs w:val="20"/>
        </w:rPr>
        <w:t xml:space="preserve">finalizarea procedurii de achiziție publică prin atribuirea contractului de </w:t>
      </w:r>
      <w:r>
        <w:rPr>
          <w:i/>
          <w:sz w:val="20"/>
          <w:szCs w:val="20"/>
        </w:rPr>
        <w:t xml:space="preserve">achiziţii</w:t>
      </w:r>
      <w:r>
        <w:rPr>
          <w:i/>
          <w:sz w:val="20"/>
          <w:szCs w:val="20"/>
        </w:rPr>
        <w:t xml:space="preserve"> publice sau prin încheierea acordului-cadru, finalizarea unui concurs de soluții prin stabilirea concurentului câștigător, atribuirea unui contract de </w:t>
      </w:r>
      <w:r>
        <w:rPr>
          <w:i/>
          <w:sz w:val="20"/>
          <w:szCs w:val="20"/>
        </w:rPr>
        <w:t xml:space="preserve">achiziţii</w:t>
      </w:r>
      <w:r>
        <w:rPr>
          <w:i/>
          <w:sz w:val="20"/>
          <w:szCs w:val="20"/>
        </w:rPr>
        <w:t xml:space="preserve"> publice printr-un sistem dinamic de </w:t>
      </w:r>
      <w:r>
        <w:rPr>
          <w:i/>
          <w:sz w:val="20"/>
          <w:szCs w:val="20"/>
        </w:rPr>
        <w:t xml:space="preserve">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highlight w:val="none"/>
          <w:lang w:val="it-IT"/>
        </w:rPr>
      </w:r>
      <w:r>
        <w:rPr>
          <w:highlight w:val="none"/>
          <w:lang w:val="it-IT"/>
        </w:rPr>
      </w:r>
      <w:r>
        <w:rPr>
          <w:sz w:val="22"/>
          <w:szCs w:val="22"/>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highlight w:val="none"/>
          <w:lang w:val="it-IT"/>
        </w:rPr>
      </w:r>
      <w:r>
        <w:rPr>
          <w:highlight w:val="none"/>
          <w:lang w:val="it-IT"/>
        </w:rPr>
      </w:r>
      <w:r>
        <w:rPr>
          <w:highlight w:val="none"/>
          <w:lang w:val="it-IT"/>
        </w:rPr>
      </w:r>
    </w:p>
    <w:p>
      <w:pPr>
        <w:pBdr/>
        <w:spacing/>
        <w:ind/>
        <w:jc w:val="right"/>
        <w:rPr>
          <w:highlight w:val="none"/>
          <w:lang w:val="it-IT"/>
        </w:rPr>
      </w:pPr>
      <w:r>
        <w:rPr>
          <w:lang w:val="it-IT"/>
        </w:rPr>
        <w:t xml:space="preserve">Anexa nr.</w:t>
      </w:r>
      <w:r>
        <w:rPr>
          <w:lang w:val="it-IT"/>
        </w:rPr>
        <w:t xml:space="preserve"> </w:t>
      </w:r>
      <w:r>
        <w:rPr>
          <w:lang w:val="it-IT"/>
        </w:rPr>
        <w:t xml:space="preserve">6</w:t>
      </w:r>
      <w:r>
        <w:rPr>
          <w:sz w:val="22"/>
          <w:szCs w:val="22"/>
          <w:lang w:val="it-IT"/>
        </w:rPr>
      </w:r>
      <w:r>
        <w:rPr>
          <w:highlight w:val="none"/>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bookmarkStart w:id="76"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6"/>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15"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56"/>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w:t>
            </w:r>
            <w:r>
              <w:t xml:space="preserve">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t xml:space="preserve">_________________________________________</w:t>
      </w:r>
      <w:r>
        <w:rPr>
          <w:sz w:val="22"/>
          <w:szCs w:val="22"/>
        </w:rPr>
      </w:r>
      <w:r>
        <w:rPr>
          <w:sz w:val="22"/>
          <w:szCs w:val="22"/>
        </w:rPr>
      </w:r>
    </w:p>
    <w:tbl>
      <w:tblPr>
        <w:tblStyle w:val="1056"/>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7"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89"/>
        <w:pBdr/>
        <w:tabs>
          <w:tab w:val="left" w:leader="none" w:pos="567"/>
        </w:tabs>
        <w:spacing/>
        <w:ind/>
        <w:rPr>
          <w:rFonts w:asciiTheme="majorHAnsi" w:hAnsiTheme="majorHAnsi" w:cstheme="majorHAnsi"/>
          <w:b/>
          <w:szCs w:val="24"/>
        </w:rPr>
      </w:pPr>
      <w:r/>
      <w:bookmarkStart w:id="78" w:name="_Toc449692096"/>
      <w:r/>
      <w:bookmarkEnd w:id="77"/>
      <w:r>
        <w:rPr>
          <w:rFonts w:asciiTheme="majorHAnsi" w:hAnsiTheme="majorHAnsi" w:cstheme="majorHAnsi"/>
          <w:b/>
          <w:szCs w:val="24"/>
        </w:rPr>
      </w:r>
      <w:r>
        <w:rPr>
          <w:rFonts w:asciiTheme="majorHAnsi" w:hAnsiTheme="majorHAnsi" w:cstheme="majorHAnsi"/>
          <w:b/>
          <w:szCs w:val="24"/>
        </w:rPr>
      </w:r>
    </w:p>
    <w:p>
      <w:pPr>
        <w:pStyle w:val="989"/>
        <w:pBdr/>
        <w:tabs>
          <w:tab w:val="left" w:leader="none" w:pos="567"/>
        </w:tabs>
        <w:spacing/>
        <w:ind/>
        <w:jc w:val="center"/>
        <w:rPr>
          <w:rFonts w:ascii="Times New Roman" w:hAnsi="Times New Roman"/>
          <w:sz w:val="28"/>
          <w:szCs w:val="28"/>
        </w:rPr>
      </w:pPr>
      <w:r/>
      <w:bookmarkStart w:id="79" w:name="_Hlk77771042"/>
      <w:r>
        <w:rPr>
          <w:rFonts w:ascii="Times New Roman" w:hAnsi="Times New Roman"/>
          <w:b/>
          <w:sz w:val="28"/>
          <w:szCs w:val="28"/>
        </w:rPr>
        <w:t xml:space="preserve">CERERE DE PARTICIPARE</w:t>
      </w:r>
      <w:bookmarkEnd w:id="79"/>
      <w:r>
        <w:rPr>
          <w:rFonts w:ascii="Times New Roman" w:hAnsi="Times New Roman"/>
          <w:sz w:val="28"/>
          <w:szCs w:val="28"/>
        </w:rPr>
      </w:r>
      <w:r>
        <w:rPr>
          <w:rFonts w:ascii="Times New Roman" w:hAnsi="Times New Roman"/>
          <w:sz w:val="28"/>
          <w:szCs w:val="28"/>
        </w:rPr>
      </w:r>
    </w:p>
    <w:p>
      <w:pPr>
        <w:pStyle w:val="989"/>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89"/>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69"/>
        <w:pBdr/>
        <w:tabs>
          <w:tab w:val="left" w:leader="none" w:pos="567"/>
        </w:tabs>
        <w:spacing w:before="0"/>
        <w:ind/>
        <w:jc w:val="center"/>
        <w:rPr>
          <w:rFonts w:ascii="Times New Roman" w:hAnsi="Times New Roman" w:cs="Times New Roman"/>
          <w:color w:val="auto"/>
          <w:sz w:val="24"/>
          <w:szCs w:val="24"/>
        </w:rPr>
      </w:pPr>
      <w:r/>
      <w:bookmarkStart w:id="80"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89"/>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80"/>
      <w:r>
        <w:rPr>
          <w:rFonts w:ascii="Times New Roman" w:hAnsi="Times New Roman"/>
          <w:b/>
          <w:szCs w:val="24"/>
        </w:rPr>
      </w:r>
      <w:r>
        <w:rPr>
          <w:rFonts w:ascii="Times New Roman" w:hAnsi="Times New Roman"/>
          <w:b/>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line="360" w:lineRule="auto"/>
        <w:ind/>
        <w:rPr>
          <w:rFonts w:ascii="Times New Roman" w:hAnsi="Times New Roman"/>
          <w:szCs w:val="24"/>
        </w:rPr>
      </w:pPr>
      <w:r>
        <w:rPr>
          <w:rFonts w:ascii="Times New Roman" w:hAnsi="Times New Roman"/>
          <w:szCs w:val="24"/>
        </w:rPr>
      </w:r>
      <w:bookmarkEnd w:id="78"/>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9"/>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8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9"/>
        <w:pBdr/>
        <w:tabs>
          <w:tab w:val="left" w:leader="none" w:pos="567"/>
        </w:tabs>
        <w:spacing/>
        <w:ind/>
        <w:jc w:val="center"/>
        <w:rPr>
          <w:rFonts w:ascii="Times New Roman" w:hAnsi="Times New Roman"/>
          <w:szCs w:val="24"/>
        </w:rPr>
      </w:pPr>
      <w:r/>
      <w:bookmarkStart w:id="81" w:name="_Hlk77771091"/>
      <w:r>
        <w:rPr>
          <w:rFonts w:ascii="Times New Roman" w:hAnsi="Times New Roman"/>
          <w:b/>
          <w:szCs w:val="24"/>
        </w:rPr>
        <w:t xml:space="preserve">SCRISOARE  DE  GARANŢIE  BANCARĂ</w:t>
      </w:r>
      <w:bookmarkEnd w:id="81"/>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w:t>
      </w:r>
      <w:r>
        <w:rPr>
          <w:rFonts w:ascii="Times New Roman" w:hAnsi="Times New Roman"/>
          <w:szCs w:val="24"/>
        </w:rPr>
        <w:t xml:space="preserve">achiziţie</w:t>
      </w:r>
      <w:r>
        <w:rPr>
          <w:rFonts w:ascii="Times New Roman" w:hAnsi="Times New Roman"/>
          <w:szCs w:val="24"/>
        </w:rPr>
        <w:t xml:space="preserve"> publică</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 </w:t>
      </w:r>
      <w:r>
        <w:rPr>
          <w:rFonts w:ascii="Times New Roman" w:hAnsi="Times New Roman"/>
          <w:i/>
          <w:iCs/>
          <w:sz w:val="20"/>
        </w:rPr>
        <w:t xml:space="preserve">şi</w:t>
      </w:r>
      <w:r>
        <w:rPr>
          <w:rFonts w:ascii="Times New Roman" w:hAnsi="Times New Roman"/>
          <w:i/>
          <w:iCs/>
          <w:sz w:val="20"/>
        </w:rPr>
        <w:t xml:space="preserve"> adresa completă)</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w:t>
      </w:r>
      <w:r>
        <w:rPr>
          <w:rFonts w:ascii="Times New Roman" w:hAnsi="Times New Roman"/>
          <w:i/>
          <w:iCs/>
          <w:sz w:val="20"/>
        </w:rPr>
        <w:t xml:space="preserve">achiziţie</w:t>
      </w:r>
      <w:r>
        <w:rPr>
          <w:rFonts w:ascii="Times New Roman" w:hAnsi="Times New Roman"/>
          <w:i/>
          <w:iCs/>
          <w:sz w:val="20"/>
        </w:rPr>
        <w:t xml:space="preserve"> publică)</w:t>
      </w:r>
      <w:r>
        <w:rPr>
          <w:rFonts w:ascii="Times New Roman" w:hAnsi="Times New Roman"/>
          <w:i/>
          <w:iCs/>
          <w:sz w:val="20"/>
        </w:rPr>
      </w:r>
      <w:r>
        <w:rPr>
          <w:rFonts w:ascii="Times New Roman" w:hAnsi="Times New Roman"/>
          <w:i/>
          <w:iCs/>
          <w:sz w:val="20"/>
        </w:rPr>
      </w:r>
    </w:p>
    <w:p>
      <w:pPr>
        <w:pStyle w:val="989"/>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ne  obligăm </w:t>
      </w:r>
      <w:r>
        <w:rPr>
          <w:rFonts w:ascii="Times New Roman" w:hAnsi="Times New Roman"/>
          <w:szCs w:val="24"/>
        </w:rPr>
        <w:t xml:space="preserve">faţă</w:t>
      </w:r>
      <w:r>
        <w:rPr>
          <w:rFonts w:ascii="Times New Roman" w:hAnsi="Times New Roman"/>
          <w:szCs w:val="24"/>
        </w:rPr>
        <w:t xml:space="preserve"> de _______________________________________________________să </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w:t>
      </w:r>
      <w:r>
        <w:rPr>
          <w:rFonts w:ascii="Times New Roman" w:hAnsi="Times New Roman"/>
          <w:i/>
          <w:iCs/>
          <w:sz w:val="20"/>
        </w:rPr>
        <w:t xml:space="preserve">autorităţii</w:t>
      </w:r>
      <w:r>
        <w:rPr>
          <w:rFonts w:ascii="Times New Roman" w:hAnsi="Times New Roman"/>
          <w:i/>
          <w:iCs/>
          <w:sz w:val="20"/>
        </w:rPr>
        <w:t xml:space="preserve">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89"/>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r>
        <w:rPr>
          <w:rFonts w:ascii="Times New Roman" w:hAnsi="Times New Roman"/>
          <w:szCs w:val="24"/>
        </w:rPr>
        <w:t xml:space="preserve">şi</w:t>
      </w:r>
      <w:r>
        <w:rPr>
          <w:rFonts w:ascii="Times New Roman" w:hAnsi="Times New Roman"/>
          <w:szCs w:val="24"/>
        </w:rPr>
        <w:t xml:space="preserve">                          </w:t>
      </w:r>
      <w:r>
        <w:rPr>
          <w:rFonts w:ascii="Times New Roman" w:hAnsi="Times New Roman"/>
          <w:i/>
          <w:iCs/>
          <w:sz w:val="20"/>
        </w:rPr>
        <w:t xml:space="preserve">(suma în litere </w:t>
      </w:r>
      <w:r>
        <w:rPr>
          <w:rFonts w:ascii="Times New Roman" w:hAnsi="Times New Roman"/>
          <w:i/>
          <w:iCs/>
          <w:sz w:val="20"/>
        </w:rPr>
        <w:t xml:space="preserve">şi</w:t>
      </w:r>
      <w:r>
        <w:rPr>
          <w:rFonts w:ascii="Times New Roman" w:hAnsi="Times New Roman"/>
          <w:i/>
          <w:iCs/>
          <w:sz w:val="20"/>
        </w:rPr>
        <w:t xml:space="preserve"> în cifre)</w:t>
      </w:r>
      <w:r>
        <w:rPr>
          <w:rFonts w:ascii="Times New Roman" w:hAnsi="Times New Roman"/>
          <w:i/>
          <w:iCs/>
          <w:szCs w:val="24"/>
        </w:rPr>
      </w:r>
      <w:r>
        <w:rPr>
          <w:rFonts w:ascii="Times New Roman" w:hAnsi="Times New Roman"/>
          <w:i/>
          <w:iCs/>
          <w:szCs w:val="24"/>
        </w:rPr>
      </w:r>
    </w:p>
    <w:p>
      <w:pPr>
        <w:pStyle w:val="989"/>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 xml:space="preserve">obligaţia</w:t>
      </w:r>
      <w:r>
        <w:rPr>
          <w:rFonts w:ascii="Times New Roman" w:hAnsi="Times New Roman"/>
          <w:szCs w:val="24"/>
        </w:rPr>
        <w:t xml:space="preserve"> de a-</w:t>
      </w:r>
      <w:r>
        <w:rPr>
          <w:rFonts w:ascii="Times New Roman" w:hAnsi="Times New Roman"/>
          <w:szCs w:val="24"/>
        </w:rPr>
        <w:t xml:space="preserve">şi</w:t>
      </w:r>
      <w:r>
        <w:rPr>
          <w:rFonts w:ascii="Times New Roman" w:hAnsi="Times New Roman"/>
          <w:szCs w:val="24"/>
        </w:rPr>
        <w:t xml:space="preserve"> motiva cererea respectivă, cu </w:t>
      </w:r>
      <w:r>
        <w:rPr>
          <w:rFonts w:ascii="Times New Roman" w:hAnsi="Times New Roman"/>
          <w:szCs w:val="24"/>
        </w:rPr>
        <w:t xml:space="preserve">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w:t>
      </w:r>
      <w:r>
        <w:rPr>
          <w:rFonts w:ascii="Times New Roman" w:hAnsi="Times New Roman"/>
          <w:szCs w:val="24"/>
        </w:rPr>
        <w:t xml:space="preserve">şi</w:t>
      </w:r>
      <w:r>
        <w:rPr>
          <w:rFonts w:ascii="Times New Roman" w:hAnsi="Times New Roman"/>
          <w:szCs w:val="24"/>
        </w:rPr>
        <w:t xml:space="preserve"> datorată ei este din cauza </w:t>
      </w:r>
      <w:r>
        <w:rPr>
          <w:rFonts w:ascii="Times New Roman" w:hAnsi="Times New Roman"/>
          <w:szCs w:val="24"/>
        </w:rPr>
        <w:t xml:space="preserve">existenţei</w:t>
      </w:r>
      <w:r>
        <w:rPr>
          <w:rFonts w:ascii="Times New Roman" w:hAnsi="Times New Roman"/>
          <w:szCs w:val="24"/>
        </w:rPr>
        <w:t xml:space="preserve"> uneia sau mai multora dintre </w:t>
      </w:r>
      <w:r>
        <w:rPr>
          <w:rFonts w:ascii="Times New Roman" w:hAnsi="Times New Roman"/>
          <w:szCs w:val="24"/>
        </w:rPr>
        <w:t xml:space="preserve">situaţiile</w:t>
      </w:r>
      <w:r>
        <w:rPr>
          <w:rFonts w:ascii="Times New Roman" w:hAnsi="Times New Roman"/>
          <w:szCs w:val="24"/>
        </w:rPr>
        <w:t xml:space="preserve"> următoare:</w:t>
      </w:r>
      <w:r>
        <w:rPr>
          <w:rFonts w:ascii="Times New Roman" w:hAnsi="Times New Roman"/>
          <w:szCs w:val="24"/>
        </w:rPr>
      </w:r>
      <w:r>
        <w:rPr>
          <w:rFonts w:ascii="Times New Roman" w:hAnsi="Times New Roman"/>
          <w:szCs w:val="24"/>
        </w:rPr>
      </w:r>
    </w:p>
    <w:p>
      <w:pPr>
        <w:pStyle w:val="989"/>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89"/>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9"/>
        <w:pBdr/>
        <w:tabs>
          <w:tab w:val="left" w:leader="none" w:pos="567"/>
        </w:tabs>
        <w:spacing/>
        <w:ind/>
        <w:rPr>
          <w:rFonts w:ascii="Times New Roman" w:hAnsi="Times New Roman"/>
          <w:szCs w:val="24"/>
        </w:rPr>
      </w:pPr>
      <w:r>
        <w:rPr>
          <w:rFonts w:ascii="Times New Roman" w:hAnsi="Times New Roman"/>
          <w:szCs w:val="24"/>
        </w:rPr>
        <w:t xml:space="preserve">îşi</w:t>
      </w:r>
      <w:r>
        <w:rPr>
          <w:rFonts w:ascii="Times New Roman" w:hAnsi="Times New Roman"/>
          <w:szCs w:val="24"/>
        </w:rPr>
        <w:t xml:space="preserve">  retrage sau modifică oferta în perioada de  valabilitate a acesteia;</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2" w:name="_Hlk69119432"/>
      <w:r>
        <w:rPr>
          <w:rFonts w:ascii="Times New Roman" w:hAnsi="Times New Roman"/>
          <w:szCs w:val="24"/>
        </w:rPr>
        <w:t xml:space="preserve">Anexa nr.2 Anunțul de Participare</w:t>
      </w:r>
      <w:bookmarkEnd w:id="82"/>
      <w:r>
        <w:rPr>
          <w:rFonts w:ascii="Times New Roman" w:hAnsi="Times New Roman"/>
          <w:szCs w:val="24"/>
        </w:rPr>
        <w:t xml:space="preserve">, </w:t>
      </w:r>
      <w:r>
        <w:rPr>
          <w:rFonts w:ascii="Times New Roman" w:hAnsi="Times New Roman"/>
          <w:szCs w:val="24"/>
        </w:rPr>
        <w:t xml:space="preserve">începînd</w:t>
      </w:r>
      <w:r>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w:t>
      </w:r>
      <w:r>
        <w:rPr>
          <w:rFonts w:ascii="Times New Roman" w:hAnsi="Times New Roman"/>
          <w:szCs w:val="24"/>
        </w:rPr>
        <w:t xml:space="preserve">şi</w:t>
      </w:r>
      <w:r>
        <w:rPr>
          <w:rFonts w:ascii="Times New Roman" w:hAnsi="Times New Roman"/>
          <w:szCs w:val="24"/>
        </w:rPr>
        <w:t xml:space="preserve">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8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989"/>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w:t>
      </w:r>
      <w:r>
        <w:rPr>
          <w:rFonts w:ascii="Times New Roman" w:hAnsi="Times New Roman"/>
          <w:szCs w:val="24"/>
        </w:rPr>
        <w:t xml:space="preserve">garanţia</w:t>
      </w:r>
      <w:r>
        <w:rPr>
          <w:rFonts w:ascii="Times New Roman" w:hAnsi="Times New Roman"/>
          <w:szCs w:val="24"/>
        </w:rPr>
        <w:t xml:space="preserve"> de bună execuție;</w:t>
      </w:r>
      <w:r>
        <w:rPr>
          <w:rFonts w:ascii="Times New Roman" w:hAnsi="Times New Roman"/>
          <w:szCs w:val="24"/>
        </w:rPr>
      </w:r>
      <w:r>
        <w:rPr>
          <w:rFonts w:ascii="Times New Roman" w:hAnsi="Times New Roman"/>
          <w:szCs w:val="24"/>
        </w:rPr>
      </w:r>
    </w:p>
    <w:p>
      <w:pPr>
        <w:pStyle w:val="98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 xml:space="preserve">câştigătoare</w:t>
      </w:r>
      <w:r>
        <w:rPr>
          <w:rFonts w:ascii="Times New Roman" w:hAnsi="Times New Roman"/>
          <w:szCs w:val="24"/>
        </w:rPr>
        <w:t xml:space="preserve">, ofertantul 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9"/>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Nu se execută vreo </w:t>
      </w:r>
      <w:r>
        <w:rPr>
          <w:rFonts w:ascii="Times New Roman" w:hAnsi="Times New Roman"/>
          <w:szCs w:val="24"/>
        </w:rPr>
        <w:t xml:space="preserve">condiţie</w:t>
      </w:r>
      <w:r>
        <w:rPr>
          <w:rFonts w:ascii="Times New Roman" w:hAnsi="Times New Roman"/>
          <w:szCs w:val="24"/>
        </w:rPr>
        <w:t xml:space="preserve">, specificată în </w:t>
      </w:r>
      <w:r>
        <w:rPr>
          <w:rFonts w:ascii="Times New Roman" w:hAnsi="Times New Roman"/>
          <w:szCs w:val="24"/>
        </w:rPr>
        <w:t xml:space="preserve">documen</w:t>
      </w:r>
      <w:r>
        <w:rPr>
          <w:rFonts w:ascii="Times New Roman" w:hAnsi="Times New Roman"/>
          <w:szCs w:val="24"/>
        </w:rPr>
        <w:t xml:space="preserve">ația</w:t>
      </w:r>
      <w:r>
        <w:rPr>
          <w:rFonts w:ascii="Times New Roman" w:hAnsi="Times New Roman"/>
          <w:szCs w:val="24"/>
        </w:rPr>
        <w:t xml:space="preserve"> de atribuire </w:t>
      </w:r>
      <w:r>
        <w:rPr>
          <w:rFonts w:ascii="Times New Roman" w:hAnsi="Times New Roman"/>
          <w:szCs w:val="24"/>
        </w:rPr>
        <w:t xml:space="preserve">înainte de semnarea contractului de </w:t>
      </w:r>
      <w:r>
        <w:rPr>
          <w:rFonts w:ascii="Times New Roman" w:hAnsi="Times New Roman"/>
          <w:szCs w:val="24"/>
        </w:rPr>
        <w:t xml:space="preserve">achiziţie</w:t>
      </w:r>
      <w:r>
        <w:rPr>
          <w:rFonts w:ascii="Times New Roman" w:hAnsi="Times New Roman"/>
          <w:szCs w:val="24"/>
        </w:rPr>
        <w:t xml:space="preserv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Prezenta </w:t>
      </w:r>
      <w:r>
        <w:rPr>
          <w:rFonts w:ascii="Times New Roman" w:hAnsi="Times New Roman"/>
          <w:szCs w:val="24"/>
        </w:rPr>
        <w:t xml:space="preserve">garanţie</w:t>
      </w:r>
      <w:r>
        <w:rPr>
          <w:rFonts w:ascii="Times New Roman" w:hAnsi="Times New Roman"/>
          <w:szCs w:val="24"/>
        </w:rPr>
        <w:t xml:space="preserv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Parafată de </w:t>
      </w:r>
      <w:r>
        <w:rPr>
          <w:rFonts w:ascii="Times New Roman" w:hAnsi="Times New Roman"/>
          <w:szCs w:val="24"/>
        </w:rPr>
        <w:t xml:space="preserve">Banca_____________________________în</w:t>
      </w:r>
      <w:r>
        <w:rPr>
          <w:rFonts w:ascii="Times New Roman" w:hAnsi="Times New Roman"/>
          <w:szCs w:val="24"/>
        </w:rPr>
        <w:t xml:space="preserve"> </w:t>
      </w:r>
      <w:r>
        <w:rPr>
          <w:rFonts w:ascii="Times New Roman" w:hAnsi="Times New Roman"/>
          <w:szCs w:val="24"/>
        </w:rPr>
        <w:t xml:space="preserve">ziua___luna____anul</w:t>
      </w:r>
      <w:r>
        <w:rPr>
          <w:rFonts w:ascii="Times New Roman" w:hAnsi="Times New Roman"/>
          <w:szCs w:val="24"/>
        </w:rPr>
        <w:t xml:space="preserve">_______  </w:t>
      </w:r>
      <w:r>
        <w:rPr>
          <w:rFonts w:ascii="Times New Roman" w:hAnsi="Times New Roman"/>
          <w:szCs w:val="24"/>
        </w:rPr>
      </w:r>
      <w:r>
        <w:rPr>
          <w:rFonts w:ascii="Times New Roman" w:hAnsi="Times New Roman"/>
          <w:szCs w:val="24"/>
        </w:rPr>
      </w:r>
    </w:p>
    <w:p>
      <w:pPr>
        <w:pStyle w:val="989"/>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3"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w:t>
            </w:r>
            <w:r>
              <w:rPr>
                <w:i/>
                <w:iCs/>
              </w:rPr>
              <w:t xml:space="preserve">cîştigător</w:t>
            </w:r>
            <w:r>
              <w:rPr>
                <w:i/>
                <w:iCs/>
              </w:rPr>
              <w:t xml:space="preserve">, va completa acest formular pe foaie cu antet, în conformitate cu </w:t>
            </w:r>
            <w:r>
              <w:rPr>
                <w:i/>
                <w:iCs/>
              </w:rPr>
              <w:t xml:space="preserve">instrucţiunile</w:t>
            </w:r>
            <w:r>
              <w:rPr>
                <w:i/>
                <w:iCs/>
              </w:rPr>
              <w:t xml:space="preserv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4" w:name="_Hlk77771126"/>
            <w:r>
              <w:rPr>
                <w:b/>
                <w:bCs/>
                <w:sz w:val="28"/>
                <w:szCs w:val="28"/>
              </w:rPr>
              <w:t xml:space="preserve">GARANŢIA DE BUNĂ EXECUŢIE</w:t>
            </w:r>
            <w:bookmarkEnd w:id="84"/>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sz w:val="22"/>
          <w:szCs w:val="22"/>
          <w:lang w:val="it-IT"/>
        </w:rPr>
      </w:pPr>
      <w:r/>
      <w:bookmarkStart w:id="85" w:name="_Toc449692108"/>
      <w:r/>
      <w:bookmarkEnd w:id="83"/>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89"/>
        <w:pBdr/>
        <w:tabs>
          <w:tab w:val="left" w:leader="none" w:pos="567"/>
        </w:tabs>
        <w:spacing/>
        <w:ind/>
        <w:jc w:val="center"/>
        <w:rPr>
          <w:rFonts w:ascii="Times New Roman" w:hAnsi="Times New Roman"/>
          <w:b/>
          <w:szCs w:val="24"/>
        </w:rPr>
      </w:pPr>
      <w:r/>
      <w:bookmarkStart w:id="86" w:name="_Hlk77771143"/>
      <w:r/>
      <w:bookmarkEnd w:id="85"/>
      <w:r>
        <w:rPr>
          <w:rFonts w:ascii="Times New Roman" w:hAnsi="Times New Roman"/>
          <w:b/>
          <w:szCs w:val="24"/>
        </w:rPr>
        <w:t xml:space="preserve">INFORMAŢII PRIVIND ASOCIEREA</w:t>
      </w:r>
      <w:bookmarkEnd w:id="86"/>
      <w:r>
        <w:rPr>
          <w:rFonts w:ascii="Times New Roman" w:hAnsi="Times New Roman"/>
          <w:b/>
          <w:szCs w:val="24"/>
        </w:rPr>
      </w:r>
      <w:r>
        <w:rPr>
          <w:rFonts w:ascii="Times New Roman" w:hAnsi="Times New Roman"/>
          <w:b/>
          <w:szCs w:val="24"/>
        </w:rPr>
      </w:r>
    </w:p>
    <w:p>
      <w:pPr>
        <w:pStyle w:val="989"/>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89"/>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85"/>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7" w:name="_Toc390252620"/>
      <w:r/>
      <w:bookmarkStart w:id="88"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9"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w:t>
      </w:r>
      <w:r>
        <w:rPr>
          <w:b/>
        </w:rPr>
        <w:t xml:space="preserve">/prestări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9"/>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Ind w:w="108" w:type="dxa"/>
        <w:tblW w:w="8676"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left"/>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left"/>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90" w:name="_Toc449632664"/>
      <w:r/>
      <w:bookmarkStart w:id="91" w:name="_Toc449633156"/>
      <w:r/>
      <w:bookmarkStart w:id="92" w:name="_Toc449692111"/>
      <w:r/>
      <w:bookmarkStart w:id="93"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90"/>
      <w:r/>
      <w:bookmarkEnd w:id="91"/>
      <w:r/>
      <w:bookmarkEnd w:id="92"/>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4" w:name="_Toc449632665"/>
      <w:r/>
      <w:bookmarkStart w:id="95" w:name="_Toc449633157"/>
      <w:r/>
      <w:bookmarkStart w:id="96"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4"/>
      <w:r/>
      <w:bookmarkEnd w:id="95"/>
      <w:r/>
      <w:bookmarkEnd w:id="96"/>
      <w:r/>
      <w:bookmarkEnd w:id="93"/>
      <w:r>
        <w:rPr>
          <w:rFonts w:eastAsia="PMingLiU"/>
          <w:b/>
          <w:lang w:eastAsia="zh-CN"/>
        </w:rPr>
      </w:r>
      <w:r>
        <w:rPr>
          <w:rFonts w:eastAsia="PMingLiU"/>
          <w:b/>
          <w:lang w:eastAsia="zh-CN"/>
        </w:rPr>
      </w:r>
    </w:p>
    <w:p>
      <w:pPr>
        <w:pBdr/>
        <w:tabs>
          <w:tab w:val="left" w:leader="none" w:pos="567"/>
        </w:tabs>
        <w:spacing/>
        <w:ind/>
        <w:jc w:val="both"/>
        <w:rPr/>
      </w:pPr>
      <w:r/>
      <w:r/>
    </w:p>
    <w:tbl>
      <w:tblPr>
        <w:tblInd w:w="108" w:type="dxa"/>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7"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7"/>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968"/>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8" w:name="_Hlk77771231"/>
      <w:r/>
      <w:bookmarkStart w:id="99"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8"/>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9"/>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968"/>
        <w:numPr>
          <w:ilvl w:val="0"/>
          <w:numId w:val="0"/>
        </w:numPr>
        <w:pBdr/>
        <w:spacing/>
        <w:ind w:left="720"/>
        <w:rPr/>
      </w:pPr>
      <w:r/>
      <w:bookmarkStart w:id="100" w:name="_Hlk77771256"/>
      <w:r>
        <w:t xml:space="preserve">ANGAJAMENT TERŢ SUSŢINĂTOR FINANCIAR</w:t>
      </w:r>
      <w:bookmarkEnd w:id="100"/>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1" w:name="_Hlk77771277"/>
      <w:r>
        <w:rPr>
          <w:b/>
          <w:bCs/>
        </w:rPr>
        <w:t xml:space="preserve">DECLARAŢIE TERŢ SUSŢINĂTOR </w:t>
      </w:r>
      <w:r>
        <w:rPr>
          <w:b/>
          <w:bCs/>
        </w:rPr>
        <w:t xml:space="preserve">FINANCIAR</w:t>
      </w:r>
      <w:r>
        <w:rPr>
          <w:b/>
          <w:bCs/>
        </w:rPr>
        <w:t xml:space="preserve"> </w:t>
      </w:r>
      <w:bookmarkEnd w:id="101"/>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68"/>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968"/>
        <w:numPr>
          <w:ilvl w:val="0"/>
          <w:numId w:val="0"/>
        </w:numPr>
        <w:pBdr/>
        <w:spacing/>
        <w:ind w:left="720"/>
        <w:rPr>
          <w:lang w:val="it-IT"/>
        </w:rPr>
      </w:pPr>
      <w:r/>
      <w:bookmarkStart w:id="102"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2"/>
      <w:r>
        <w:rPr>
          <w:lang w:val="it-IT"/>
        </w:rPr>
      </w:r>
      <w:r>
        <w:rPr>
          <w:lang w:val="it-IT"/>
        </w:rPr>
      </w:r>
    </w:p>
    <w:p>
      <w:pPr>
        <w:pBdr/>
        <w:spacing/>
        <w:ind w:firstLine="720" w:left="5040"/>
        <w:jc w:val="both"/>
        <w:rPr>
          <w:rStyle w:val="1064"/>
          <w:rFonts w:eastAsiaTheme="majorEastAsia"/>
          <w:sz w:val="24"/>
          <w:szCs w:val="24"/>
          <w:lang w:val="it-IT"/>
        </w:rPr>
      </w:pPr>
      <w:r>
        <w:rPr>
          <w:rFonts w:eastAsiaTheme="majorEastAsia"/>
          <w:sz w:val="24"/>
          <w:szCs w:val="24"/>
          <w:lang w:val="it-IT"/>
        </w:rPr>
      </w:r>
      <w:r>
        <w:rPr>
          <w:rStyle w:val="1064"/>
          <w:rFonts w:eastAsiaTheme="majorEastAsia"/>
          <w:sz w:val="24"/>
          <w:szCs w:val="24"/>
          <w:lang w:val="it-IT"/>
        </w:rPr>
      </w:r>
      <w:r>
        <w:rPr>
          <w:rStyle w:val="1064"/>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3" w:name="_Hlk77771312"/>
      <w:r>
        <w:rPr>
          <w:b/>
          <w:bCs/>
        </w:rPr>
        <w:t xml:space="preserve">DECLARAŢIE TERŢ SUSŢINĂTOR TEHNIC </w:t>
      </w:r>
      <w:bookmarkEnd w:id="103"/>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Ind w:w="64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4"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4"/>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5" w:name="_Hlk77771330"/>
      <w:r>
        <w:rPr>
          <w:b/>
          <w:bCs/>
        </w:rPr>
        <w:t xml:space="preserve">DECLARAŢIE TERŢ SUSŢINĂTOR PROFESIONAL</w:t>
      </w:r>
      <w:bookmarkEnd w:id="105"/>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left"/>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jc w:val="cent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6"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bookmarkEnd w:id="106"/>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7" w:name="_Toc449692118"/>
      <w:r/>
      <w:bookmarkEnd w:id="87"/>
      <w:r/>
      <w:bookmarkEnd w:id="88"/>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8" w:name="_Hlk77771358"/>
      <w:r>
        <w:rPr>
          <w:rFonts w:eastAsiaTheme="majorEastAsia"/>
          <w:b/>
        </w:rPr>
        <w:t xml:space="preserve">CAIET DE SARCINI</w:t>
      </w:r>
      <w:bookmarkEnd w:id="107"/>
      <w:r/>
      <w:bookmarkEnd w:id="108"/>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09" w:name="_Hlk63345649"/>
      <w:r>
        <w:rPr>
          <w:bCs/>
        </w:rPr>
        <w:t xml:space="preserve">Se </w:t>
      </w:r>
      <w:r>
        <w:rPr>
          <w:bCs/>
        </w:rPr>
        <w:t xml:space="preserve">dau detalii generale privind obiectul achiziției.</w:t>
      </w:r>
      <w:bookmarkEnd w:id="109"/>
      <w:r>
        <w:rPr>
          <w:bCs/>
        </w:rPr>
      </w:r>
      <w:r>
        <w:rPr>
          <w:bCs/>
        </w:rPr>
      </w:r>
    </w:p>
    <w:p>
      <w:pPr>
        <w:pBdr/>
        <w:spacing/>
        <w:ind w:firstLine="709"/>
        <w:jc w:val="both"/>
        <w:rPr>
          <w:b/>
        </w:rPr>
      </w:pPr>
      <w:r/>
      <w:bookmarkStart w:id="110"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1" w:name="_Hlk63425519"/>
      <w:r>
        <w:rPr>
          <w:b/>
        </w:rPr>
        <w:t xml:space="preserve"> </w:t>
      </w:r>
      <w:r>
        <w:rPr>
          <w:b/>
        </w:rPr>
        <w:t xml:space="preserve">produselor</w:t>
      </w:r>
      <w:r>
        <w:rPr>
          <w:b/>
        </w:rPr>
        <w:t xml:space="preserve">/serviciil</w:t>
      </w:r>
      <w:r>
        <w:rPr>
          <w:b/>
        </w:rPr>
        <w:t xml:space="preserve">or</w:t>
      </w:r>
      <w:bookmarkEnd w:id="111"/>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88"/>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988"/>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88"/>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988"/>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2"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10"/>
      <w:r/>
      <w:bookmarkEnd w:id="112"/>
      <w:r>
        <w:rPr>
          <w:bCs/>
          <w:i/>
          <w:iCs/>
          <w:sz w:val="20"/>
          <w:szCs w:val="20"/>
        </w:rPr>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W w:w="5432" w:type="pct"/>
        <w:tblBorders/>
        <w:tblpPr w:horzAnchor="margin" w:tblpXSpec="left" w:vertAnchor="page" w:tblpY="347" w:leftFromText="180" w:topFromText="0" w:rightFromText="180" w:bottomFromText="0"/>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3" w:name="_Toc356920194"/>
            <w:r/>
            <w:bookmarkStart w:id="114" w:name="_Toc392180206"/>
            <w:r/>
            <w:bookmarkStart w:id="115"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20___</w:t>
            </w:r>
            <w:r>
              <w:rPr>
                <w:lang w:val="it-IT"/>
              </w:rPr>
            </w:r>
            <w:r>
              <w:rPr>
                <w:lang w:val="it-IT"/>
              </w:rPr>
            </w:r>
          </w:p>
          <w:p>
            <w:pPr>
              <w:pStyle w:val="969"/>
              <w:pBdr/>
              <w:spacing/>
              <w:ind/>
              <w:rPr>
                <w:sz w:val="24"/>
                <w:lang w:val="en-US"/>
              </w:rPr>
            </w:pPr>
            <w:r/>
            <w:bookmarkStart w:id="116" w:name="_Hlk77771394"/>
            <w:r>
              <w:t xml:space="preserve">Specificaţii tehnice </w:t>
            </w:r>
            <w:bookmarkEnd w:id="113"/>
            <w:r/>
            <w:bookmarkEnd w:id="114"/>
            <w:r/>
            <w:bookmarkEnd w:id="115"/>
            <w:r/>
            <w:bookmarkEnd w:id="116"/>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jc w:val="center"/>
              <w:tblW w:w="10500" w:type="dxa"/>
              <w:tblCellMar>
                <w:left w:w="15" w:type="dxa"/>
                <w:top w:w="15" w:type="dxa"/>
                <w:right w:w="15" w:type="dxa"/>
                <w:bottom w:w="15" w:type="dxa"/>
              </w:tblCellMar>
              <w:tblBorders/>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4" w:type="pct"/>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shd w:val="clear" w:color="auto" w:fill="auto"/>
            <w:tcBorders/>
            <w:tcW w:w="2905" w:type="pct"/>
            <w:textDirection w:val="lrTb"/>
            <w:noWrap w:val="false"/>
          </w:tcPr>
          <w:p>
            <w:pPr>
              <w:pBdr/>
              <w:spacing/>
              <w:ind/>
              <w:rPr/>
            </w:pPr>
            <w:r/>
            <w:r/>
          </w:p>
        </w:tc>
        <w:tc>
          <w:tcPr>
            <w:gridSpan w:val="4"/>
            <w:shd w:val="clear" w:color="auto" w:fill="auto"/>
            <w:tcBorders/>
            <w:tcW w:w="2095" w:type="pct"/>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sz w:val="20"/>
                <w:szCs w:val="20"/>
              </w:rPr>
            </w:pPr>
            <w:r>
              <w:rPr>
                <w:sz w:val="20"/>
                <w:szCs w:val="20"/>
              </w:rPr>
              <w:t xml:space="preserve">Lotul 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i/>
                <w:iCs/>
                <w:sz w:val="20"/>
                <w:szCs w:val="20"/>
              </w:rPr>
              <w:t xml:space="preserve">[adăugaţi numărul de rînduri şi detalii conform numărului de articole individuale solicitate în cadrul lotului]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 lot 1</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sz w:val="20"/>
                <w:szCs w:val="20"/>
              </w:rPr>
              <w:t xml:space="preserve">Lotul 2</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574"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402"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32"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6"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trPr>
                <w:gridAfter w:val="3"/>
                <w:trHeight w:val="697"/>
              </w:trPr>
              <w:tc>
                <w:tcPr>
                  <w:gridSpan w:val="15"/>
                  <w:shd w:val="clear" w:color="auto" w:fill="auto"/>
                  <w:tcBorders/>
                  <w:tcW w:w="13798"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69"/>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249" w:type="dxa"/>
                  <w:textDirection w:val="lrTb"/>
                  <w:noWrap w:val="false"/>
                </w:tcPr>
                <w:p>
                  <w:pPr>
                    <w:pStyle w:val="969"/>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3798"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249"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310"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567"/>
              </w:trPr>
              <w:tc>
                <w:tcPr>
                  <w:gridSpan w:val="11"/>
                  <w:shd w:val="clear" w:color="auto" w:fill="auto"/>
                  <w:tcBorders/>
                  <w:tcW w:w="12309" w:type="dxa"/>
                  <w:textDirection w:val="lrTb"/>
                  <w:noWrap w:val="false"/>
                </w:tcPr>
                <w:p>
                  <w:pPr>
                    <w:framePr w:hAnchor="margin" w:hSpace="180" w:vAnchor="page" w:wrap="around" w:y="347"/>
                    <w:pBdr/>
                    <w:spacing/>
                    <w:ind/>
                    <w:rPr/>
                  </w:pPr>
                  <w:r/>
                  <w:r/>
                </w:p>
              </w:tc>
              <w:tc>
                <w:tcPr>
                  <w:gridSpan w:val="3"/>
                  <w:tcBorders/>
                  <w:tcW w:w="1249" w:type="dxa"/>
                  <w:textDirection w:val="lrTb"/>
                  <w:noWrap w:val="false"/>
                </w:tcPr>
                <w:p>
                  <w:pPr>
                    <w:framePr w:hAnchor="margin" w:hSpace="180" w:vAnchor="page" w:wrap="around" w:y="347"/>
                    <w:pBdr/>
                    <w:spacing/>
                    <w:ind/>
                    <w:rPr/>
                  </w:pPr>
                  <w:r/>
                  <w:r/>
                </w:p>
              </w:tc>
              <w:tc>
                <w:tcPr>
                  <w:gridSpan w:val="7"/>
                  <w:tcBorders/>
                  <w:tcW w:w="2001"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929"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sz w:val="20"/>
                    </w:rPr>
                  </w:pPr>
                  <w:r>
                    <w:rPr>
                      <w:sz w:val="20"/>
                    </w:rPr>
                    <w:t xml:space="preserve">Lotul 1</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i/>
                      <w:iCs/>
                      <w:sz w:val="20"/>
                    </w:rPr>
                    <w:t xml:space="preserve">[adăugaţi numărul de rînduri şi detalii conform numărului de articole individuale solicitate în cadrul lotului]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 lot 1</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sz w:val="20"/>
                    </w:rPr>
                    <w:t xml:space="preserve">Lotul 2</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832" w:type="dxa"/>
                  <w:vAlign w:val="center"/>
                  <w:textDirection w:val="lrTb"/>
                  <w:noWrap w:val="false"/>
                </w:tcPr>
                <w:p>
                  <w:pPr>
                    <w:framePr w:hAnchor="margin" w:hSpace="180" w:vAnchor="page" w:wrap="around" w:y="347"/>
                    <w:pBdr/>
                    <w:spacing/>
                    <w:ind/>
                    <w:rPr>
                      <w:b/>
                      <w:sz w:val="20"/>
                    </w:rPr>
                  </w:pPr>
                  <w:r>
                    <w:rPr>
                      <w:b/>
                      <w:sz w:val="20"/>
                    </w:rPr>
                    <w:t xml:space="preserve">TOTAL</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0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478"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5"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9"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1093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tcBorders>
                  <w:tcW w:w="167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1249"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247"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628" w:type="pct"/>
            <w:textDirection w:val="lrTb"/>
            <w:noWrap w:val="false"/>
          </w:tcPr>
          <w:p>
            <w:pPr>
              <w:pBdr/>
              <w:tabs>
                <w:tab w:val="left" w:leader="none" w:pos="6120"/>
              </w:tabs>
              <w:spacing/>
              <w:ind/>
              <w:rPr/>
            </w:pPr>
            <w:r/>
            <w:r/>
          </w:p>
        </w:tc>
        <w:tc>
          <w:tcPr>
            <w:tcBorders>
              <w:top w:val="single" w:color="auto" w:sz="4" w:space="0"/>
            </w:tcBorders>
            <w:tcW w:w="87" w:type="pct"/>
            <w:textDirection w:val="lrTb"/>
            <w:noWrap w:val="false"/>
          </w:tcPr>
          <w:p>
            <w:pPr>
              <w:pBdr/>
              <w:tabs>
                <w:tab w:val="left" w:leader="none" w:pos="6120"/>
              </w:tabs>
              <w:spacing/>
              <w:ind/>
              <w:rPr/>
            </w:pPr>
            <w:r/>
            <w:r/>
          </w:p>
        </w:tc>
        <w:tc>
          <w:tcPr>
            <w:gridSpan w:val="8"/>
            <w:shd w:val="clear" w:color="auto" w:fill="auto"/>
            <w:tcBorders>
              <w:top w:val="single" w:color="auto" w:sz="4" w:space="0"/>
            </w:tcBorders>
            <w:tcW w:w="4259"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7" w:name="_Hlk77771427"/>
      <w:r>
        <w:rPr>
          <w:b/>
        </w:rPr>
        <w:t xml:space="preserve">CONTRACT </w:t>
      </w:r>
      <w:r>
        <w:rPr>
          <w:b/>
        </w:rPr>
        <w:t xml:space="preserve">–</w:t>
      </w:r>
      <w:r>
        <w:rPr>
          <w:b/>
        </w:rPr>
        <w:t xml:space="preserve"> MODEL</w:t>
      </w:r>
      <w:bookmarkEnd w:id="117"/>
      <w:r>
        <w:rPr>
          <w:b/>
        </w:rPr>
        <w:t xml:space="preserve"> </w:t>
      </w:r>
      <w:r>
        <w:rPr>
          <w:b/>
        </w:rPr>
      </w:r>
      <w:r>
        <w:rPr>
          <w:b/>
        </w:rPr>
      </w:r>
    </w:p>
    <w:p>
      <w:pPr>
        <w:pStyle w:val="988"/>
        <w:numPr>
          <w:ilvl w:val="0"/>
          <w:numId w:val="0"/>
        </w:numPr>
        <w:pBdr/>
        <w:spacing/>
        <w:ind w:right="-1"/>
        <w:rPr>
          <w:lang w:val="ro-RO"/>
        </w:rPr>
      </w:pPr>
      <w:r>
        <w:rPr>
          <w:lang w:val="ro-RO"/>
        </w:rPr>
      </w:r>
      <w:r>
        <w:rPr>
          <w:lang w:val="ro-RO"/>
        </w:rPr>
      </w:r>
      <w:r>
        <w:rPr>
          <w:lang w:val="ro-RO"/>
        </w:rPr>
      </w:r>
    </w:p>
    <w:p>
      <w:pPr>
        <w:pStyle w:val="988"/>
        <w:numPr>
          <w:ilvl w:val="0"/>
          <w:numId w:val="0"/>
        </w:numPr>
        <w:pBdr/>
        <w:spacing/>
        <w:ind w:right="-1"/>
        <w:rPr>
          <w:i/>
          <w:lang w:val="ro-RO"/>
        </w:rPr>
      </w:pPr>
      <w:r>
        <w:rPr>
          <w:i/>
          <w:lang w:val="ro-RO"/>
        </w:rPr>
      </w:r>
      <w:r>
        <w:rPr>
          <w:i/>
          <w:lang w:val="ro-RO"/>
        </w:rPr>
      </w:r>
      <w:r>
        <w:rPr>
          <w:i/>
          <w:lang w:val="ro-RO"/>
        </w:rPr>
      </w:r>
    </w:p>
    <w:tbl>
      <w:tblPr>
        <w:tblInd w:w="-426" w:type="dxa"/>
        <w:tblW w:w="10173"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b/>
                <w:bCs/>
                <w:iCs/>
              </w:rPr>
            </w:pPr>
            <w:r>
              <w:rPr>
                <w:b/>
                <w:bCs/>
                <w:iCs/>
              </w:rPr>
            </w:r>
            <w:r>
              <w:rPr>
                <w:b/>
                <w:bCs/>
                <w:iCs/>
              </w:rPr>
            </w:r>
            <w:r>
              <w:rPr>
                <w:b/>
                <w:bCs/>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968"/>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988"/>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rPr>
                <w:highlight w:val="none"/>
              </w:rPr>
            </w:r>
            <w:r>
              <w:rPr>
                <w:highlight w:val="none"/>
              </w:rPr>
            </w:r>
            <w:r/>
          </w:p>
          <w:p>
            <w:pPr>
              <w:pBdr/>
              <w:tabs>
                <w:tab w:val="left" w:leader="none" w:pos="2295"/>
              </w:tabs>
              <w:spacing/>
              <w:ind/>
              <w:jc w:val="right"/>
              <w:rPr>
                <w:highlight w:val="none"/>
              </w:rPr>
            </w:pPr>
            <w:r>
              <w:t xml:space="preserve">Anexa nr.</w:t>
            </w:r>
            <w:r>
              <w:t xml:space="preserve"> </w:t>
            </w:r>
            <w:r>
              <w:t xml:space="preserve">1</w:t>
            </w:r>
            <w:r>
              <w:rPr>
                <w:highlight w:val="none"/>
              </w:rP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95"/>
                    <w:pBdr/>
                    <w:spacing/>
                    <w:ind/>
                    <w:rPr>
                      <w:sz w:val="24"/>
                      <w:szCs w:val="24"/>
                    </w:rPr>
                  </w:pPr>
                  <w:r>
                    <w:rPr>
                      <w:sz w:val="24"/>
                      <w:szCs w:val="24"/>
                    </w:rPr>
                    <w:t xml:space="preserve">Prezentul acord este semnat astăzi ”___„ ________ 20__, între_____________, în </w:t>
                  </w:r>
                  <w:r>
                    <w:rPr>
                      <w:sz w:val="24"/>
                      <w:szCs w:val="24"/>
                    </w:rPr>
                    <w:t xml:space="preserve">persoana___________________</w:t>
                  </w:r>
                  <w:r>
                    <w:rPr>
                      <w:rFonts w:eastAsia="Calibri"/>
                      <w:sz w:val="24"/>
                      <w:szCs w:val="24"/>
                      <w:lang w:eastAsia="en-US"/>
                    </w:rPr>
                    <w:t xml:space="preserve">și</w:t>
                  </w:r>
                  <w:r>
                    <w:rPr>
                      <w:sz w:val="24"/>
                      <w:szCs w:val="24"/>
                    </w:rPr>
                    <w:t xml:space="preserve">________________________________, în </w:t>
                  </w:r>
                  <w:r>
                    <w:rPr>
                      <w:sz w:val="24"/>
                      <w:szCs w:val="24"/>
                    </w:rPr>
                    <w:t xml:space="preserve">persoana______________,în</w:t>
                  </w:r>
                  <w:r>
                    <w:rPr>
                      <w:sz w:val="24"/>
                      <w:szCs w:val="24"/>
                    </w:rPr>
                    <w:t xml:space="preserve">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95"/>
                    <w:pBdr/>
                    <w:spacing/>
                    <w:ind w:firstLine="0"/>
                    <w:rPr>
                      <w:sz w:val="24"/>
                      <w:szCs w:val="24"/>
                    </w:rPr>
                  </w:pPr>
                  <w:r>
                    <w:rPr>
                      <w:sz w:val="24"/>
                      <w:szCs w:val="24"/>
                    </w:rPr>
                  </w:r>
                  <w:r>
                    <w:rPr>
                      <w:sz w:val="24"/>
                      <w:szCs w:val="24"/>
                    </w:rPr>
                  </w:r>
                  <w:r>
                    <w:rPr>
                      <w:sz w:val="24"/>
                      <w:szCs w:val="24"/>
                    </w:rPr>
                  </w:r>
                </w:p>
                <w:p>
                  <w:pPr>
                    <w:pStyle w:val="995"/>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95"/>
                    <w:pBdr/>
                    <w:spacing/>
                    <w:ind w:firstLine="0"/>
                    <w:rPr>
                      <w:sz w:val="24"/>
                      <w:szCs w:val="24"/>
                    </w:rPr>
                  </w:pPr>
                  <w:r>
                    <w:rPr>
                      <w:sz w:val="24"/>
                      <w:szCs w:val="24"/>
                    </w:rPr>
                  </w:r>
                  <w:r>
                    <w:rPr>
                      <w:sz w:val="24"/>
                      <w:szCs w:val="24"/>
                    </w:rPr>
                  </w:r>
                  <w:r>
                    <w:rPr>
                      <w:sz w:val="24"/>
                      <w:szCs w:val="24"/>
                    </w:rPr>
                  </w:r>
                </w:p>
                <w:p>
                  <w:pPr>
                    <w:pStyle w:val="995"/>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004"/>
                    <w:pBdr/>
                    <w:tabs>
                      <w:tab w:val="right" w:leader="none" w:pos="10205"/>
                    </w:tabs>
                    <w:spacing/>
                    <w:ind w:firstLine="0"/>
                    <w:jc w:val="left"/>
                    <w:rPr>
                      <w:lang w:val="ro-RO"/>
                    </w:rPr>
                  </w:pPr>
                  <w:r>
                    <w:rPr>
                      <w:lang w:val="ro-RO"/>
                    </w:rPr>
                  </w:r>
                  <w:r>
                    <w:rPr>
                      <w:lang w:val="ro-RO"/>
                    </w:rPr>
                  </w:r>
                  <w:r>
                    <w:rPr>
                      <w:lang w:val="ro-RO"/>
                    </w:rPr>
                  </w:r>
                </w:p>
                <w:p>
                  <w:pPr>
                    <w:pStyle w:val="995"/>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88"/>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969"/>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9" w:name="_Hlk77771474"/>
            <w:r>
              <w:rPr>
                <w:b/>
                <w:bCs/>
              </w:rPr>
              <w:t xml:space="preserve">ACORD-CADRU</w:t>
            </w:r>
            <w:bookmarkEnd w:id="119"/>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058"/>
                <w:b w:val="0"/>
                <w:bCs w:val="0"/>
              </w:rPr>
            </w:pPr>
            <w:r>
              <w:rPr>
                <w:rStyle w:val="1059"/>
                <w:i/>
              </w:rPr>
              <w:t xml:space="preserve">(Denumirea autorităţii contractante)…………………………</w:t>
            </w:r>
            <w:r>
              <w:rPr>
                <w:rStyle w:val="1059"/>
              </w:rPr>
              <w:t xml:space="preserve">,adres</w:t>
            </w:r>
            <w:r>
              <w:rPr>
                <w:rStyle w:val="1059"/>
              </w:rPr>
              <w:t xml:space="preserve">a</w:t>
            </w:r>
            <w:r>
              <w:rPr>
                <w:rStyle w:val="1059"/>
              </w:rPr>
              <w:t xml:space="preserve"> completă:……………………….., telefon: …………………./fax: ………………….., </w:t>
            </w:r>
            <w:r>
              <w:t xml:space="preserve">cod fiscal …………… cont Trezorerie: …………, reprezentată prin domnul …………………………………….., </w:t>
            </w:r>
            <w:r>
              <w:rPr>
                <w:rStyle w:val="1059"/>
              </w:rPr>
              <w:t xml:space="preserve">în calitate de </w:t>
            </w:r>
            <w:r>
              <w:rPr>
                <w:rStyle w:val="1059"/>
                <w:b/>
                <w:bCs/>
              </w:rPr>
              <w:t xml:space="preserve">promitent-achizitor</w:t>
            </w:r>
            <w:r>
              <w:rPr>
                <w:rStyle w:val="1059"/>
              </w:rPr>
              <w:t xml:space="preserve">, pe de o parte, </w:t>
            </w:r>
            <w:r>
              <w:rPr>
                <w:rStyle w:val="1058"/>
                <w:b w:val="0"/>
                <w:bCs w:val="0"/>
              </w:rPr>
              <w:t xml:space="preserve">  </w:t>
            </w:r>
            <w:r>
              <w:rPr>
                <w:rStyle w:val="1058"/>
                <w:b w:val="0"/>
                <w:bCs w:val="0"/>
              </w:rPr>
              <w:tab/>
            </w:r>
            <w:r>
              <w:rPr>
                <w:rStyle w:val="1058"/>
                <w:b w:val="0"/>
                <w:bCs w:val="0"/>
              </w:rPr>
            </w:r>
            <w:r>
              <w:rPr>
                <w:rStyle w:val="1058"/>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988"/>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Pr>
                <w:highlight w:val="none"/>
              </w:rPr>
            </w:r>
            <w:r>
              <w:rPr>
                <w:highlight w:val="none"/>
              </w:rPr>
            </w:r>
            <w:r/>
          </w:p>
          <w:p>
            <w:pPr>
              <w:pBdr/>
              <w:spacing/>
              <w:ind/>
              <w:jc w:val="right"/>
              <w:rPr>
                <w:highlight w:val="none"/>
              </w:rPr>
            </w:pPr>
            <w:r>
              <w:rPr>
                <w:highlight w:val="none"/>
              </w:rPr>
            </w:r>
            <w:r>
              <w:rPr>
                <w:highlight w:val="none"/>
              </w:rPr>
            </w:r>
            <w:r>
              <w:rPr>
                <w:highlight w:val="none"/>
              </w:rPr>
            </w:r>
          </w:p>
          <w:p>
            <w:pPr>
              <w:pBdr/>
              <w:spacing/>
              <w:ind/>
              <w:jc w:val="right"/>
              <w:rPr>
                <w:highlight w:val="none"/>
              </w:rPr>
            </w:pPr>
            <w:r>
              <w:t xml:space="preserve">Anexa nr.</w:t>
            </w:r>
            <w:r>
              <w:t xml:space="preserve"> </w:t>
            </w:r>
            <w:r>
              <w:t xml:space="preserve">2</w:t>
            </w:r>
            <w:r>
              <w:rPr>
                <w:highlight w:val="none"/>
              </w:rP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88"/>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988"/>
        <w:numPr>
          <w:ilvl w:val="0"/>
          <w:numId w:val="0"/>
        </w:numPr>
        <w:pBdr/>
        <w:spacing/>
        <w:ind w:left="720"/>
        <w:rPr/>
      </w:pPr>
      <w:r/>
      <w:r/>
    </w:p>
    <w:p>
      <w:pPr>
        <w:pStyle w:val="988"/>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988"/>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988"/>
        <w:numPr>
          <w:ilvl w:val="0"/>
          <w:numId w:val="0"/>
        </w:numPr>
        <w:pBdr/>
        <w:spacing/>
        <w:ind w:left="720"/>
        <w:rPr/>
      </w:pPr>
      <w:r/>
      <w:r/>
    </w:p>
    <w:p>
      <w:pPr>
        <w:pStyle w:val="988"/>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undefined">
    <w:panose1 w:val="05040102010807070707"/>
  </w:font>
  <w:font w:name="Wingdings">
    <w:panose1 w:val="05000000000000000000"/>
  </w:font>
  <w:font w:name="Symbol">
    <w:panose1 w:val="05050102010706020507"/>
  </w:font>
  <w:font w:name="Pragma_MonitorOficial">
    <w:panose1 w:val="05040102010807070707"/>
  </w:font>
  <w:font w:name="Courier New">
    <w:panose1 w:val="02070309020205020404"/>
  </w:font>
  <w:font w:name="EUAlbertina">
    <w:panose1 w:val="05040102010807070707"/>
  </w:font>
  <w:font w:name="&amp;quot;Times New Roman&amp;quot;">
    <w:panose1 w:val="05040102010807070707"/>
  </w:font>
  <w:font w:name="Cambria Math">
    <w:panose1 w:val="02040503050406030204"/>
  </w:font>
  <w:font w:name="Calibri Light">
    <w:panose1 w:val="020F0302020204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85"/>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985"/>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nsid w:val="0CFB380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nsid w:val="104D07C4"/>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nsid w:val="105B37AA"/>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nsid w:val="117D27EE"/>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nsid w:val="119B25A2"/>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12E51227"/>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nsid w:val="15965B4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nsid w:val="1B9F634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nsid w:val="1DC139D0"/>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nsid w:val="1F30325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nsid w:val="2316291C"/>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nsid w:val="28FA3254"/>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nsid w:val="29F26097"/>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2A721E48"/>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nsid w:val="2AA37708"/>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nsid w:val="2B60348A"/>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nsid w:val="2E3316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nsid w:val="2E7E4585"/>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nsid w:val="353F681F"/>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nsid w:val="395C2CB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396A57BA"/>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nsid w:val="3E3D6768"/>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43096FFF"/>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nsid w:val="47DA3492"/>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nsid w:val="502F6DEF"/>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nsid w:val="57227593"/>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nsid w:val="57B6277E"/>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nsid w:val="58575BB3"/>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nsid w:val="5E3F72D6"/>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nsid w:val="62897BAE"/>
    <w:lvl w:ilvl="0">
      <w:isLgl w:val="false"/>
      <w:lvlJc w:val="right"/>
      <w:lvlText w:val="%1."/>
      <w:numFmt w:val="upperRoman"/>
      <w:pPr>
        <w:pBdr/>
        <w:spacing/>
        <w:ind w:hanging="360" w:left="720"/>
      </w:pPr>
      <w:pStyle w:val="968"/>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nsid w:val="62A47004"/>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nsid w:val="637A1DC4"/>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nsid w:val="69B91E2C"/>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nsid w:val="6AE930E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nsid w:val="7F507C5D"/>
    <w:lvl w:ilvl="0">
      <w:isLgl w:val="false"/>
      <w:lvlJc w:val="left"/>
      <w:lvlText w:val="%1."/>
      <w:numFmt w:val="decimal"/>
      <w:pPr>
        <w:pBdr/>
        <w:spacing/>
        <w:ind w:hanging="360" w:left="360"/>
      </w:pPr>
      <w:pStyle w:val="988"/>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nsid w:val="296CEBCD"/>
    <w:lvl w:ilvl="0">
      <w:isLgl w:val="false"/>
      <w:lvlJc w:val="left"/>
      <w:lvlText w:val="–"/>
      <w:numFmt w:val="bullet"/>
      <w:pPr>
        <w:pBdr/>
        <w:spacing/>
        <w:ind w:hanging="360" w:left="1276"/>
      </w:pPr>
      <w:rPr>
        <w:rFonts w:hint="default" w:ascii="Arial" w:hAnsi="Arial" w:eastAsia="Arial" w:cs="Arial"/>
      </w:rPr>
      <w:start w:val="1"/>
      <w:suff w:val="tab"/>
    </w:lvl>
    <w:lvl w:ilvl="1">
      <w:isLgl w:val="false"/>
      <w:lvlJc w:val="left"/>
      <w:lvlText w:val="o"/>
      <w:numFmt w:val="bullet"/>
      <w:pPr>
        <w:pBdr/>
        <w:spacing/>
        <w:ind w:hanging="360" w:left="1996"/>
      </w:pPr>
      <w:rPr>
        <w:rFonts w:hint="default" w:ascii="Courier New" w:hAnsi="Courier New" w:eastAsia="Courier New" w:cs="Courier New"/>
      </w:rPr>
      <w:start w:val="1"/>
      <w:suff w:val="tab"/>
    </w:lvl>
    <w:lvl w:ilvl="2">
      <w:isLgl w:val="false"/>
      <w:lvlJc w:val="left"/>
      <w:lvlText w:val="§"/>
      <w:numFmt w:val="bullet"/>
      <w:pPr>
        <w:pBdr/>
        <w:spacing/>
        <w:ind w:hanging="360" w:left="2716"/>
      </w:pPr>
      <w:rPr>
        <w:rFonts w:hint="default" w:ascii="Wingdings" w:hAnsi="Wingdings" w:eastAsia="Wingdings" w:cs="Wingdings"/>
      </w:rPr>
      <w:start w:val="1"/>
      <w:suff w:val="tab"/>
    </w:lvl>
    <w:lvl w:ilvl="3">
      <w:isLgl w:val="false"/>
      <w:lvlJc w:val="left"/>
      <w:lvlText w:val="·"/>
      <w:numFmt w:val="bullet"/>
      <w:pPr>
        <w:pBdr/>
        <w:spacing/>
        <w:ind w:hanging="360" w:left="3436"/>
      </w:pPr>
      <w:rPr>
        <w:rFonts w:hint="default" w:ascii="Symbol" w:hAnsi="Symbol" w:eastAsia="Symbol" w:cs="Symbol"/>
      </w:rPr>
      <w:start w:val="1"/>
      <w:suff w:val="tab"/>
    </w:lvl>
    <w:lvl w:ilvl="4">
      <w:isLgl w:val="false"/>
      <w:lvlJc w:val="left"/>
      <w:lvlText w:val="o"/>
      <w:numFmt w:val="bullet"/>
      <w:pPr>
        <w:pBdr/>
        <w:spacing/>
        <w:ind w:hanging="360" w:left="4156"/>
      </w:pPr>
      <w:rPr>
        <w:rFonts w:hint="default" w:ascii="Courier New" w:hAnsi="Courier New" w:eastAsia="Courier New" w:cs="Courier New"/>
      </w:rPr>
      <w:start w:val="1"/>
      <w:suff w:val="tab"/>
    </w:lvl>
    <w:lvl w:ilvl="5">
      <w:isLgl w:val="false"/>
      <w:lvlJc w:val="left"/>
      <w:lvlText w:val="§"/>
      <w:numFmt w:val="bullet"/>
      <w:pPr>
        <w:pBdr/>
        <w:spacing/>
        <w:ind w:hanging="360" w:left="4876"/>
      </w:pPr>
      <w:rPr>
        <w:rFonts w:hint="default" w:ascii="Wingdings" w:hAnsi="Wingdings" w:eastAsia="Wingdings" w:cs="Wingdings"/>
      </w:rPr>
      <w:start w:val="1"/>
      <w:suff w:val="tab"/>
    </w:lvl>
    <w:lvl w:ilvl="6">
      <w:isLgl w:val="false"/>
      <w:lvlJc w:val="left"/>
      <w:lvlText w:val="·"/>
      <w:numFmt w:val="bullet"/>
      <w:pPr>
        <w:pBdr/>
        <w:spacing/>
        <w:ind w:hanging="360" w:left="5596"/>
      </w:pPr>
      <w:rPr>
        <w:rFonts w:hint="default" w:ascii="Symbol" w:hAnsi="Symbol" w:eastAsia="Symbol" w:cs="Symbol"/>
      </w:rPr>
      <w:start w:val="1"/>
      <w:suff w:val="tab"/>
    </w:lvl>
    <w:lvl w:ilvl="7">
      <w:isLgl w:val="false"/>
      <w:lvlJc w:val="left"/>
      <w:lvlText w:val="o"/>
      <w:numFmt w:val="bullet"/>
      <w:pPr>
        <w:pBdr/>
        <w:spacing/>
        <w:ind w:hanging="360" w:left="6316"/>
      </w:pPr>
      <w:rPr>
        <w:rFonts w:hint="default" w:ascii="Courier New" w:hAnsi="Courier New" w:eastAsia="Courier New" w:cs="Courier New"/>
      </w:rPr>
      <w:start w:val="1"/>
      <w:suff w:val="tab"/>
    </w:lvl>
    <w:lvl w:ilvl="8">
      <w:isLgl w:val="false"/>
      <w:lvlJc w:val="left"/>
      <w:lvlText w:val="§"/>
      <w:numFmt w:val="bullet"/>
      <w:pPr>
        <w:pBdr/>
        <w:spacing/>
        <w:ind w:hanging="360" w:left="7036"/>
      </w:pPr>
      <w:rPr>
        <w:rFonts w:hint="default" w:ascii="Wingdings" w:hAnsi="Wingdings" w:eastAsia="Wingdings" w:cs="Wingdings"/>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0">
    <w:name w:val="Table Grid Light"/>
    <w:basedOn w:val="97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Plain Table 1"/>
    <w:basedOn w:val="976"/>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Plain Table 2"/>
    <w:basedOn w:val="976"/>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Plain Table 3"/>
    <w:basedOn w:val="9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Plain Table 4"/>
    <w:basedOn w:val="9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Plain Table 5"/>
    <w:basedOn w:val="9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w:basedOn w:val="9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1 Light - Accent 1"/>
    <w:basedOn w:val="9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1 Light - Accent 2"/>
    <w:basedOn w:val="9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1 Light - Accent 3"/>
    <w:basedOn w:val="9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4"/>
    <w:basedOn w:val="9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1 Light - Accent 5"/>
    <w:basedOn w:val="9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1 Light - Accent 6"/>
    <w:basedOn w:val="9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w:basedOn w:val="9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2 - Accent 1"/>
    <w:basedOn w:val="9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2 - Accent 2"/>
    <w:basedOn w:val="9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3"/>
    <w:basedOn w:val="9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4"/>
    <w:basedOn w:val="9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2 - Accent 5"/>
    <w:basedOn w:val="9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2 - Accent 6"/>
    <w:basedOn w:val="9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w:basedOn w:val="9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3 - Accent 1"/>
    <w:basedOn w:val="9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2"/>
    <w:basedOn w:val="9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3"/>
    <w:basedOn w:val="9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4"/>
    <w:basedOn w:val="9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3 - Accent 5"/>
    <w:basedOn w:val="9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3 - Accent 6"/>
    <w:basedOn w:val="9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w:basedOn w:val="9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1"/>
    <w:basedOn w:val="9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2"/>
    <w:basedOn w:val="9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3"/>
    <w:basedOn w:val="9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4"/>
    <w:basedOn w:val="9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4 - Accent 5"/>
    <w:basedOn w:val="9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4 - Accent 6"/>
    <w:basedOn w:val="9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Accent 1"/>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 Accent 2"/>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 Accent 3"/>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5 Dark- Accent 4"/>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5 Dark - Accent 5"/>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5 Dark - Accent 6"/>
    <w:basedOn w:val="9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6 Colorful"/>
    <w:basedOn w:val="9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62">
    <w:name w:val="Grid Table 6 Colorful - Accent 1"/>
    <w:basedOn w:val="9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63">
    <w:name w:val="Grid Table 6 Colorful - Accent 2"/>
    <w:basedOn w:val="9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64">
    <w:name w:val="Grid Table 6 Colorful - Accent 3"/>
    <w:basedOn w:val="9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65">
    <w:name w:val="Grid Table 6 Colorful - Accent 4"/>
    <w:basedOn w:val="9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66">
    <w:name w:val="Grid Table 6 Colorful - Accent 5"/>
    <w:basedOn w:val="9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7">
    <w:name w:val="Grid Table 6 Colorful - Accent 6"/>
    <w:basedOn w:val="9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8">
    <w:name w:val="Grid Table 7 Colorful"/>
    <w:basedOn w:val="9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1"/>
    <w:basedOn w:val="9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7 Colorful - Accent 2"/>
    <w:basedOn w:val="9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7 Colorful - Accent 3"/>
    <w:basedOn w:val="9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7 Colorful - Accent 4"/>
    <w:basedOn w:val="9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7 Colorful - Accent 5"/>
    <w:basedOn w:val="9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7 Colorful - Accent 6"/>
    <w:basedOn w:val="9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1 Light - Accent 1"/>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1 Light - Accent 2"/>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1 Light - Accent 3"/>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1 Light - Accent 4"/>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1 Light - Accent 5"/>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1 Light - Accent 6"/>
    <w:basedOn w:val="9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w:basedOn w:val="9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2 - Accent 1"/>
    <w:basedOn w:val="9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2 - Accent 2"/>
    <w:basedOn w:val="9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2 - Accent 3"/>
    <w:basedOn w:val="9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2 - Accent 4"/>
    <w:basedOn w:val="9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2 - Accent 5"/>
    <w:basedOn w:val="9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2 - Accent 6"/>
    <w:basedOn w:val="9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w:basedOn w:val="9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3 - Accent 1"/>
    <w:basedOn w:val="9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3 - Accent 2"/>
    <w:basedOn w:val="9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3 - Accent 3"/>
    <w:basedOn w:val="9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3 - Accent 4"/>
    <w:basedOn w:val="9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3 - Accent 5"/>
    <w:basedOn w:val="9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3 - Accent 6"/>
    <w:basedOn w:val="9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w:basedOn w:val="9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4 - Accent 1"/>
    <w:basedOn w:val="9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4 - Accent 2"/>
    <w:basedOn w:val="9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4 - Accent 3"/>
    <w:basedOn w:val="9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4 - Accent 4"/>
    <w:basedOn w:val="9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4 - Accent 5"/>
    <w:basedOn w:val="9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4 - Accent 6"/>
    <w:basedOn w:val="9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5 Dark"/>
    <w:basedOn w:val="9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4">
    <w:name w:val="List Table 5 Dark - Accent 1"/>
    <w:basedOn w:val="9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5">
    <w:name w:val="List Table 5 Dark - Accent 2"/>
    <w:basedOn w:val="9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6">
    <w:name w:val="List Table 5 Dark - Accent 3"/>
    <w:basedOn w:val="9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7">
    <w:name w:val="List Table 5 Dark - Accent 4"/>
    <w:basedOn w:val="9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8">
    <w:name w:val="List Table 5 Dark - Accent 5"/>
    <w:basedOn w:val="9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9">
    <w:name w:val="List Table 5 Dark - Accent 6"/>
    <w:basedOn w:val="9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0">
    <w:name w:val="List Table 6 Colorful"/>
    <w:basedOn w:val="9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6 Colorful - Accent 1"/>
    <w:basedOn w:val="9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6 Colorful - Accent 2"/>
    <w:basedOn w:val="9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6 Colorful - Accent 3"/>
    <w:basedOn w:val="9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6 Colorful - Accent 4"/>
    <w:basedOn w:val="9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6 Colorful - Accent 5"/>
    <w:basedOn w:val="9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6 Colorful - Accent 6"/>
    <w:basedOn w:val="9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7 Colorful"/>
    <w:basedOn w:val="9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8">
    <w:name w:val="List Table 7 Colorful - Accent 1"/>
    <w:basedOn w:val="9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19">
    <w:name w:val="List Table 7 Colorful - Accent 2"/>
    <w:basedOn w:val="9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20">
    <w:name w:val="List Table 7 Colorful - Accent 3"/>
    <w:basedOn w:val="9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21">
    <w:name w:val="List Table 7 Colorful - Accent 4"/>
    <w:basedOn w:val="9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22">
    <w:name w:val="List Table 7 Colorful - Accent 5"/>
    <w:basedOn w:val="9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923">
    <w:name w:val="List Table 7 Colorful - Accent 6"/>
    <w:basedOn w:val="9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24">
    <w:name w:val="Lined - Accent"/>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ned - Accent 1"/>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ned - Accent 2"/>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ned - Accent 3"/>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ned - Accent 4"/>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ned - Accent 5"/>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ned - Accent 6"/>
    <w:basedOn w:val="9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w:basedOn w:val="9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amp; Lined - Accent 1"/>
    <w:basedOn w:val="9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amp; Lined - Accent 2"/>
    <w:basedOn w:val="9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amp; Lined - Accent 3"/>
    <w:basedOn w:val="9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amp; Lined - Accent 4"/>
    <w:basedOn w:val="9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amp; Lined - Accent 5"/>
    <w:basedOn w:val="9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amp; Lined - Accent 6"/>
    <w:basedOn w:val="9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w:basedOn w:val="9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Bordered - Accent 1"/>
    <w:basedOn w:val="9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 Accent 2"/>
    <w:basedOn w:val="9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 Accent 3"/>
    <w:basedOn w:val="9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 Accent 4"/>
    <w:basedOn w:val="9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Bordered - Accent 5"/>
    <w:basedOn w:val="9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Bordered - Accent 6"/>
    <w:basedOn w:val="9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5">
    <w:name w:val="Heading 6"/>
    <w:basedOn w:val="967"/>
    <w:next w:val="967"/>
    <w:link w:val="947"/>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46">
    <w:name w:val="Heading 7"/>
    <w:basedOn w:val="967"/>
    <w:next w:val="967"/>
    <w:link w:val="948"/>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47">
    <w:name w:val="Heading 6 Char"/>
    <w:basedOn w:val="975"/>
    <w:link w:val="945"/>
    <w:uiPriority w:val="9"/>
    <w:pPr>
      <w:pBdr/>
      <w:spacing/>
      <w:ind/>
    </w:pPr>
    <w:rPr>
      <w:rFonts w:ascii="Arial" w:hAnsi="Arial" w:eastAsia="Arial" w:cs="Arial"/>
      <w:i/>
      <w:iCs/>
      <w:color w:val="595959" w:themeColor="text1" w:themeTint="A6"/>
    </w:rPr>
  </w:style>
  <w:style w:type="character" w:styleId="948">
    <w:name w:val="Heading 7 Char"/>
    <w:basedOn w:val="975"/>
    <w:link w:val="946"/>
    <w:uiPriority w:val="9"/>
    <w:pPr>
      <w:pBdr/>
      <w:spacing/>
      <w:ind/>
    </w:pPr>
    <w:rPr>
      <w:rFonts w:ascii="Arial" w:hAnsi="Arial" w:eastAsia="Arial" w:cs="Arial"/>
      <w:color w:val="595959" w:themeColor="text1" w:themeTint="A6"/>
    </w:rPr>
  </w:style>
  <w:style w:type="paragraph" w:styleId="949">
    <w:name w:val="Title"/>
    <w:basedOn w:val="967"/>
    <w:next w:val="967"/>
    <w:link w:val="950"/>
    <w:uiPriority w:val="10"/>
    <w:qFormat/>
    <w:pPr>
      <w:pBdr/>
      <w:spacing w:after="80" w:line="240" w:lineRule="auto"/>
      <w:ind/>
      <w:contextualSpacing w:val="true"/>
    </w:pPr>
    <w:rPr>
      <w:rFonts w:ascii="Arial" w:hAnsi="Arial" w:eastAsia="Arial" w:cs="Arial"/>
      <w:spacing w:val="-10"/>
      <w:sz w:val="56"/>
      <w:szCs w:val="56"/>
    </w:rPr>
  </w:style>
  <w:style w:type="character" w:styleId="950">
    <w:name w:val="Title Char"/>
    <w:basedOn w:val="975"/>
    <w:link w:val="949"/>
    <w:uiPriority w:val="10"/>
    <w:pPr>
      <w:pBdr/>
      <w:spacing/>
      <w:ind/>
    </w:pPr>
    <w:rPr>
      <w:rFonts w:ascii="Arial" w:hAnsi="Arial" w:eastAsia="Arial" w:cs="Arial"/>
      <w:spacing w:val="-10"/>
      <w:sz w:val="56"/>
      <w:szCs w:val="56"/>
    </w:rPr>
  </w:style>
  <w:style w:type="paragraph" w:styleId="951">
    <w:name w:val="Quote"/>
    <w:basedOn w:val="967"/>
    <w:next w:val="967"/>
    <w:link w:val="952"/>
    <w:uiPriority w:val="29"/>
    <w:qFormat/>
    <w:pPr>
      <w:pBdr/>
      <w:spacing w:before="160"/>
      <w:ind/>
      <w:jc w:val="center"/>
    </w:pPr>
    <w:rPr>
      <w:i/>
      <w:iCs/>
      <w:color w:val="404040" w:themeColor="text1" w:themeTint="BF"/>
    </w:rPr>
  </w:style>
  <w:style w:type="character" w:styleId="952">
    <w:name w:val="Quote Char"/>
    <w:basedOn w:val="975"/>
    <w:link w:val="951"/>
    <w:uiPriority w:val="29"/>
    <w:pPr>
      <w:pBdr/>
      <w:spacing/>
      <w:ind/>
    </w:pPr>
    <w:rPr>
      <w:i/>
      <w:iCs/>
      <w:color w:val="404040" w:themeColor="text1" w:themeTint="BF"/>
    </w:rPr>
  </w:style>
  <w:style w:type="character" w:styleId="953">
    <w:name w:val="Intense Emphasis"/>
    <w:basedOn w:val="975"/>
    <w:uiPriority w:val="21"/>
    <w:qFormat/>
    <w:pPr>
      <w:pBdr/>
      <w:spacing/>
      <w:ind/>
    </w:pPr>
    <w:rPr>
      <w:i/>
      <w:iCs/>
      <w:color w:val="0f4761" w:themeColor="accent1" w:themeShade="BF"/>
    </w:rPr>
  </w:style>
  <w:style w:type="paragraph" w:styleId="954">
    <w:name w:val="Intense Quote"/>
    <w:basedOn w:val="967"/>
    <w:next w:val="967"/>
    <w:link w:val="955"/>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55">
    <w:name w:val="Intense Quote Char"/>
    <w:basedOn w:val="975"/>
    <w:link w:val="954"/>
    <w:uiPriority w:val="30"/>
    <w:pPr>
      <w:pBdr/>
      <w:spacing/>
      <w:ind/>
    </w:pPr>
    <w:rPr>
      <w:i/>
      <w:iCs/>
      <w:color w:val="0f4761" w:themeColor="accent1" w:themeShade="BF"/>
    </w:rPr>
  </w:style>
  <w:style w:type="character" w:styleId="956">
    <w:name w:val="Intense Reference"/>
    <w:basedOn w:val="975"/>
    <w:uiPriority w:val="32"/>
    <w:qFormat/>
    <w:pPr>
      <w:pBdr/>
      <w:spacing/>
      <w:ind/>
    </w:pPr>
    <w:rPr>
      <w:b/>
      <w:bCs/>
      <w:smallCaps/>
      <w:color w:val="0f4761" w:themeColor="accent1" w:themeShade="BF"/>
      <w:spacing w:val="5"/>
    </w:rPr>
  </w:style>
  <w:style w:type="paragraph" w:styleId="957">
    <w:name w:val="No Spacing"/>
    <w:basedOn w:val="967"/>
    <w:uiPriority w:val="1"/>
    <w:qFormat/>
    <w:pPr>
      <w:pBdr/>
      <w:spacing w:after="0" w:line="240" w:lineRule="auto"/>
      <w:ind/>
    </w:pPr>
  </w:style>
  <w:style w:type="character" w:styleId="958">
    <w:name w:val="Subtle Emphasis"/>
    <w:basedOn w:val="975"/>
    <w:uiPriority w:val="19"/>
    <w:qFormat/>
    <w:pPr>
      <w:pBdr/>
      <w:spacing/>
      <w:ind/>
    </w:pPr>
    <w:rPr>
      <w:i/>
      <w:iCs/>
      <w:color w:val="404040" w:themeColor="text1" w:themeTint="BF"/>
    </w:rPr>
  </w:style>
  <w:style w:type="character" w:styleId="959">
    <w:name w:val="Emphasis"/>
    <w:basedOn w:val="975"/>
    <w:uiPriority w:val="20"/>
    <w:qFormat/>
    <w:pPr>
      <w:pBdr/>
      <w:spacing/>
      <w:ind/>
    </w:pPr>
    <w:rPr>
      <w:i/>
      <w:iCs/>
    </w:rPr>
  </w:style>
  <w:style w:type="character" w:styleId="960">
    <w:name w:val="Subtle Reference"/>
    <w:basedOn w:val="975"/>
    <w:uiPriority w:val="31"/>
    <w:qFormat/>
    <w:pPr>
      <w:pBdr/>
      <w:spacing/>
      <w:ind/>
    </w:pPr>
    <w:rPr>
      <w:smallCaps/>
      <w:color w:val="5a5a5a" w:themeColor="text1" w:themeTint="A5"/>
    </w:rPr>
  </w:style>
  <w:style w:type="character" w:styleId="961">
    <w:name w:val="Book Title"/>
    <w:basedOn w:val="975"/>
    <w:uiPriority w:val="33"/>
    <w:qFormat/>
    <w:pPr>
      <w:pBdr/>
      <w:spacing/>
      <w:ind/>
    </w:pPr>
    <w:rPr>
      <w:b/>
      <w:bCs/>
      <w:i/>
      <w:iCs/>
      <w:spacing w:val="5"/>
    </w:rPr>
  </w:style>
  <w:style w:type="paragraph" w:styleId="962">
    <w:name w:val="endnote text"/>
    <w:basedOn w:val="967"/>
    <w:link w:val="963"/>
    <w:uiPriority w:val="99"/>
    <w:semiHidden/>
    <w:unhideWhenUsed/>
    <w:pPr>
      <w:pBdr/>
      <w:spacing w:after="0" w:line="240" w:lineRule="auto"/>
      <w:ind/>
    </w:pPr>
    <w:rPr>
      <w:sz w:val="20"/>
      <w:szCs w:val="20"/>
    </w:rPr>
  </w:style>
  <w:style w:type="character" w:styleId="963">
    <w:name w:val="Endnote Text Char"/>
    <w:basedOn w:val="975"/>
    <w:link w:val="962"/>
    <w:uiPriority w:val="99"/>
    <w:semiHidden/>
    <w:pPr>
      <w:pBdr/>
      <w:spacing/>
      <w:ind/>
    </w:pPr>
    <w:rPr>
      <w:sz w:val="20"/>
      <w:szCs w:val="20"/>
    </w:rPr>
  </w:style>
  <w:style w:type="character" w:styleId="964">
    <w:name w:val="endnote reference"/>
    <w:basedOn w:val="975"/>
    <w:uiPriority w:val="99"/>
    <w:semiHidden/>
    <w:unhideWhenUsed/>
    <w:pPr>
      <w:pBdr/>
      <w:spacing/>
      <w:ind/>
    </w:pPr>
    <w:rPr>
      <w:vertAlign w:val="superscript"/>
    </w:rPr>
  </w:style>
  <w:style w:type="character" w:styleId="965">
    <w:name w:val="FollowedHyperlink"/>
    <w:basedOn w:val="975"/>
    <w:uiPriority w:val="99"/>
    <w:semiHidden/>
    <w:unhideWhenUsed/>
    <w:pPr>
      <w:pBdr/>
      <w:spacing/>
      <w:ind/>
    </w:pPr>
    <w:rPr>
      <w:color w:val="954f72" w:themeColor="followedHyperlink"/>
      <w:u w:val="single"/>
    </w:rPr>
  </w:style>
  <w:style w:type="paragraph" w:styleId="966">
    <w:name w:val="table of figures"/>
    <w:basedOn w:val="967"/>
    <w:next w:val="967"/>
    <w:uiPriority w:val="99"/>
    <w:unhideWhenUsed/>
    <w:pPr>
      <w:pBdr/>
      <w:spacing w:after="0" w:afterAutospacing="0"/>
      <w:ind/>
    </w:pPr>
  </w:style>
  <w:style w:type="paragraph" w:styleId="967"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68">
    <w:name w:val="Heading 1"/>
    <w:basedOn w:val="988"/>
    <w:next w:val="967"/>
    <w:link w:val="978"/>
    <w:qFormat/>
    <w:pPr>
      <w:numPr>
        <w:numId w:val="1"/>
      </w:numPr>
      <w:pBdr/>
      <w:spacing/>
      <w:ind/>
      <w:jc w:val="center"/>
      <w:outlineLvl w:val="0"/>
    </w:pPr>
    <w:rPr>
      <w:b/>
    </w:rPr>
  </w:style>
  <w:style w:type="paragraph" w:styleId="969">
    <w:name w:val="Heading 2"/>
    <w:basedOn w:val="967"/>
    <w:next w:val="967"/>
    <w:link w:val="979"/>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70">
    <w:name w:val="Heading 3"/>
    <w:basedOn w:val="967"/>
    <w:next w:val="967"/>
    <w:link w:val="980"/>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71">
    <w:name w:val="Heading 4"/>
    <w:basedOn w:val="967"/>
    <w:next w:val="967"/>
    <w:link w:val="981"/>
    <w:qFormat/>
    <w:pPr>
      <w:keepNext w:val="true"/>
      <w:pBdr/>
      <w:spacing/>
      <w:ind/>
      <w:outlineLvl w:val="3"/>
    </w:pPr>
    <w:rPr>
      <w:rFonts w:ascii="Baltica RR" w:hAnsi="Baltica RR"/>
      <w:b/>
      <w:szCs w:val="20"/>
      <w:lang w:eastAsia="ru-RU"/>
    </w:rPr>
  </w:style>
  <w:style w:type="paragraph" w:styleId="972">
    <w:name w:val="Heading 5"/>
    <w:basedOn w:val="967"/>
    <w:next w:val="967"/>
    <w:link w:val="982"/>
    <w:qFormat/>
    <w:pPr>
      <w:keepNext w:val="true"/>
      <w:pBdr/>
      <w:spacing/>
      <w:ind w:firstLine="6804"/>
      <w:outlineLvl w:val="4"/>
    </w:pPr>
    <w:rPr>
      <w:sz w:val="28"/>
      <w:szCs w:val="20"/>
      <w:lang w:eastAsia="ru-RU"/>
    </w:rPr>
  </w:style>
  <w:style w:type="paragraph" w:styleId="973">
    <w:name w:val="Heading 8"/>
    <w:basedOn w:val="967"/>
    <w:next w:val="967"/>
    <w:link w:val="983"/>
    <w:semiHidden/>
    <w:unhideWhenUsed/>
    <w:qFormat/>
    <w:pPr>
      <w:pBdr/>
      <w:spacing w:after="60" w:before="240"/>
      <w:ind/>
      <w:outlineLvl w:val="7"/>
    </w:pPr>
    <w:rPr>
      <w:rFonts w:ascii="Calibri" w:hAnsi="Calibri"/>
      <w:i/>
      <w:iCs/>
    </w:rPr>
  </w:style>
  <w:style w:type="paragraph" w:styleId="974">
    <w:name w:val="Heading 9"/>
    <w:basedOn w:val="967"/>
    <w:next w:val="967"/>
    <w:link w:val="984"/>
    <w:semiHidden/>
    <w:unhideWhenUsed/>
    <w:qFormat/>
    <w:pPr>
      <w:pBdr/>
      <w:spacing w:after="60" w:before="240"/>
      <w:ind/>
      <w:outlineLvl w:val="8"/>
    </w:pPr>
    <w:rPr>
      <w:rFonts w:ascii="Cambria" w:hAnsi="Cambria"/>
      <w:sz w:val="22"/>
      <w:szCs w:val="22"/>
    </w:rPr>
  </w:style>
  <w:style w:type="character" w:styleId="975" w:default="1">
    <w:name w:val="Default Paragraph Font"/>
    <w:uiPriority w:val="1"/>
    <w:semiHidden/>
    <w:unhideWhenUsed/>
    <w:pPr>
      <w:pBdr/>
      <w:spacing/>
      <w:ind/>
    </w:pPr>
  </w:style>
  <w:style w:type="table" w:styleId="976"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77" w:default="1">
    <w:name w:val="No List"/>
    <w:uiPriority w:val="99"/>
    <w:semiHidden/>
    <w:unhideWhenUsed/>
    <w:pPr>
      <w:pBdr/>
      <w:spacing/>
      <w:ind/>
    </w:pPr>
  </w:style>
  <w:style w:type="character" w:styleId="978" w:customStyle="1">
    <w:name w:val="Heading 1 Char"/>
    <w:basedOn w:val="975"/>
    <w:link w:val="968"/>
    <w:pPr>
      <w:pBdr/>
      <w:spacing/>
      <w:ind/>
    </w:pPr>
    <w:rPr>
      <w:rFonts w:ascii="Times New Roman" w:hAnsi="Times New Roman" w:eastAsia="Times New Roman" w:cs="Times New Roman"/>
      <w:b/>
      <w:sz w:val="24"/>
      <w:szCs w:val="24"/>
      <w:lang w:val="en-US"/>
    </w:rPr>
  </w:style>
  <w:style w:type="character" w:styleId="979" w:customStyle="1">
    <w:name w:val="Heading 2 Char"/>
    <w:basedOn w:val="975"/>
    <w:link w:val="969"/>
    <w:pPr>
      <w:pBdr/>
      <w:spacing/>
      <w:ind/>
    </w:pPr>
    <w:rPr>
      <w:rFonts w:asciiTheme="majorHAnsi" w:hAnsiTheme="majorHAnsi" w:eastAsiaTheme="majorEastAsia" w:cstheme="majorBidi"/>
      <w:b/>
      <w:bCs/>
      <w:color w:val="5b9bd5" w:themeColor="accent1"/>
      <w:sz w:val="26"/>
      <w:szCs w:val="26"/>
      <w:lang w:val="ro-RO"/>
    </w:rPr>
  </w:style>
  <w:style w:type="character" w:styleId="980" w:customStyle="1">
    <w:name w:val="Heading 3 Char"/>
    <w:basedOn w:val="975"/>
    <w:link w:val="970"/>
    <w:pPr>
      <w:pBdr/>
      <w:spacing/>
      <w:ind/>
    </w:pPr>
    <w:rPr>
      <w:rFonts w:asciiTheme="majorHAnsi" w:hAnsiTheme="majorHAnsi" w:eastAsiaTheme="majorEastAsia" w:cstheme="majorBidi"/>
      <w:b/>
      <w:bCs/>
      <w:color w:val="5b9bd5" w:themeColor="accent1"/>
      <w:sz w:val="24"/>
      <w:szCs w:val="24"/>
      <w:lang w:val="ro-RO"/>
    </w:rPr>
  </w:style>
  <w:style w:type="character" w:styleId="981" w:customStyle="1">
    <w:name w:val="Heading 4 Char"/>
    <w:basedOn w:val="975"/>
    <w:link w:val="971"/>
    <w:pPr>
      <w:pBdr/>
      <w:spacing/>
      <w:ind/>
    </w:pPr>
    <w:rPr>
      <w:rFonts w:ascii="Baltica RR" w:hAnsi="Baltica RR" w:eastAsia="Times New Roman" w:cs="Times New Roman"/>
      <w:b/>
      <w:sz w:val="24"/>
      <w:szCs w:val="20"/>
      <w:lang w:val="ro-RO" w:eastAsia="ru-RU"/>
    </w:rPr>
  </w:style>
  <w:style w:type="character" w:styleId="982" w:customStyle="1">
    <w:name w:val="Heading 5 Char"/>
    <w:basedOn w:val="975"/>
    <w:link w:val="972"/>
    <w:pPr>
      <w:pBdr/>
      <w:spacing/>
      <w:ind/>
    </w:pPr>
    <w:rPr>
      <w:rFonts w:ascii="Times New Roman" w:hAnsi="Times New Roman" w:eastAsia="Times New Roman" w:cs="Times New Roman"/>
      <w:sz w:val="28"/>
      <w:szCs w:val="20"/>
      <w:lang w:val="ro-RO" w:eastAsia="ru-RU"/>
    </w:rPr>
  </w:style>
  <w:style w:type="character" w:styleId="983" w:customStyle="1">
    <w:name w:val="Heading 8 Char"/>
    <w:basedOn w:val="975"/>
    <w:link w:val="973"/>
    <w:semiHidden/>
    <w:pPr>
      <w:pBdr/>
      <w:spacing/>
      <w:ind/>
    </w:pPr>
    <w:rPr>
      <w:rFonts w:ascii="Calibri" w:hAnsi="Calibri" w:eastAsia="Times New Roman" w:cs="Times New Roman"/>
      <w:i/>
      <w:iCs/>
      <w:sz w:val="24"/>
      <w:szCs w:val="24"/>
      <w:lang w:val="ro-RO"/>
    </w:rPr>
  </w:style>
  <w:style w:type="character" w:styleId="984" w:customStyle="1">
    <w:name w:val="Heading 9 Char"/>
    <w:basedOn w:val="975"/>
    <w:link w:val="974"/>
    <w:semiHidden/>
    <w:pPr>
      <w:pBdr/>
      <w:spacing/>
      <w:ind/>
    </w:pPr>
    <w:rPr>
      <w:rFonts w:ascii="Cambria" w:hAnsi="Cambria" w:eastAsia="Times New Roman" w:cs="Times New Roman"/>
      <w:lang w:val="ro-RO"/>
    </w:rPr>
  </w:style>
  <w:style w:type="paragraph" w:styleId="985">
    <w:name w:val="Footer"/>
    <w:basedOn w:val="967"/>
    <w:link w:val="986"/>
    <w:uiPriority w:val="99"/>
    <w:pPr>
      <w:pBdr/>
      <w:tabs>
        <w:tab w:val="center" w:leader="none" w:pos="4536"/>
        <w:tab w:val="right" w:leader="none" w:pos="9072"/>
      </w:tabs>
      <w:spacing/>
      <w:ind/>
    </w:pPr>
  </w:style>
  <w:style w:type="character" w:styleId="986" w:customStyle="1">
    <w:name w:val="Footer Char"/>
    <w:basedOn w:val="975"/>
    <w:link w:val="985"/>
    <w:uiPriority w:val="99"/>
    <w:pPr>
      <w:pBdr/>
      <w:spacing/>
      <w:ind/>
    </w:pPr>
    <w:rPr>
      <w:rFonts w:ascii="Times New Roman" w:hAnsi="Times New Roman" w:eastAsia="Times New Roman" w:cs="Times New Roman"/>
      <w:sz w:val="24"/>
      <w:szCs w:val="24"/>
      <w:lang w:val="ro-RO"/>
    </w:rPr>
  </w:style>
  <w:style w:type="character" w:styleId="987">
    <w:name w:val="page number"/>
    <w:basedOn w:val="975"/>
    <w:pPr>
      <w:pBdr/>
      <w:spacing/>
      <w:ind/>
    </w:pPr>
  </w:style>
  <w:style w:type="paragraph" w:styleId="988">
    <w:name w:val="List Paragraph"/>
    <w:basedOn w:val="967"/>
    <w:link w:val="1061"/>
    <w:uiPriority w:val="34"/>
    <w:qFormat/>
    <w:pPr>
      <w:numPr>
        <w:numId w:val="2"/>
      </w:numPr>
      <w:pBdr/>
      <w:tabs>
        <w:tab w:val="left" w:leader="none" w:pos="1134"/>
      </w:tabs>
      <w:spacing/>
      <w:ind/>
      <w:jc w:val="both"/>
    </w:pPr>
    <w:rPr>
      <w:lang w:val="en-US"/>
    </w:rPr>
  </w:style>
  <w:style w:type="paragraph" w:styleId="989">
    <w:name w:val="Body Text"/>
    <w:basedOn w:val="967"/>
    <w:link w:val="990"/>
    <w:pPr>
      <w:pBdr/>
      <w:spacing/>
      <w:ind/>
    </w:pPr>
    <w:rPr>
      <w:rFonts w:ascii="Baltica RR" w:hAnsi="Baltica RR"/>
      <w:szCs w:val="20"/>
    </w:rPr>
  </w:style>
  <w:style w:type="character" w:styleId="990" w:customStyle="1">
    <w:name w:val="Body Text Char"/>
    <w:basedOn w:val="975"/>
    <w:link w:val="989"/>
    <w:pPr>
      <w:pBdr/>
      <w:spacing/>
      <w:ind/>
    </w:pPr>
    <w:rPr>
      <w:rFonts w:ascii="Baltica RR" w:hAnsi="Baltica RR" w:eastAsia="Times New Roman" w:cs="Times New Roman"/>
      <w:sz w:val="24"/>
      <w:szCs w:val="20"/>
      <w:lang w:val="ro-RO"/>
    </w:rPr>
  </w:style>
  <w:style w:type="paragraph" w:styleId="991">
    <w:name w:val="Header"/>
    <w:basedOn w:val="967"/>
    <w:link w:val="992"/>
    <w:pPr>
      <w:pBdr/>
      <w:tabs>
        <w:tab w:val="center" w:leader="none" w:pos="4703"/>
        <w:tab w:val="right" w:leader="none" w:pos="9406"/>
      </w:tabs>
      <w:spacing/>
      <w:ind/>
    </w:pPr>
    <w:rPr>
      <w:sz w:val="20"/>
      <w:szCs w:val="20"/>
      <w:lang w:val="ru-RU" w:eastAsia="ru-RU"/>
    </w:rPr>
  </w:style>
  <w:style w:type="character" w:styleId="992" w:customStyle="1">
    <w:name w:val="Header Char"/>
    <w:basedOn w:val="975"/>
    <w:link w:val="991"/>
    <w:pPr>
      <w:pBdr/>
      <w:spacing/>
      <w:ind/>
    </w:pPr>
    <w:rPr>
      <w:rFonts w:ascii="Times New Roman" w:hAnsi="Times New Roman" w:eastAsia="Times New Roman" w:cs="Times New Roman"/>
      <w:sz w:val="20"/>
      <w:szCs w:val="20"/>
      <w:lang w:val="ru-RU" w:eastAsia="ru-RU"/>
    </w:rPr>
  </w:style>
  <w:style w:type="paragraph" w:styleId="993">
    <w:name w:val="Subtitle"/>
    <w:basedOn w:val="967"/>
    <w:link w:val="994"/>
    <w:qFormat/>
    <w:pPr>
      <w:pBdr/>
      <w:spacing/>
      <w:ind/>
      <w:jc w:val="center"/>
    </w:pPr>
    <w:rPr>
      <w:b/>
      <w:sz w:val="32"/>
      <w:szCs w:val="20"/>
      <w:lang w:val="en-US" w:eastAsia="ru-RU"/>
    </w:rPr>
  </w:style>
  <w:style w:type="character" w:styleId="994" w:customStyle="1">
    <w:name w:val="Subtitle Char"/>
    <w:basedOn w:val="975"/>
    <w:link w:val="993"/>
    <w:pPr>
      <w:pBdr/>
      <w:spacing/>
      <w:ind/>
    </w:pPr>
    <w:rPr>
      <w:rFonts w:ascii="Times New Roman" w:hAnsi="Times New Roman" w:eastAsia="Times New Roman" w:cs="Times New Roman"/>
      <w:b/>
      <w:sz w:val="32"/>
      <w:szCs w:val="20"/>
      <w:lang w:val="en-US" w:eastAsia="ru-RU"/>
    </w:rPr>
  </w:style>
  <w:style w:type="paragraph" w:styleId="995">
    <w:name w:val="Body Text Indent"/>
    <w:basedOn w:val="967"/>
    <w:link w:val="996"/>
    <w:pPr>
      <w:pBdr/>
      <w:spacing/>
      <w:ind w:firstLine="720"/>
      <w:jc w:val="both"/>
    </w:pPr>
    <w:rPr>
      <w:sz w:val="20"/>
      <w:szCs w:val="20"/>
      <w:lang w:eastAsia="ru-RU"/>
    </w:rPr>
  </w:style>
  <w:style w:type="character" w:styleId="996" w:customStyle="1">
    <w:name w:val="Body Text Indent Char"/>
    <w:basedOn w:val="975"/>
    <w:link w:val="995"/>
    <w:pPr>
      <w:pBdr/>
      <w:spacing/>
      <w:ind/>
    </w:pPr>
    <w:rPr>
      <w:rFonts w:ascii="Times New Roman" w:hAnsi="Times New Roman" w:eastAsia="Times New Roman" w:cs="Times New Roman"/>
      <w:sz w:val="20"/>
      <w:szCs w:val="20"/>
      <w:lang w:val="ro-RO" w:eastAsia="ru-RU"/>
    </w:rPr>
  </w:style>
  <w:style w:type="paragraph" w:styleId="997">
    <w:name w:val="Body Text Indent 2"/>
    <w:basedOn w:val="967"/>
    <w:link w:val="998"/>
    <w:pPr>
      <w:pBdr/>
      <w:spacing/>
      <w:ind w:firstLine="567"/>
    </w:pPr>
    <w:rPr>
      <w:rFonts w:ascii="Baltica RR" w:hAnsi="Baltica RR"/>
      <w:szCs w:val="20"/>
      <w:lang w:eastAsia="ru-RU"/>
    </w:rPr>
  </w:style>
  <w:style w:type="character" w:styleId="998" w:customStyle="1">
    <w:name w:val="Body Text Indent 2 Char"/>
    <w:basedOn w:val="975"/>
    <w:link w:val="997"/>
    <w:pPr>
      <w:pBdr/>
      <w:spacing/>
      <w:ind/>
    </w:pPr>
    <w:rPr>
      <w:rFonts w:ascii="Baltica RR" w:hAnsi="Baltica RR" w:eastAsia="Times New Roman" w:cs="Times New Roman"/>
      <w:sz w:val="24"/>
      <w:szCs w:val="20"/>
      <w:lang w:val="ro-RO" w:eastAsia="ru-RU"/>
    </w:rPr>
  </w:style>
  <w:style w:type="paragraph" w:styleId="999">
    <w:name w:val="Body Text 2"/>
    <w:basedOn w:val="967"/>
    <w:link w:val="1000"/>
    <w:pPr>
      <w:pBdr/>
      <w:tabs>
        <w:tab w:val="left" w:leader="none" w:pos="426"/>
      </w:tabs>
      <w:spacing/>
      <w:ind/>
      <w:jc w:val="both"/>
    </w:pPr>
    <w:rPr>
      <w:rFonts w:ascii="Baltica RR" w:hAnsi="Baltica RR"/>
      <w:szCs w:val="20"/>
      <w:lang w:eastAsia="ru-RU"/>
    </w:rPr>
  </w:style>
  <w:style w:type="character" w:styleId="1000" w:customStyle="1">
    <w:name w:val="Body Text 2 Char"/>
    <w:basedOn w:val="975"/>
    <w:link w:val="999"/>
    <w:pPr>
      <w:pBdr/>
      <w:spacing/>
      <w:ind/>
    </w:pPr>
    <w:rPr>
      <w:rFonts w:ascii="Baltica RR" w:hAnsi="Baltica RR" w:eastAsia="Times New Roman" w:cs="Times New Roman"/>
      <w:sz w:val="24"/>
      <w:szCs w:val="20"/>
      <w:lang w:val="ro-RO" w:eastAsia="ru-RU"/>
    </w:rPr>
  </w:style>
  <w:style w:type="paragraph" w:styleId="1001">
    <w:name w:val="Balloon Text"/>
    <w:basedOn w:val="967"/>
    <w:link w:val="1002"/>
    <w:semiHidden/>
    <w:pPr>
      <w:pBdr/>
      <w:spacing/>
      <w:ind/>
    </w:pPr>
    <w:rPr>
      <w:rFonts w:ascii="Tahoma" w:hAnsi="Tahoma" w:cs="Tahoma"/>
      <w:sz w:val="16"/>
      <w:szCs w:val="16"/>
      <w:lang w:val="ru-RU" w:eastAsia="ru-RU"/>
    </w:rPr>
  </w:style>
  <w:style w:type="character" w:styleId="1002" w:customStyle="1">
    <w:name w:val="Balloon Text Char"/>
    <w:basedOn w:val="975"/>
    <w:link w:val="1001"/>
    <w:semiHidden/>
    <w:pPr>
      <w:pBdr/>
      <w:spacing/>
      <w:ind/>
    </w:pPr>
    <w:rPr>
      <w:rFonts w:ascii="Tahoma" w:hAnsi="Tahoma" w:eastAsia="Times New Roman" w:cs="Tahoma"/>
      <w:sz w:val="16"/>
      <w:szCs w:val="16"/>
      <w:lang w:val="ru-RU" w:eastAsia="ru-RU"/>
    </w:rPr>
  </w:style>
  <w:style w:type="table" w:styleId="1003">
    <w:name w:val="Table Grid"/>
    <w:basedOn w:val="976"/>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4">
    <w:name w:val="Normal (Web)"/>
    <w:basedOn w:val="967"/>
    <w:unhideWhenUsed/>
    <w:pPr>
      <w:pBdr/>
      <w:spacing/>
      <w:ind w:firstLine="567"/>
      <w:jc w:val="both"/>
    </w:pPr>
    <w:rPr>
      <w:lang w:val="ru-RU" w:eastAsia="ru-RU"/>
    </w:rPr>
  </w:style>
  <w:style w:type="paragraph" w:styleId="1005" w:customStyle="1">
    <w:name w:val="cn"/>
    <w:basedOn w:val="967"/>
    <w:pPr>
      <w:pBdr/>
      <w:spacing/>
      <w:ind/>
      <w:jc w:val="center"/>
    </w:pPr>
    <w:rPr>
      <w:lang w:val="ru-RU" w:eastAsia="ru-RU"/>
    </w:rPr>
  </w:style>
  <w:style w:type="paragraph" w:styleId="1006" w:customStyle="1">
    <w:name w:val="cb"/>
    <w:basedOn w:val="967"/>
    <w:pPr>
      <w:pBdr/>
      <w:spacing/>
      <w:ind/>
      <w:jc w:val="center"/>
    </w:pPr>
    <w:rPr>
      <w:b/>
      <w:bCs/>
      <w:lang w:val="ru-RU" w:eastAsia="ru-RU"/>
    </w:rPr>
  </w:style>
  <w:style w:type="paragraph" w:styleId="1007">
    <w:name w:val="Body Text Indent 3"/>
    <w:basedOn w:val="967"/>
    <w:link w:val="1008"/>
    <w:pPr>
      <w:pBdr/>
      <w:spacing w:after="120"/>
      <w:ind w:left="283"/>
    </w:pPr>
    <w:rPr>
      <w:sz w:val="16"/>
      <w:szCs w:val="16"/>
    </w:rPr>
  </w:style>
  <w:style w:type="character" w:styleId="1008" w:customStyle="1">
    <w:name w:val="Body Text Indent 3 Char"/>
    <w:basedOn w:val="975"/>
    <w:link w:val="1007"/>
    <w:pPr>
      <w:pBdr/>
      <w:spacing/>
      <w:ind/>
    </w:pPr>
    <w:rPr>
      <w:rFonts w:ascii="Times New Roman" w:hAnsi="Times New Roman" w:eastAsia="Times New Roman" w:cs="Times New Roman"/>
      <w:sz w:val="16"/>
      <w:szCs w:val="16"/>
      <w:lang w:val="ro-RO"/>
    </w:rPr>
  </w:style>
  <w:style w:type="character" w:styleId="1009">
    <w:name w:val="Hyperlink"/>
    <w:uiPriority w:val="99"/>
    <w:pPr>
      <w:pBdr/>
      <w:spacing/>
      <w:ind/>
    </w:pPr>
    <w:rPr>
      <w:color w:val="0000ff"/>
      <w:u w:val="single"/>
    </w:rPr>
  </w:style>
  <w:style w:type="paragraph" w:styleId="1010" w:customStyle="1">
    <w:name w:val="cp"/>
    <w:basedOn w:val="967"/>
    <w:pPr>
      <w:pBdr/>
      <w:spacing/>
      <w:ind/>
      <w:jc w:val="center"/>
    </w:pPr>
    <w:rPr>
      <w:b/>
      <w:bCs/>
      <w:lang w:eastAsia="ru-RU"/>
    </w:rPr>
  </w:style>
  <w:style w:type="paragraph" w:styleId="1011" w:customStyle="1">
    <w:name w:val="rg"/>
    <w:basedOn w:val="967"/>
    <w:pPr>
      <w:pBdr/>
      <w:spacing/>
      <w:ind/>
      <w:jc w:val="right"/>
    </w:pPr>
    <w:rPr>
      <w:lang w:val="ru-RU" w:eastAsia="ru-RU"/>
    </w:rPr>
  </w:style>
  <w:style w:type="paragraph" w:styleId="1012" w:customStyle="1">
    <w:name w:val="Listă paragraf1"/>
    <w:basedOn w:val="967"/>
    <w:qFormat/>
    <w:pPr>
      <w:pBdr/>
      <w:spacing/>
      <w:ind w:left="708"/>
    </w:pPr>
    <w:rPr>
      <w:lang w:eastAsia="ru-RU"/>
    </w:rPr>
  </w:style>
  <w:style w:type="paragraph" w:styleId="1013" w:customStyle="1">
    <w:name w:val="Sub-Clause Text"/>
    <w:basedOn w:val="967"/>
    <w:pPr>
      <w:pBdr/>
      <w:spacing w:after="120" w:before="120"/>
      <w:ind/>
      <w:jc w:val="both"/>
    </w:pPr>
    <w:rPr>
      <w:spacing w:val="-4"/>
      <w:szCs w:val="20"/>
      <w:lang w:val="en-US"/>
    </w:rPr>
  </w:style>
  <w:style w:type="paragraph" w:styleId="1014" w:customStyle="1">
    <w:name w:val="(i)"/>
    <w:basedOn w:val="967"/>
    <w:pPr>
      <w:pBdr/>
      <w:spacing/>
      <w:ind/>
      <w:jc w:val="both"/>
    </w:pPr>
    <w:rPr>
      <w:rFonts w:ascii="Tms Rmn" w:hAnsi="Tms Rmn"/>
      <w:szCs w:val="20"/>
      <w:lang w:val="en-US"/>
    </w:rPr>
  </w:style>
  <w:style w:type="paragraph" w:styleId="1015" w:customStyle="1">
    <w:name w:val="List Paragraph1"/>
    <w:basedOn w:val="967"/>
    <w:qFormat/>
    <w:pPr>
      <w:pBdr/>
      <w:spacing w:after="200" w:line="276" w:lineRule="auto"/>
      <w:ind w:left="720"/>
      <w:contextualSpacing w:val="true"/>
    </w:pPr>
    <w:rPr>
      <w:rFonts w:ascii="Calibri" w:hAnsi="Calibri" w:eastAsia="PMingLiU"/>
      <w:sz w:val="22"/>
      <w:szCs w:val="22"/>
      <w:lang w:val="en-US" w:eastAsia="zh-CN"/>
    </w:rPr>
  </w:style>
  <w:style w:type="paragraph" w:styleId="1016" w:customStyle="1">
    <w:name w:val="BankNormal"/>
    <w:basedOn w:val="967"/>
    <w:pPr>
      <w:pBdr/>
      <w:spacing w:after="240"/>
      <w:ind/>
    </w:pPr>
    <w:rPr>
      <w:szCs w:val="20"/>
      <w:lang w:val="en-US"/>
    </w:rPr>
  </w:style>
  <w:style w:type="paragraph" w:styleId="1017">
    <w:name w:val="TOC Heading"/>
    <w:basedOn w:val="968"/>
    <w:next w:val="967"/>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18">
    <w:name w:val="toc 2"/>
    <w:basedOn w:val="967"/>
    <w:next w:val="967"/>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19">
    <w:name w:val="toc 1"/>
    <w:basedOn w:val="967"/>
    <w:next w:val="967"/>
    <w:uiPriority w:val="39"/>
    <w:unhideWhenUsed/>
    <w:pPr>
      <w:pBdr/>
      <w:tabs>
        <w:tab w:val="right" w:leader="dot" w:pos="9638"/>
      </w:tabs>
      <w:spacing w:after="100" w:line="259" w:lineRule="auto"/>
      <w:ind/>
    </w:pPr>
    <w:rPr>
      <w:rFonts w:eastAsia="SimSun"/>
      <w:b/>
      <w:lang w:val="en-US"/>
    </w:rPr>
  </w:style>
  <w:style w:type="paragraph" w:styleId="1020">
    <w:name w:val="toc 3"/>
    <w:basedOn w:val="967"/>
    <w:next w:val="967"/>
    <w:uiPriority w:val="39"/>
    <w:unhideWhenUsed/>
    <w:pPr>
      <w:pBdr/>
      <w:spacing w:after="100" w:line="259" w:lineRule="auto"/>
      <w:ind w:left="440"/>
    </w:pPr>
    <w:rPr>
      <w:rFonts w:ascii="Calibri" w:hAnsi="Calibri" w:eastAsia="SimSun"/>
      <w:sz w:val="22"/>
      <w:szCs w:val="22"/>
      <w:lang w:val="en-US"/>
    </w:rPr>
  </w:style>
  <w:style w:type="paragraph" w:styleId="1021">
    <w:name w:val="footnote text"/>
    <w:basedOn w:val="967"/>
    <w:link w:val="1022"/>
    <w:pPr>
      <w:pBdr/>
      <w:spacing/>
      <w:ind/>
      <w:jc w:val="both"/>
    </w:pPr>
    <w:rPr>
      <w:sz w:val="20"/>
      <w:szCs w:val="20"/>
      <w:lang w:val="en-US"/>
    </w:rPr>
  </w:style>
  <w:style w:type="character" w:styleId="1022" w:customStyle="1">
    <w:name w:val="Footnote Text Char"/>
    <w:basedOn w:val="975"/>
    <w:link w:val="1021"/>
    <w:pPr>
      <w:pBdr/>
      <w:spacing/>
      <w:ind/>
    </w:pPr>
    <w:rPr>
      <w:rFonts w:ascii="Times New Roman" w:hAnsi="Times New Roman" w:eastAsia="Times New Roman" w:cs="Times New Roman"/>
      <w:sz w:val="20"/>
      <w:szCs w:val="20"/>
      <w:lang w:val="en-US"/>
    </w:rPr>
  </w:style>
  <w:style w:type="character" w:styleId="1023">
    <w:name w:val="footnote reference"/>
    <w:pPr>
      <w:pBdr/>
      <w:spacing/>
      <w:ind/>
    </w:pPr>
    <w:rPr>
      <w:vertAlign w:val="superscript"/>
    </w:rPr>
  </w:style>
  <w:style w:type="character" w:styleId="1024">
    <w:name w:val="annotation reference"/>
    <w:uiPriority w:val="99"/>
    <w:pPr>
      <w:pBdr/>
      <w:spacing/>
      <w:ind/>
    </w:pPr>
    <w:rPr>
      <w:sz w:val="16"/>
      <w:szCs w:val="16"/>
    </w:rPr>
  </w:style>
  <w:style w:type="paragraph" w:styleId="1025">
    <w:name w:val="annotation text"/>
    <w:basedOn w:val="967"/>
    <w:link w:val="1026"/>
    <w:uiPriority w:val="99"/>
    <w:pPr>
      <w:pBdr/>
      <w:spacing/>
      <w:ind/>
    </w:pPr>
    <w:rPr>
      <w:sz w:val="20"/>
      <w:szCs w:val="20"/>
      <w:lang w:val="ru-RU" w:eastAsia="ru-RU"/>
    </w:rPr>
  </w:style>
  <w:style w:type="character" w:styleId="1026" w:customStyle="1">
    <w:name w:val="Comment Text Char"/>
    <w:basedOn w:val="975"/>
    <w:link w:val="1025"/>
    <w:uiPriority w:val="99"/>
    <w:pPr>
      <w:pBdr/>
      <w:spacing/>
      <w:ind/>
    </w:pPr>
    <w:rPr>
      <w:rFonts w:ascii="Times New Roman" w:hAnsi="Times New Roman" w:eastAsia="Times New Roman" w:cs="Times New Roman"/>
      <w:sz w:val="20"/>
      <w:szCs w:val="20"/>
      <w:lang w:val="ru-RU" w:eastAsia="ru-RU"/>
    </w:rPr>
  </w:style>
  <w:style w:type="paragraph" w:styleId="1027">
    <w:name w:val="annotation subject"/>
    <w:basedOn w:val="1025"/>
    <w:next w:val="1025"/>
    <w:link w:val="1028"/>
    <w:pPr>
      <w:pBdr/>
      <w:spacing/>
      <w:ind/>
    </w:pPr>
    <w:rPr>
      <w:b/>
      <w:bCs/>
    </w:rPr>
  </w:style>
  <w:style w:type="character" w:styleId="1028" w:customStyle="1">
    <w:name w:val="Comment Subject Char"/>
    <w:basedOn w:val="1026"/>
    <w:link w:val="1027"/>
    <w:pPr>
      <w:pBdr/>
      <w:spacing/>
      <w:ind/>
    </w:pPr>
    <w:rPr>
      <w:rFonts w:ascii="Times New Roman" w:hAnsi="Times New Roman" w:eastAsia="Times New Roman" w:cs="Times New Roman"/>
      <w:b/>
      <w:bCs/>
      <w:sz w:val="20"/>
      <w:szCs w:val="20"/>
      <w:lang w:val="ru-RU" w:eastAsia="ru-RU"/>
    </w:rPr>
  </w:style>
  <w:style w:type="paragraph" w:styleId="1029"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30" w:customStyle="1">
    <w:name w:val="Standard"/>
    <w:pPr>
      <w:pBdr/>
      <w:spacing w:after="200" w:line="276" w:lineRule="auto"/>
      <w:ind/>
    </w:pPr>
    <w:rPr>
      <w:rFonts w:ascii="Calibri" w:hAnsi="Calibri" w:eastAsia="Calibri" w:cs="Calibri"/>
      <w:lang w:val="en-US"/>
    </w:rPr>
  </w:style>
  <w:style w:type="character" w:styleId="1031" w:customStyle="1">
    <w:name w:val="apple-converted-space"/>
    <w:pPr>
      <w:pBdr/>
      <w:spacing/>
      <w:ind/>
    </w:pPr>
  </w:style>
  <w:style w:type="paragraph" w:styleId="1032" w:customStyle="1">
    <w:name w:val="Style3"/>
    <w:basedOn w:val="970"/>
    <w:link w:val="1033"/>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33" w:customStyle="1">
    <w:name w:val="Style3 Char"/>
    <w:link w:val="1032"/>
    <w:pPr>
      <w:pBdr/>
      <w:spacing/>
      <w:ind/>
    </w:pPr>
    <w:rPr>
      <w:rFonts w:ascii="Times New Roman" w:hAnsi="Times New Roman" w:eastAsia="Times New Roman" w:cs="Times New Roman"/>
      <w:b/>
      <w:sz w:val="24"/>
      <w:szCs w:val="24"/>
      <w:lang w:val="en-US" w:eastAsia="ru-RU"/>
    </w:rPr>
  </w:style>
  <w:style w:type="paragraph" w:styleId="1034">
    <w:name w:val="toc 4"/>
    <w:basedOn w:val="967"/>
    <w:next w:val="967"/>
    <w:uiPriority w:val="39"/>
    <w:unhideWhenUsed/>
    <w:pPr>
      <w:pBdr/>
      <w:spacing w:after="100" w:line="276" w:lineRule="auto"/>
      <w:ind w:left="660"/>
    </w:pPr>
    <w:rPr>
      <w:rFonts w:ascii="Calibri" w:hAnsi="Calibri"/>
      <w:sz w:val="22"/>
      <w:szCs w:val="22"/>
      <w:lang w:val="en-US"/>
    </w:rPr>
  </w:style>
  <w:style w:type="paragraph" w:styleId="1035">
    <w:name w:val="toc 5"/>
    <w:basedOn w:val="967"/>
    <w:next w:val="967"/>
    <w:uiPriority w:val="39"/>
    <w:unhideWhenUsed/>
    <w:pPr>
      <w:pBdr/>
      <w:spacing w:after="100" w:line="276" w:lineRule="auto"/>
      <w:ind w:left="880"/>
    </w:pPr>
    <w:rPr>
      <w:rFonts w:ascii="Calibri" w:hAnsi="Calibri"/>
      <w:sz w:val="22"/>
      <w:szCs w:val="22"/>
      <w:lang w:val="en-US"/>
    </w:rPr>
  </w:style>
  <w:style w:type="paragraph" w:styleId="1036">
    <w:name w:val="toc 6"/>
    <w:basedOn w:val="967"/>
    <w:next w:val="967"/>
    <w:uiPriority w:val="39"/>
    <w:unhideWhenUsed/>
    <w:pPr>
      <w:pBdr/>
      <w:spacing w:after="100" w:line="276" w:lineRule="auto"/>
      <w:ind w:left="1100"/>
    </w:pPr>
    <w:rPr>
      <w:rFonts w:ascii="Calibri" w:hAnsi="Calibri"/>
      <w:sz w:val="22"/>
      <w:szCs w:val="22"/>
      <w:lang w:val="en-US"/>
    </w:rPr>
  </w:style>
  <w:style w:type="paragraph" w:styleId="1037">
    <w:name w:val="toc 7"/>
    <w:basedOn w:val="967"/>
    <w:next w:val="967"/>
    <w:uiPriority w:val="39"/>
    <w:unhideWhenUsed/>
    <w:pPr>
      <w:pBdr/>
      <w:spacing w:after="100" w:line="276" w:lineRule="auto"/>
      <w:ind w:left="1320"/>
    </w:pPr>
    <w:rPr>
      <w:rFonts w:ascii="Calibri" w:hAnsi="Calibri"/>
      <w:sz w:val="22"/>
      <w:szCs w:val="22"/>
      <w:lang w:val="en-US"/>
    </w:rPr>
  </w:style>
  <w:style w:type="paragraph" w:styleId="1038">
    <w:name w:val="toc 8"/>
    <w:basedOn w:val="967"/>
    <w:next w:val="967"/>
    <w:uiPriority w:val="39"/>
    <w:unhideWhenUsed/>
    <w:pPr>
      <w:pBdr/>
      <w:spacing w:after="100" w:line="276" w:lineRule="auto"/>
      <w:ind w:left="1540"/>
    </w:pPr>
    <w:rPr>
      <w:rFonts w:ascii="Calibri" w:hAnsi="Calibri"/>
      <w:sz w:val="22"/>
      <w:szCs w:val="22"/>
      <w:lang w:val="en-US"/>
    </w:rPr>
  </w:style>
  <w:style w:type="paragraph" w:styleId="1039">
    <w:name w:val="toc 9"/>
    <w:basedOn w:val="967"/>
    <w:next w:val="967"/>
    <w:uiPriority w:val="39"/>
    <w:unhideWhenUsed/>
    <w:pPr>
      <w:pBdr/>
      <w:spacing w:after="100" w:line="276" w:lineRule="auto"/>
      <w:ind w:left="1760"/>
    </w:pPr>
    <w:rPr>
      <w:rFonts w:ascii="Calibri" w:hAnsi="Calibri"/>
      <w:sz w:val="22"/>
      <w:szCs w:val="22"/>
      <w:lang w:val="en-US"/>
    </w:rPr>
  </w:style>
  <w:style w:type="paragraph" w:styleId="1040" w:customStyle="1">
    <w:name w:val="Style153"/>
    <w:basedOn w:val="967"/>
    <w:uiPriority w:val="99"/>
    <w:pPr>
      <w:widowControl w:val="false"/>
      <w:pBdr/>
      <w:spacing w:line="317" w:lineRule="exact"/>
      <w:ind/>
      <w:jc w:val="both"/>
    </w:pPr>
    <w:rPr>
      <w:lang w:eastAsia="ro-RO"/>
    </w:rPr>
  </w:style>
  <w:style w:type="character" w:styleId="1041" w:customStyle="1">
    <w:name w:val="Font Style195"/>
    <w:uiPriority w:val="99"/>
    <w:pPr>
      <w:pBdr/>
      <w:spacing/>
      <w:ind/>
    </w:pPr>
    <w:rPr>
      <w:rFonts w:ascii="Times New Roman" w:hAnsi="Times New Roman" w:cs="Times New Roman"/>
      <w:b/>
      <w:bCs/>
      <w:i/>
      <w:iCs/>
      <w:sz w:val="22"/>
      <w:szCs w:val="22"/>
    </w:rPr>
  </w:style>
  <w:style w:type="paragraph" w:styleId="1042" w:customStyle="1">
    <w:name w:val="Style73"/>
    <w:basedOn w:val="967"/>
    <w:uiPriority w:val="99"/>
    <w:pPr>
      <w:widowControl w:val="false"/>
      <w:pBdr/>
      <w:spacing w:line="314" w:lineRule="exact"/>
      <w:ind/>
      <w:jc w:val="both"/>
    </w:pPr>
    <w:rPr>
      <w:lang w:eastAsia="ro-RO"/>
    </w:rPr>
  </w:style>
  <w:style w:type="character" w:styleId="1043" w:customStyle="1">
    <w:name w:val="Font Style197"/>
    <w:uiPriority w:val="99"/>
    <w:pPr>
      <w:pBdr/>
      <w:spacing/>
      <w:ind/>
    </w:pPr>
    <w:rPr>
      <w:rFonts w:ascii="Times New Roman" w:hAnsi="Times New Roman" w:cs="Times New Roman"/>
      <w:sz w:val="22"/>
      <w:szCs w:val="22"/>
    </w:rPr>
  </w:style>
  <w:style w:type="paragraph" w:styleId="1044">
    <w:name w:val="HTML Preformatted"/>
    <w:basedOn w:val="967"/>
    <w:link w:val="1045"/>
    <w:uiPriority w:val="99"/>
    <w:semiHidden/>
    <w:unhideWhenUsed/>
    <w:pPr>
      <w:pBdr/>
      <w:spacing/>
      <w:ind/>
    </w:pPr>
    <w:rPr>
      <w:rFonts w:ascii="Consolas" w:hAnsi="Consolas"/>
      <w:sz w:val="20"/>
      <w:szCs w:val="20"/>
    </w:rPr>
  </w:style>
  <w:style w:type="character" w:styleId="1045" w:customStyle="1">
    <w:name w:val="HTML Preformatted Char"/>
    <w:basedOn w:val="975"/>
    <w:link w:val="1044"/>
    <w:uiPriority w:val="99"/>
    <w:semiHidden/>
    <w:pPr>
      <w:pBdr/>
      <w:spacing/>
      <w:ind/>
    </w:pPr>
    <w:rPr>
      <w:rFonts w:ascii="Consolas" w:hAnsi="Consolas" w:eastAsia="Times New Roman" w:cs="Times New Roman"/>
      <w:sz w:val="20"/>
      <w:szCs w:val="20"/>
      <w:lang w:val="ro-RO"/>
    </w:rPr>
  </w:style>
  <w:style w:type="character" w:styleId="1046" w:customStyle="1">
    <w:name w:val="Style4 Char"/>
    <w:basedOn w:val="1033"/>
    <w:pPr>
      <w:pBdr/>
      <w:spacing/>
      <w:ind/>
    </w:pPr>
    <w:rPr>
      <w:rFonts w:ascii="Times New Roman" w:hAnsi="Times New Roman" w:eastAsia="Calibri" w:cs="Times New Roman"/>
      <w:b/>
      <w:sz w:val="24"/>
      <w:szCs w:val="24"/>
      <w:lang w:val="ru-RU" w:eastAsia="ru-RU" w:bidi="ar-SA"/>
    </w:rPr>
  </w:style>
  <w:style w:type="character" w:styleId="1047" w:customStyle="1">
    <w:name w:val="short_text"/>
    <w:pPr>
      <w:pBdr/>
      <w:spacing/>
      <w:ind/>
    </w:pPr>
  </w:style>
  <w:style w:type="paragraph" w:styleId="1048">
    <w:name w:val="Caption"/>
    <w:basedOn w:val="967"/>
    <w:qFormat/>
    <w:pPr>
      <w:pBdr/>
      <w:spacing w:after="60" w:before="240"/>
      <w:ind/>
      <w:jc w:val="center"/>
    </w:pPr>
    <w:rPr>
      <w:rFonts w:ascii="Arial" w:hAnsi="Arial"/>
      <w:b/>
      <w:sz w:val="32"/>
      <w:szCs w:val="20"/>
      <w:lang w:val="ru-RU" w:eastAsia="ru-RU"/>
    </w:rPr>
  </w:style>
  <w:style w:type="character" w:styleId="1049"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50">
    <w:name w:val="Strong"/>
    <w:basedOn w:val="975"/>
    <w:uiPriority w:val="22"/>
    <w:qFormat/>
    <w:pPr>
      <w:pBdr/>
      <w:spacing/>
      <w:ind/>
    </w:pPr>
    <w:rPr>
      <w:b/>
      <w:bCs/>
    </w:rPr>
  </w:style>
  <w:style w:type="paragraph" w:styleId="1051">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52" w:customStyle="1">
    <w:name w:val="Griglia tabella1"/>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Griglia tabella2"/>
    <w:basedOn w:val="976"/>
    <w:next w:val="1003"/>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Griglia tabella3"/>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Table Grid2"/>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Griglia tabella4"/>
    <w:basedOn w:val="976"/>
    <w:next w:val="10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7">
    <w:name w:val="Placeholder Text"/>
    <w:basedOn w:val="975"/>
    <w:uiPriority w:val="99"/>
    <w:semiHidden/>
    <w:pPr>
      <w:pBdr/>
      <w:spacing/>
      <w:ind/>
    </w:pPr>
    <w:rPr>
      <w:color w:val="808080"/>
    </w:rPr>
  </w:style>
  <w:style w:type="character" w:styleId="1058" w:customStyle="1">
    <w:name w:val="ln2paragraf1"/>
    <w:pPr>
      <w:pBdr/>
      <w:spacing/>
      <w:ind/>
    </w:pPr>
    <w:rPr>
      <w:b/>
      <w:bCs/>
    </w:rPr>
  </w:style>
  <w:style w:type="character" w:styleId="1059" w:customStyle="1">
    <w:name w:val="ln2tparagraf"/>
    <w:pPr>
      <w:pBdr/>
      <w:spacing/>
      <w:ind/>
    </w:pPr>
  </w:style>
  <w:style w:type="character" w:styleId="1060" w:customStyle="1">
    <w:name w:val="ln2tpunct"/>
    <w:pPr>
      <w:pBdr/>
      <w:spacing/>
      <w:ind/>
    </w:pPr>
  </w:style>
  <w:style w:type="character" w:styleId="1061" w:customStyle="1">
    <w:name w:val="List Paragraph Char"/>
    <w:link w:val="988"/>
    <w:uiPriority w:val="34"/>
    <w:pPr>
      <w:pBdr/>
      <w:spacing/>
      <w:ind/>
    </w:pPr>
    <w:rPr>
      <w:rFonts w:ascii="Times New Roman" w:hAnsi="Times New Roman" w:eastAsia="Times New Roman" w:cs="Times New Roman"/>
      <w:sz w:val="24"/>
      <w:szCs w:val="24"/>
      <w:lang w:val="en-US"/>
    </w:rPr>
  </w:style>
  <w:style w:type="character" w:styleId="1062" w:customStyle="1">
    <w:name w:val="Unresolved Mention1"/>
    <w:basedOn w:val="975"/>
    <w:uiPriority w:val="99"/>
    <w:semiHidden/>
    <w:unhideWhenUsed/>
    <w:pPr>
      <w:pBdr/>
      <w:spacing/>
      <w:ind/>
    </w:pPr>
    <w:rPr>
      <w:color w:val="605e5c"/>
      <w:shd w:val="clear" w:color="auto" w:fill="e1dfdd"/>
    </w:rPr>
  </w:style>
  <w:style w:type="character" w:styleId="1063" w:customStyle="1">
    <w:name w:val="Unresolved Mention2"/>
    <w:basedOn w:val="975"/>
    <w:uiPriority w:val="99"/>
    <w:semiHidden/>
    <w:unhideWhenUsed/>
    <w:pPr>
      <w:pBdr/>
      <w:spacing/>
      <w:ind/>
    </w:pPr>
    <w:rPr>
      <w:color w:val="605e5c"/>
      <w:shd w:val="clear" w:color="auto" w:fill="e1dfdd"/>
    </w:rPr>
  </w:style>
  <w:style w:type="character" w:styleId="1064" w:customStyle="1">
    <w:name w:val="tax1"/>
    <w:pPr>
      <w:pBdr/>
      <w:spacing/>
      <w:ind/>
    </w:pPr>
    <w:rPr>
      <w:b/>
      <w:bCs/>
      <w:sz w:val="26"/>
      <w:szCs w:val="26"/>
    </w:rPr>
  </w:style>
  <w:style w:type="paragraph" w:styleId="1065" w:customStyle="1">
    <w:name w:val="Default Text"/>
    <w:basedOn w:val="967"/>
    <w:link w:val="1066"/>
    <w:uiPriority w:val="99"/>
    <w:pPr>
      <w:pBdr/>
      <w:spacing/>
      <w:ind/>
    </w:pPr>
    <w:rPr>
      <w:szCs w:val="20"/>
      <w:lang w:val="en-US"/>
    </w:rPr>
  </w:style>
  <w:style w:type="character" w:styleId="1066" w:customStyle="1">
    <w:name w:val="Default Text Char"/>
    <w:link w:val="1065"/>
    <w:uiPriority w:val="99"/>
    <w:pPr>
      <w:pBdr/>
      <w:spacing/>
      <w:ind/>
    </w:pPr>
    <w:rPr>
      <w:rFonts w:ascii="Times New Roman" w:hAnsi="Times New Roman" w:eastAsia="Times New Roman" w:cs="Times New Roman"/>
      <w:sz w:val="24"/>
      <w:szCs w:val="20"/>
      <w:lang w:val="en-US"/>
    </w:rPr>
  </w:style>
  <w:style w:type="paragraph" w:styleId="1067" w:customStyle="1">
    <w:name w:val="1.TEXT"/>
    <w:link w:val="965"/>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284" w:left="0"/>
      <w:contextualSpacing w:val="false"/>
      <w:jc w:val="both"/>
    </w:pPr>
    <w:rPr>
      <w:rFonts w:ascii="Times New Roman" w:hAnsi="Times New Roman" w:cs="Pragma_MonitorOficial" w:eastAsiaTheme="minorHAnsi"/>
      <w:b w:val="0"/>
      <w:bCs w:val="0"/>
      <w:i w:val="0"/>
      <w:iCs w:val="0"/>
      <w:caps w:val="0"/>
      <w:smallCaps w:val="0"/>
      <w:strike w:val="0"/>
      <w:vanish w:val="0"/>
      <w:color w:val="000000"/>
      <w:spacing w:val="0"/>
      <w:position w:val="0"/>
      <w:sz w:val="24"/>
      <w:szCs w:val="16"/>
      <w:highlight w:val="none"/>
      <w:u w:val="none"/>
      <w:vertAlign w:val="baseline"/>
      <w:rtl w:val="0"/>
      <w:cs w:val="0"/>
      <w:lang w:val="ru-RU" w:eastAsia="en-US" w:bidi="ar-SA"/>
      <w14:ligatures w14:val="standardContextual"/>
    </w:rPr>
  </w:style>
  <w:style w:type="table" w:styleId="1068" w:customStyle="1">
    <w:name w:val="Grilă Tabel2"/>
    <w:next w:val="969"/>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709" w:left="0"/>
      <w:contextualSpacing w:val="false"/>
      <w:jc w:val="both"/>
    </w:pPr>
    <w:rPr>
      <w:rFonts w:hint="default" w:ascii="Times New Roman" w:hAnsi="Times New Roman" w:eastAsia="Times New Roman" w:cs="Times New Roman"/>
      <w:b w:val="0"/>
      <w:bCs w:val="0"/>
      <w:i w:val="0"/>
      <w:iCs w:val="0"/>
      <w:caps w:val="0"/>
      <w:smallCaps w:val="0"/>
      <w:strike w:val="0"/>
      <w:vanish w:val="0"/>
      <w:color w:val="auto"/>
      <w:spacing w:val="0"/>
      <w:position w:val="0"/>
      <w:sz w:val="20"/>
      <w:szCs w:val="20"/>
      <w:highlight w:val="none"/>
      <w:u w:val="none"/>
      <w:vertAlign w:val="baseline"/>
      <w:rtl w:val="0"/>
      <w:cs w:val="0"/>
      <w:lang w:val="en-US" w:eastAsia="en-US" w:bidi="ar-SA"/>
      <w14:ligatures w14:val="none"/>
    </w:rPr>
    <w:tblPr>
      <w:tblStyleRowBandSize w:val="1"/>
      <w:tblStyleColBandSize w:val="1"/>
      <w:tblInd w:w="0" w:type="dxa"/>
      <w:tblW w:w="0" w:type="auto"/>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Pr>
    <w:trPr>
      <w:cantSplit w:val="false"/>
      <w:jc w:val="left"/>
    </w:trPr>
    <w:tcPr>
      <w:tcBorders/>
      <w:tcW w:w="0" w:type="auto"/>
      <w:vAlign w:val="top"/>
      <w:vMerge w:val="restart"/>
      <w:hMerge w:val="restart"/>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69" w:customStyle="1">
    <w:name w:val="Table Paragraph"/>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Times New Roman" w:hAnsi="Times New Roman" w:eastAsia="Times New Roman" w:cs="Times New Roman"/>
      <w:b w:val="0"/>
      <w:bCs w:val="0"/>
      <w:i w:val="0"/>
      <w:iCs w:val="0"/>
      <w:caps w:val="0"/>
      <w:smallCaps w:val="0"/>
      <w:strike w:val="0"/>
      <w:vanish w:val="0"/>
      <w:color w:val="auto"/>
      <w:spacing w:val="0"/>
      <w:position w:val="0"/>
      <w:sz w:val="22"/>
      <w:szCs w:val="22"/>
      <w:highlight w:val="none"/>
      <w:u w:val="none"/>
      <w:vertAlign w:val="baseline"/>
      <w:rtl w:val="0"/>
      <w:cs w:val="0"/>
      <w:lang w:val="ro-RO"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atas.centru-est@social.gov.md" TargetMode="External"/><Relationship Id="rId13" Type="http://schemas.openxmlformats.org/officeDocument/2006/relationships/hyperlink" Target="https://restart.gov.md/" TargetMode="External"/><Relationship Id="rId14" Type="http://schemas.openxmlformats.org/officeDocument/2006/relationships/hyperlink" Target="mailto:contestatii@ansc.md" TargetMode="External"/><Relationship Id="rId15"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Application>ONLYOFFICE/9.0.4.50</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124</cp:revision>
  <dcterms:created xsi:type="dcterms:W3CDTF">2021-04-23T08:53:00Z</dcterms:created>
  <dcterms:modified xsi:type="dcterms:W3CDTF">2026-02-09T09:46:24Z</dcterms:modified>
</cp:coreProperties>
</file>