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BF595" w14:textId="77777777" w:rsidR="007C1A04" w:rsidRPr="00B81D07" w:rsidRDefault="007C1A04">
      <w:pPr>
        <w:spacing w:line="276" w:lineRule="auto"/>
        <w:jc w:val="center"/>
        <w:rPr>
          <w:sz w:val="28"/>
          <w:szCs w:val="28"/>
          <w:lang w:val="ro-RO"/>
        </w:rPr>
      </w:pPr>
    </w:p>
    <w:p w14:paraId="2A89235B" w14:textId="77777777" w:rsidR="00212DC9" w:rsidRPr="00B81D07" w:rsidRDefault="00212DC9">
      <w:pPr>
        <w:widowControl/>
        <w:spacing w:line="276" w:lineRule="auto"/>
        <w:jc w:val="center"/>
        <w:rPr>
          <w:rFonts w:eastAsia="Calibri"/>
          <w:b/>
          <w:bCs/>
          <w:sz w:val="28"/>
          <w:szCs w:val="28"/>
          <w:lang w:val="ro-RO" w:eastAsia="en-US"/>
        </w:rPr>
      </w:pPr>
      <w:r w:rsidRPr="00B81D07">
        <w:rPr>
          <w:rFonts w:eastAsia="Calibri"/>
          <w:b/>
          <w:bCs/>
          <w:sz w:val="28"/>
          <w:szCs w:val="28"/>
          <w:lang w:val="ro-RO" w:eastAsia="en-US"/>
        </w:rPr>
        <w:t>CAIET DE SARCINI</w:t>
      </w:r>
    </w:p>
    <w:p w14:paraId="6A1E25CF" w14:textId="480A2171" w:rsidR="007C1A04" w:rsidRPr="00B81D07" w:rsidRDefault="00B81D07">
      <w:pPr>
        <w:widowControl/>
        <w:spacing w:line="276" w:lineRule="auto"/>
        <w:jc w:val="center"/>
        <w:rPr>
          <w:rFonts w:eastAsia="Calibri"/>
          <w:b/>
          <w:bCs/>
          <w:sz w:val="28"/>
          <w:szCs w:val="28"/>
          <w:lang w:val="ro-RO" w:eastAsia="en-US"/>
        </w:rPr>
      </w:pPr>
      <w:r w:rsidRPr="00B81D07">
        <w:rPr>
          <w:rFonts w:eastAsia="Calibri"/>
          <w:b/>
          <w:bCs/>
          <w:sz w:val="28"/>
          <w:szCs w:val="28"/>
          <w:lang w:val="ro-RO" w:eastAsia="en-US"/>
        </w:rPr>
        <w:t>Modul de putere pentru UPS</w:t>
      </w:r>
    </w:p>
    <w:p w14:paraId="219D688B" w14:textId="77777777" w:rsidR="007C1A04" w:rsidRPr="00B81D07" w:rsidRDefault="007C1A04">
      <w:pPr>
        <w:jc w:val="center"/>
        <w:rPr>
          <w:rFonts w:eastAsia="Calibri"/>
          <w:lang w:val="ro-RO" w:eastAsia="en-US"/>
        </w:rPr>
      </w:pPr>
    </w:p>
    <w:tbl>
      <w:tblPr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2"/>
        <w:gridCol w:w="1549"/>
        <w:gridCol w:w="5392"/>
        <w:gridCol w:w="1134"/>
        <w:gridCol w:w="1276"/>
      </w:tblGrid>
      <w:tr w:rsidR="00B81D07" w:rsidRPr="00B81D07" w14:paraId="09EB6BBC" w14:textId="77777777" w:rsidTr="00212DC9">
        <w:trPr>
          <w:trHeight w:val="13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05704" w14:textId="77777777" w:rsidR="00212DC9" w:rsidRPr="00B81D07" w:rsidRDefault="00212DC9">
            <w:pPr>
              <w:widowControl/>
              <w:jc w:val="center"/>
              <w:rPr>
                <w:b/>
                <w:bCs/>
                <w:lang w:val="ro-RO" w:eastAsia="ro-RO"/>
              </w:rPr>
            </w:pPr>
            <w:r w:rsidRPr="00B81D07">
              <w:rPr>
                <w:b/>
                <w:bCs/>
                <w:lang w:val="ro-RO" w:eastAsia="ro-RO"/>
              </w:rPr>
              <w:t>Nr.</w:t>
            </w:r>
          </w:p>
        </w:tc>
        <w:tc>
          <w:tcPr>
            <w:tcW w:w="154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08F9" w14:textId="77777777" w:rsidR="00212DC9" w:rsidRPr="00B81D07" w:rsidRDefault="00212DC9">
            <w:pPr>
              <w:widowControl/>
              <w:jc w:val="center"/>
              <w:rPr>
                <w:b/>
                <w:bCs/>
                <w:lang w:val="ro-RO" w:eastAsia="ro-RO"/>
              </w:rPr>
            </w:pPr>
            <w:r w:rsidRPr="00B81D07">
              <w:rPr>
                <w:b/>
                <w:bCs/>
                <w:lang w:val="ro-RO" w:eastAsia="ro-RO"/>
              </w:rPr>
              <w:t>Tip</w:t>
            </w:r>
          </w:p>
        </w:tc>
        <w:tc>
          <w:tcPr>
            <w:tcW w:w="53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00E1B" w14:textId="77777777" w:rsidR="00212DC9" w:rsidRPr="00B81D07" w:rsidRDefault="00212DC9">
            <w:pPr>
              <w:widowControl/>
              <w:jc w:val="center"/>
              <w:rPr>
                <w:b/>
                <w:bCs/>
                <w:lang w:val="ro-RO" w:eastAsia="ro-RO"/>
              </w:rPr>
            </w:pPr>
            <w:r w:rsidRPr="00B81D07">
              <w:rPr>
                <w:b/>
                <w:bCs/>
                <w:lang w:val="ro-RO" w:eastAsia="ro-RO"/>
              </w:rPr>
              <w:t>Specificații tehnice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C686" w14:textId="77777777" w:rsidR="00212DC9" w:rsidRPr="00B81D07" w:rsidRDefault="00212DC9">
            <w:pPr>
              <w:widowControl/>
              <w:jc w:val="center"/>
              <w:rPr>
                <w:b/>
                <w:bCs/>
                <w:lang w:val="ro-RO" w:eastAsia="ro-RO"/>
              </w:rPr>
            </w:pPr>
            <w:r w:rsidRPr="00B81D07">
              <w:rPr>
                <w:b/>
                <w:bCs/>
                <w:lang w:val="ro-RO" w:eastAsia="ro-RO"/>
              </w:rPr>
              <w:t>Cantitate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DCAB" w14:textId="4E8BA13D" w:rsidR="00212DC9" w:rsidRPr="00B81D07" w:rsidRDefault="00212DC9">
            <w:pPr>
              <w:widowControl/>
              <w:jc w:val="center"/>
              <w:rPr>
                <w:b/>
                <w:bCs/>
                <w:lang w:val="ro-RO" w:eastAsia="ro-RO"/>
              </w:rPr>
            </w:pPr>
            <w:r w:rsidRPr="00B81D07">
              <w:rPr>
                <w:b/>
                <w:bCs/>
                <w:lang w:val="ro-RO" w:eastAsia="ro-RO"/>
              </w:rPr>
              <w:t>Garanția</w:t>
            </w:r>
            <w:r w:rsidR="00B81D07" w:rsidRPr="00B81D07">
              <w:rPr>
                <w:b/>
                <w:bCs/>
                <w:lang w:val="ro-RO" w:eastAsia="ro-RO"/>
              </w:rPr>
              <w:t xml:space="preserve"> minimă</w:t>
            </w:r>
            <w:r w:rsidRPr="00B81D07">
              <w:rPr>
                <w:b/>
                <w:bCs/>
                <w:lang w:val="ro-RO" w:eastAsia="ro-RO"/>
              </w:rPr>
              <w:t>, ani</w:t>
            </w:r>
          </w:p>
        </w:tc>
      </w:tr>
      <w:tr w:rsidR="00B81D07" w:rsidRPr="00B81D07" w14:paraId="5AFCF2EC" w14:textId="77777777" w:rsidTr="00826372">
        <w:trPr>
          <w:trHeight w:val="13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B615" w14:textId="77777777" w:rsidR="00B81D07" w:rsidRPr="00B81D07" w:rsidRDefault="00B81D07" w:rsidP="00B81D07">
            <w:pPr>
              <w:widowControl/>
              <w:jc w:val="center"/>
              <w:rPr>
                <w:lang w:val="ro-RO" w:eastAsia="ro-RO"/>
              </w:rPr>
            </w:pPr>
            <w:r w:rsidRPr="00B81D07">
              <w:rPr>
                <w:lang w:val="ro-RO" w:eastAsia="ro-RO"/>
              </w:rPr>
              <w:t>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0189B" w14:textId="31F1718D" w:rsidR="00B81D07" w:rsidRPr="00B81D07" w:rsidRDefault="00B81D07" w:rsidP="00B81D07">
            <w:pPr>
              <w:widowControl/>
              <w:jc w:val="center"/>
              <w:rPr>
                <w:lang w:val="ro-RO" w:eastAsia="ro-RO"/>
              </w:rPr>
            </w:pPr>
            <w:r w:rsidRPr="00B81D07">
              <w:rPr>
                <w:lang w:val="ro-RO" w:eastAsia="ro-RO"/>
              </w:rPr>
              <w:t xml:space="preserve">Modul de putere </w:t>
            </w:r>
          </w:p>
          <w:p w14:paraId="75A6129A" w14:textId="59AD9DAE" w:rsidR="00B81D07" w:rsidRPr="00B81D07" w:rsidRDefault="00B81D07" w:rsidP="00B81D07">
            <w:pPr>
              <w:widowControl/>
              <w:jc w:val="center"/>
              <w:rPr>
                <w:lang w:val="ro-RO" w:eastAsia="ro-RO"/>
              </w:rPr>
            </w:pPr>
            <w:r w:rsidRPr="00B81D07">
              <w:rPr>
                <w:lang w:val="ro-RO" w:eastAsia="ro-RO"/>
              </w:rPr>
              <w:t>pentru UPS tip Symmetra SY32K96H PX</w:t>
            </w:r>
            <w:r w:rsidRPr="00B81D07">
              <w:rPr>
                <w:lang w:val="ro-RO" w:eastAsia="ro-RO"/>
              </w:rPr>
              <w:t xml:space="preserve"> echivalent </w:t>
            </w:r>
            <w:r w:rsidRPr="00B81D07">
              <w:rPr>
                <w:lang w:val="ro-RO" w:eastAsia="ro-RO"/>
              </w:rPr>
              <w:t>SYPM10K16H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CB607" w14:textId="77777777" w:rsidR="00B81D07" w:rsidRPr="00B81D07" w:rsidRDefault="00B81D07" w:rsidP="00B81D07">
            <w:pPr>
              <w:jc w:val="center"/>
              <w:rPr>
                <w:b/>
                <w:bCs/>
                <w:sz w:val="24"/>
                <w:szCs w:val="24"/>
                <w:u w:val="single"/>
                <w:lang w:val="ro-RO"/>
              </w:rPr>
            </w:pPr>
            <w:r w:rsidRPr="00B81D07">
              <w:rPr>
                <w:sz w:val="24"/>
                <w:szCs w:val="24"/>
                <w:u w:val="single"/>
                <w:lang w:val="ro-RO"/>
              </w:rPr>
              <w:t>Parametrii de ieșire</w:t>
            </w:r>
          </w:p>
          <w:p w14:paraId="4CFFFBD7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 xml:space="preserve">Puterea: 16 kW; </w:t>
            </w:r>
          </w:p>
          <w:p w14:paraId="136D4405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Eficiența la încărcare max: 95,0 %;</w:t>
            </w:r>
          </w:p>
          <w:p w14:paraId="61D73048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Distorsiunea tensiunea de ieșire:</w:t>
            </w:r>
            <w:r w:rsidRPr="00B81D07">
              <w:rPr>
                <w:lang w:val="ro-RO"/>
              </w:rPr>
              <w:t xml:space="preserve"> </w:t>
            </w:r>
            <w:r w:rsidRPr="00B81D07">
              <w:rPr>
                <w:sz w:val="24"/>
                <w:szCs w:val="24"/>
                <w:lang w:val="ro-RO"/>
              </w:rPr>
              <w:t>≤ 2%;</w:t>
            </w:r>
          </w:p>
          <w:p w14:paraId="17642A67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Distorsiunea armonicelor (THD): ≤ 2%  sarcini liniare până la 100% și  ≤ 6% pentru sarcini neliniare maxime;</w:t>
            </w:r>
          </w:p>
          <w:p w14:paraId="78BB68A3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Topologie: Dublă conversie;</w:t>
            </w:r>
          </w:p>
          <w:p w14:paraId="48AA3066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Funcționare la suprasarcină: 10 min la 125% sarcină, 60 sec la 150%;</w:t>
            </w:r>
          </w:p>
          <w:p w14:paraId="440F8435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Toleranța tensiunii de ieșire: +/- 1% regim staționar și : +/- 5% la variația sarcinii de 100 %;</w:t>
            </w:r>
          </w:p>
          <w:p w14:paraId="224FC637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</w:p>
          <w:p w14:paraId="6973E11A" w14:textId="77777777" w:rsidR="00B81D07" w:rsidRPr="00B81D07" w:rsidRDefault="00B81D07" w:rsidP="00B81D07">
            <w:pPr>
              <w:jc w:val="center"/>
              <w:rPr>
                <w:b/>
                <w:bCs/>
                <w:sz w:val="24"/>
                <w:szCs w:val="24"/>
                <w:u w:val="single"/>
                <w:lang w:val="ro-RO"/>
              </w:rPr>
            </w:pPr>
            <w:r w:rsidRPr="00B81D07">
              <w:rPr>
                <w:sz w:val="24"/>
                <w:szCs w:val="24"/>
                <w:u w:val="single"/>
                <w:lang w:val="ro-RO"/>
              </w:rPr>
              <w:t>Parametrii de intrare</w:t>
            </w:r>
          </w:p>
          <w:p w14:paraId="1D8F9A55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Frecvența: 40-70 Hz;</w:t>
            </w:r>
          </w:p>
          <w:p w14:paraId="29207A55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Tensiunea de operare: 340-477 V;</w:t>
            </w:r>
          </w:p>
          <w:p w14:paraId="5E01E558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Eficiența la sarcina max: 95,0%;</w:t>
            </w:r>
          </w:p>
          <w:p w14:paraId="09C85257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Distorsiunea armonicelor (THD): ≤ 5% sarcină maximală;</w:t>
            </w:r>
          </w:p>
          <w:p w14:paraId="650B8043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Rezistență max la scurtcircuit: 30 kA;</w:t>
            </w:r>
          </w:p>
          <w:p w14:paraId="05446E13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 xml:space="preserve">Factorul de putere la sarcina max: 0,99; </w:t>
            </w:r>
          </w:p>
          <w:p w14:paraId="2D3F7950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</w:p>
          <w:p w14:paraId="771DC48E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</w:p>
          <w:p w14:paraId="4C0A7B43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Dimensiuni(hwd): 132x483x700 (mm);</w:t>
            </w:r>
          </w:p>
          <w:p w14:paraId="4927A6F6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Temperatura de operare: 0 º ~ +40 ºC;</w:t>
            </w:r>
          </w:p>
          <w:p w14:paraId="113CFB3E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Carcasă tip: metalică;</w:t>
            </w:r>
          </w:p>
          <w:p w14:paraId="6B7F4520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Compatibilitate: Symmetra PX;</w:t>
            </w:r>
          </w:p>
          <w:p w14:paraId="0C8BC108" w14:textId="77777777" w:rsidR="00B81D07" w:rsidRPr="00B81D07" w:rsidRDefault="00B81D07" w:rsidP="00B81D07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Certificare: EC, EN 50091-1, En-50091-3; FCC clasa A, VFI-SS-111;</w:t>
            </w:r>
          </w:p>
          <w:p w14:paraId="0491F085" w14:textId="77777777" w:rsidR="00B81D07" w:rsidRPr="00B81D07" w:rsidRDefault="00B81D07" w:rsidP="00B81D07">
            <w:pPr>
              <w:widowControl/>
              <w:jc w:val="both"/>
              <w:rPr>
                <w:sz w:val="24"/>
                <w:szCs w:val="24"/>
                <w:lang w:val="ro-RO"/>
              </w:rPr>
            </w:pPr>
            <w:r w:rsidRPr="00B81D07">
              <w:rPr>
                <w:sz w:val="24"/>
                <w:szCs w:val="24"/>
                <w:lang w:val="ro-RO"/>
              </w:rPr>
              <w:t>Garanție: minim 1 an;</w:t>
            </w:r>
          </w:p>
          <w:p w14:paraId="7F248904" w14:textId="30E81EFB" w:rsidR="00B81D07" w:rsidRPr="00B81D07" w:rsidRDefault="00B81D07" w:rsidP="00B81D07">
            <w:pPr>
              <w:widowControl/>
              <w:jc w:val="both"/>
              <w:rPr>
                <w:lang w:val="ro-RO" w:eastAsia="ro-RO"/>
              </w:rPr>
            </w:pPr>
            <w:r w:rsidRPr="00B81D07">
              <w:rPr>
                <w:sz w:val="24"/>
                <w:szCs w:val="24"/>
                <w:lang w:val="ro-RO"/>
              </w:rPr>
              <w:t>Inclusiv servicii de demontare, montare, mentenanța (aspirare de praf), dare în exploatare.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4E06" w14:textId="36E37F7E" w:rsidR="00B81D07" w:rsidRPr="00B81D07" w:rsidRDefault="00B81D07" w:rsidP="00B81D07">
            <w:pPr>
              <w:widowControl/>
              <w:jc w:val="center"/>
              <w:rPr>
                <w:lang w:val="ro-RO" w:eastAsia="ro-RO"/>
              </w:rPr>
            </w:pPr>
            <w:r w:rsidRPr="00B81D07">
              <w:rPr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017C" w14:textId="199AD9E0" w:rsidR="00B81D07" w:rsidRPr="00B81D07" w:rsidRDefault="00B81D07" w:rsidP="00B81D07">
            <w:pPr>
              <w:widowControl/>
              <w:jc w:val="center"/>
              <w:rPr>
                <w:lang w:val="ro-RO" w:eastAsia="ro-RO"/>
              </w:rPr>
            </w:pPr>
            <w:r w:rsidRPr="00B81D07">
              <w:rPr>
                <w:lang w:val="ro-RO" w:eastAsia="ro-RO"/>
              </w:rPr>
              <w:t>1</w:t>
            </w:r>
          </w:p>
        </w:tc>
      </w:tr>
    </w:tbl>
    <w:p w14:paraId="2EC0A4C8" w14:textId="77777777" w:rsidR="007C1A04" w:rsidRPr="00B81D07" w:rsidRDefault="007C1A04">
      <w:pPr>
        <w:ind w:left="-284"/>
        <w:jc w:val="center"/>
        <w:rPr>
          <w:rFonts w:eastAsia="Calibri"/>
          <w:lang w:val="ro-RO" w:eastAsia="en-US"/>
        </w:rPr>
      </w:pPr>
    </w:p>
    <w:p w14:paraId="2F7E55A3" w14:textId="313E9F6E" w:rsidR="007C1A04" w:rsidRPr="00B81D07" w:rsidRDefault="00616ACC">
      <w:pPr>
        <w:ind w:left="-284"/>
        <w:jc w:val="center"/>
        <w:rPr>
          <w:rFonts w:eastAsia="Calibri"/>
          <w:b/>
          <w:bCs/>
          <w:lang w:val="ro-RO" w:eastAsia="en-US"/>
        </w:rPr>
      </w:pPr>
      <w:r w:rsidRPr="00B81D07">
        <w:rPr>
          <w:rFonts w:eastAsia="Calibri"/>
          <w:b/>
          <w:bCs/>
          <w:lang w:val="ro-RO" w:eastAsia="en-US"/>
        </w:rPr>
        <w:t xml:space="preserve">Livrarea în decurs de </w:t>
      </w:r>
      <w:r w:rsidR="00B81D07" w:rsidRPr="00B81D07">
        <w:rPr>
          <w:rFonts w:eastAsia="Calibri"/>
          <w:b/>
          <w:bCs/>
          <w:lang w:val="ro-RO" w:eastAsia="en-US"/>
        </w:rPr>
        <w:t>3</w:t>
      </w:r>
      <w:r w:rsidRPr="00B81D07">
        <w:rPr>
          <w:rFonts w:eastAsia="Calibri"/>
          <w:b/>
          <w:bCs/>
          <w:lang w:val="ro-RO" w:eastAsia="en-US"/>
        </w:rPr>
        <w:t>0 de zile din momentul înregistrării contractului.</w:t>
      </w:r>
    </w:p>
    <w:sectPr w:rsidR="007C1A04" w:rsidRPr="00B81D0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849" w:bottom="1276" w:left="1701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6C1C9" w14:textId="77777777" w:rsidR="007C1A04" w:rsidRDefault="00616ACC">
      <w:r>
        <w:separator/>
      </w:r>
    </w:p>
  </w:endnote>
  <w:endnote w:type="continuationSeparator" w:id="0">
    <w:p w14:paraId="13292107" w14:textId="77777777" w:rsidR="007C1A04" w:rsidRDefault="0061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nest Regular">
    <w:panose1 w:val="00000000000000000000"/>
    <w:charset w:val="CC"/>
    <w:family w:val="auto"/>
    <w:pitch w:val="variable"/>
    <w:sig w:usb0="8000026F" w:usb1="000080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-755833109"/>
      <w:docPartObj>
        <w:docPartGallery w:val="Page Numbers (Bottom of Page)"/>
        <w:docPartUnique/>
      </w:docPartObj>
    </w:sdtPr>
    <w:sdtEndPr/>
    <w:sdtContent>
      <w:p w14:paraId="2E6618C1" w14:textId="77777777" w:rsidR="007C1A04" w:rsidRDefault="00616ACC">
        <w:pPr>
          <w:pStyle w:val="Footer"/>
          <w:jc w:val="center"/>
          <w:rPr>
            <w:rFonts w:ascii="Onest Regular" w:hAnsi="Onest Regular"/>
            <w:color w:val="002D61"/>
            <w:sz w:val="24"/>
            <w:szCs w:val="24"/>
            <w:lang w:val="ro-RO"/>
          </w:rPr>
        </w:pPr>
        <w:r>
          <w:rPr>
            <w:rFonts w:ascii="Onest Regular" w:hAnsi="Onest Regular"/>
            <w:color w:val="002D61"/>
            <w:sz w:val="24"/>
            <w:szCs w:val="24"/>
          </w:rPr>
          <w:fldChar w:fldCharType="begin"/>
        </w:r>
        <w:r>
          <w:rPr>
            <w:rFonts w:ascii="Onest Regular" w:hAnsi="Onest Regular"/>
            <w:color w:val="002D61"/>
            <w:sz w:val="24"/>
            <w:szCs w:val="24"/>
          </w:rPr>
          <w:instrText>PAGE   \* MERGEFORMAT</w:instrText>
        </w:r>
        <w:r>
          <w:rPr>
            <w:rFonts w:ascii="Onest Regular" w:hAnsi="Onest Regular"/>
            <w:color w:val="002D61"/>
            <w:sz w:val="24"/>
            <w:szCs w:val="24"/>
          </w:rPr>
          <w:fldChar w:fldCharType="separate"/>
        </w:r>
        <w:r w:rsidR="00187E12">
          <w:rPr>
            <w:rFonts w:ascii="Onest Regular" w:hAnsi="Onest Regular"/>
            <w:noProof/>
            <w:color w:val="002D61"/>
            <w:sz w:val="24"/>
            <w:szCs w:val="24"/>
          </w:rPr>
          <w:t>3</w:t>
        </w:r>
        <w:r>
          <w:rPr>
            <w:rFonts w:ascii="Onest Regular" w:hAnsi="Onest Regular"/>
            <w:color w:val="002D61"/>
            <w:sz w:val="24"/>
            <w:szCs w:val="24"/>
          </w:rPr>
          <w:fldChar w:fldCharType="end"/>
        </w:r>
        <w:r>
          <w:rPr>
            <w:rFonts w:ascii="Onest Regular" w:hAnsi="Onest Regular"/>
            <w:color w:val="002D61"/>
            <w:sz w:val="24"/>
            <w:szCs w:val="24"/>
            <w:lang w:val="en-US"/>
          </w:rPr>
          <w:t xml:space="preserve"> din 6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DAB4D" w14:textId="098E5E7C" w:rsidR="007C1A04" w:rsidRDefault="00616ACC">
    <w:pPr>
      <w:pStyle w:val="Header"/>
      <w:jc w:val="center"/>
      <w:rPr>
        <w:rFonts w:ascii="Onest Regular" w:hAnsi="Onest Regular"/>
        <w:color w:val="002D61"/>
        <w:sz w:val="24"/>
        <w:szCs w:val="24"/>
        <w:lang w:val="ro-RO"/>
      </w:rPr>
    </w:pPr>
    <w:r>
      <w:rPr>
        <w:rFonts w:ascii="Onest Regular" w:hAnsi="Onest Regular"/>
        <w:color w:val="002D61"/>
        <w:sz w:val="24"/>
        <w:szCs w:val="24"/>
        <w:lang w:val="ro-RO"/>
      </w:rPr>
      <w:t xml:space="preserve">1 din </w:t>
    </w:r>
    <w:r w:rsidR="00B81D07">
      <w:rPr>
        <w:rFonts w:ascii="Onest Regular" w:hAnsi="Onest Regular"/>
        <w:color w:val="002D61"/>
        <w:sz w:val="24"/>
        <w:szCs w:val="24"/>
        <w:lang w:val="ro-RO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CB830" w14:textId="77777777" w:rsidR="007C1A04" w:rsidRDefault="00616ACC">
      <w:r>
        <w:separator/>
      </w:r>
    </w:p>
  </w:footnote>
  <w:footnote w:type="continuationSeparator" w:id="0">
    <w:p w14:paraId="65C5CB6E" w14:textId="77777777" w:rsidR="007C1A04" w:rsidRDefault="00616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DB7E8" w14:textId="77777777" w:rsidR="007C1A04" w:rsidRDefault="007C1A04">
    <w:pPr>
      <w:pStyle w:val="Header"/>
      <w:jc w:val="right"/>
      <w:rPr>
        <w:i/>
        <w:sz w:val="24"/>
        <w:szCs w:val="24"/>
        <w:lang w:val="ro-R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9A4F9" w14:textId="77777777" w:rsidR="007C1A04" w:rsidRDefault="007C1A04">
    <w:pPr>
      <w:pStyle w:val="Header"/>
      <w:jc w:val="right"/>
      <w:rPr>
        <w:i/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B31420"/>
    <w:multiLevelType w:val="multilevel"/>
    <w:tmpl w:val="8858154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80100D7"/>
    <w:multiLevelType w:val="multilevel"/>
    <w:tmpl w:val="B73E660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 w16cid:durableId="996880619">
    <w:abstractNumId w:val="1"/>
  </w:num>
  <w:num w:numId="2" w16cid:durableId="1182162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A04"/>
    <w:rsid w:val="00187E12"/>
    <w:rsid w:val="00212DC9"/>
    <w:rsid w:val="00332CD5"/>
    <w:rsid w:val="00616ACC"/>
    <w:rsid w:val="007C1A04"/>
    <w:rsid w:val="00B1543A"/>
    <w:rsid w:val="00B8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E7CF"/>
  <w15:docId w15:val="{A74A0794-F924-450C-96B2-C89102DD2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Light1">
    <w:name w:val="Table Grid Light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-Accent1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-Accent1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-Accent1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-Accent2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-Accent1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-Accent1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-Accent1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-Accent1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-Accent1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-Accent1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-Accent1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Indent">
    <w:name w:val="Body Text Indent"/>
    <w:basedOn w:val="Normal"/>
    <w:link w:val="BodyTextIndentChar"/>
    <w:pPr>
      <w:widowControl/>
      <w:ind w:left="5664"/>
    </w:pPr>
    <w:rPr>
      <w:sz w:val="32"/>
      <w:szCs w:val="24"/>
      <w:lang w:val="ro-RO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New Roman" w:eastAsia="Times New Roman" w:hAnsi="Times New Roman" w:cs="Times New Roman"/>
      <w:sz w:val="32"/>
      <w:szCs w:val="24"/>
      <w:lang w:val="ro-RO" w:eastAsia="ru-RU"/>
    </w:rPr>
  </w:style>
  <w:style w:type="paragraph" w:styleId="NoSpacing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36AB2-0C5F-471F-B7AC-3C9E188C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1054</Characters>
  <Application>Microsoft Office Word</Application>
  <DocSecurity>0</DocSecurity>
  <Lines>8</Lines>
  <Paragraphs>2</Paragraphs>
  <ScaleCrop>false</ScaleCrop>
  <Company>diakov.net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905</cp:revision>
  <dcterms:created xsi:type="dcterms:W3CDTF">2023-03-16T13:31:00Z</dcterms:created>
  <dcterms:modified xsi:type="dcterms:W3CDTF">2026-06-03T13:32:00Z</dcterms:modified>
</cp:coreProperties>
</file>