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67E" w:rsidRDefault="00A13CD9">
      <w:pPr>
        <w:spacing w:after="40"/>
        <w:jc w:val="center"/>
      </w:pPr>
      <w:r>
        <w:rPr>
          <w:b/>
          <w:sz w:val="32"/>
        </w:rPr>
        <w:t>CAIET DE SARCINI</w:t>
      </w:r>
    </w:p>
    <w:p w:rsidR="00B0167E" w:rsidRDefault="00A13CD9">
      <w:pPr>
        <w:spacing w:after="160"/>
        <w:jc w:val="center"/>
      </w:pPr>
      <w:r>
        <w:rPr>
          <w:sz w:val="20"/>
        </w:rPr>
        <w:t>pentru procedura de achiziție publică a materialelor și utilajului necesare modernizării sistemului de ventilare și condiționare pentru Laboratorul de imunologie și genetică moleculară amplasat în CCD</w:t>
      </w:r>
    </w:p>
    <w:tbl>
      <w:tblPr>
        <w:tblW w:w="0" w:type="auto"/>
        <w:jc w:val="center"/>
        <w:tblLayout w:type="fixed"/>
        <w:tblLook w:val="04A0" w:firstRow="1" w:lastRow="0" w:firstColumn="1" w:lastColumn="0" w:noHBand="0" w:noVBand="1"/>
      </w:tblPr>
      <w:tblGrid>
        <w:gridCol w:w="3024"/>
        <w:gridCol w:w="7056"/>
      </w:tblGrid>
      <w:tr w:rsidR="00B0167E">
        <w:trPr>
          <w:jc w:val="center"/>
        </w:trPr>
        <w:tc>
          <w:tcPr>
            <w:tcW w:w="3024" w:type="dxa"/>
            <w:tcBorders>
              <w:top w:val="single" w:sz="4" w:space="0" w:color="808080"/>
              <w:left w:val="single" w:sz="4" w:space="0" w:color="808080"/>
              <w:bottom w:val="single" w:sz="4" w:space="0" w:color="808080"/>
              <w:right w:val="single" w:sz="4" w:space="0" w:color="808080"/>
            </w:tcBorders>
            <w:shd w:val="clear" w:color="auto" w:fill="F2F2F2"/>
            <w:vAlign w:val="center"/>
          </w:tcPr>
          <w:p w:rsidR="00B0167E" w:rsidRDefault="00A13CD9">
            <w:pPr>
              <w:spacing w:after="0"/>
            </w:pPr>
            <w:r>
              <w:rPr>
                <w:sz w:val="17"/>
              </w:rPr>
              <w:t>Autoritate contractantă / Beneficiar</w:t>
            </w:r>
          </w:p>
        </w:tc>
        <w:tc>
          <w:tcPr>
            <w:tcW w:w="7056" w:type="dxa"/>
            <w:tcBorders>
              <w:top w:val="single" w:sz="4" w:space="0" w:color="808080"/>
              <w:left w:val="single" w:sz="4" w:space="0" w:color="808080"/>
              <w:bottom w:val="single" w:sz="4" w:space="0" w:color="808080"/>
              <w:right w:val="single" w:sz="4" w:space="0" w:color="808080"/>
            </w:tcBorders>
            <w:vAlign w:val="center"/>
          </w:tcPr>
          <w:p w:rsidR="00B0167E" w:rsidRDefault="00A13CD9">
            <w:pPr>
              <w:spacing w:after="0"/>
            </w:pPr>
            <w:r>
              <w:rPr>
                <w:sz w:val="17"/>
              </w:rPr>
              <w:t>IMSP Institutul Oncologic</w:t>
            </w:r>
          </w:p>
        </w:tc>
      </w:tr>
      <w:tr w:rsidR="00B0167E">
        <w:trPr>
          <w:jc w:val="center"/>
        </w:trPr>
        <w:tc>
          <w:tcPr>
            <w:tcW w:w="3024" w:type="dxa"/>
            <w:tcBorders>
              <w:top w:val="single" w:sz="4" w:space="0" w:color="808080"/>
              <w:left w:val="single" w:sz="4" w:space="0" w:color="808080"/>
              <w:bottom w:val="single" w:sz="4" w:space="0" w:color="808080"/>
              <w:right w:val="single" w:sz="4" w:space="0" w:color="808080"/>
            </w:tcBorders>
            <w:shd w:val="clear" w:color="auto" w:fill="F2F2F2"/>
            <w:vAlign w:val="center"/>
          </w:tcPr>
          <w:p w:rsidR="00B0167E" w:rsidRDefault="00A13CD9">
            <w:pPr>
              <w:spacing w:after="0"/>
            </w:pPr>
            <w:r>
              <w:rPr>
                <w:sz w:val="17"/>
              </w:rPr>
              <w:t>Obiectul achiziției</w:t>
            </w:r>
          </w:p>
        </w:tc>
        <w:tc>
          <w:tcPr>
            <w:tcW w:w="7056" w:type="dxa"/>
            <w:tcBorders>
              <w:top w:val="single" w:sz="4" w:space="0" w:color="808080"/>
              <w:left w:val="single" w:sz="4" w:space="0" w:color="808080"/>
              <w:bottom w:val="single" w:sz="4" w:space="0" w:color="808080"/>
              <w:right w:val="single" w:sz="4" w:space="0" w:color="808080"/>
            </w:tcBorders>
            <w:vAlign w:val="center"/>
          </w:tcPr>
          <w:p w:rsidR="00B0167E" w:rsidRDefault="00A13CD9">
            <w:pPr>
              <w:spacing w:after="0"/>
            </w:pPr>
            <w:r>
              <w:rPr>
                <w:sz w:val="17"/>
              </w:rPr>
              <w:t>Materiale și utilaj HVAC necesare modernizării sistemului de ventilare și condiționare pentru Laboratorul de imunologie și genetică moleculară amplasat în CCD</w:t>
            </w:r>
          </w:p>
        </w:tc>
      </w:tr>
      <w:tr w:rsidR="00B0167E">
        <w:trPr>
          <w:jc w:val="center"/>
        </w:trPr>
        <w:tc>
          <w:tcPr>
            <w:tcW w:w="3024" w:type="dxa"/>
            <w:tcBorders>
              <w:top w:val="single" w:sz="4" w:space="0" w:color="808080"/>
              <w:left w:val="single" w:sz="4" w:space="0" w:color="808080"/>
              <w:bottom w:val="single" w:sz="4" w:space="0" w:color="808080"/>
              <w:right w:val="single" w:sz="4" w:space="0" w:color="808080"/>
            </w:tcBorders>
            <w:shd w:val="clear" w:color="auto" w:fill="F2F2F2"/>
            <w:vAlign w:val="center"/>
          </w:tcPr>
          <w:p w:rsidR="00B0167E" w:rsidRDefault="00A13CD9">
            <w:pPr>
              <w:spacing w:after="0"/>
            </w:pPr>
            <w:r>
              <w:rPr>
                <w:sz w:val="17"/>
              </w:rPr>
              <w:t>Cod CPV principal</w:t>
            </w:r>
          </w:p>
        </w:tc>
        <w:tc>
          <w:tcPr>
            <w:tcW w:w="7056" w:type="dxa"/>
            <w:tcBorders>
              <w:top w:val="single" w:sz="4" w:space="0" w:color="808080"/>
              <w:left w:val="single" w:sz="4" w:space="0" w:color="808080"/>
              <w:bottom w:val="single" w:sz="4" w:space="0" w:color="808080"/>
              <w:right w:val="single" w:sz="4" w:space="0" w:color="808080"/>
            </w:tcBorders>
            <w:vAlign w:val="center"/>
          </w:tcPr>
          <w:p w:rsidR="00B0167E" w:rsidRDefault="00A13CD9">
            <w:pPr>
              <w:spacing w:after="0"/>
            </w:pPr>
            <w:r>
              <w:rPr>
                <w:sz w:val="17"/>
              </w:rPr>
              <w:t>42500000-1 - Echipamente de răcire și de ventilare</w:t>
            </w:r>
          </w:p>
        </w:tc>
      </w:tr>
      <w:tr w:rsidR="00B0167E">
        <w:trPr>
          <w:jc w:val="center"/>
        </w:trPr>
        <w:tc>
          <w:tcPr>
            <w:tcW w:w="3024" w:type="dxa"/>
            <w:tcBorders>
              <w:top w:val="single" w:sz="4" w:space="0" w:color="808080"/>
              <w:left w:val="single" w:sz="4" w:space="0" w:color="808080"/>
              <w:bottom w:val="single" w:sz="4" w:space="0" w:color="808080"/>
              <w:right w:val="single" w:sz="4" w:space="0" w:color="808080"/>
            </w:tcBorders>
            <w:shd w:val="clear" w:color="auto" w:fill="F2F2F2"/>
            <w:vAlign w:val="center"/>
          </w:tcPr>
          <w:p w:rsidR="00B0167E" w:rsidRDefault="00A13CD9">
            <w:pPr>
              <w:spacing w:after="0"/>
            </w:pPr>
            <w:r>
              <w:rPr>
                <w:sz w:val="17"/>
              </w:rPr>
              <w:t>Coduri CPV secundare, după caz</w:t>
            </w:r>
          </w:p>
        </w:tc>
        <w:tc>
          <w:tcPr>
            <w:tcW w:w="7056" w:type="dxa"/>
            <w:tcBorders>
              <w:top w:val="single" w:sz="4" w:space="0" w:color="808080"/>
              <w:left w:val="single" w:sz="4" w:space="0" w:color="808080"/>
              <w:bottom w:val="single" w:sz="4" w:space="0" w:color="808080"/>
              <w:right w:val="single" w:sz="4" w:space="0" w:color="808080"/>
            </w:tcBorders>
            <w:vAlign w:val="center"/>
          </w:tcPr>
          <w:p w:rsidR="00B0167E" w:rsidRDefault="00A13CD9">
            <w:pPr>
              <w:spacing w:after="0"/>
            </w:pPr>
            <w:r>
              <w:rPr>
                <w:sz w:val="17"/>
              </w:rPr>
              <w:t>42512000-8 - Instalații de climatizare; 42520000-7 - Echipamente de ventilație; 42512500-3 - Piese pentru dispozitive de climatizare</w:t>
            </w:r>
          </w:p>
        </w:tc>
      </w:tr>
      <w:tr w:rsidR="00B0167E">
        <w:trPr>
          <w:jc w:val="center"/>
        </w:trPr>
        <w:tc>
          <w:tcPr>
            <w:tcW w:w="3024" w:type="dxa"/>
            <w:tcBorders>
              <w:top w:val="single" w:sz="4" w:space="0" w:color="808080"/>
              <w:left w:val="single" w:sz="4" w:space="0" w:color="808080"/>
              <w:bottom w:val="single" w:sz="4" w:space="0" w:color="808080"/>
              <w:right w:val="single" w:sz="4" w:space="0" w:color="808080"/>
            </w:tcBorders>
            <w:shd w:val="clear" w:color="auto" w:fill="F2F2F2"/>
            <w:vAlign w:val="center"/>
          </w:tcPr>
          <w:p w:rsidR="00B0167E" w:rsidRDefault="00A13CD9">
            <w:pPr>
              <w:spacing w:after="0"/>
            </w:pPr>
            <w:r>
              <w:rPr>
                <w:sz w:val="17"/>
              </w:rPr>
              <w:t>Tip contract</w:t>
            </w:r>
          </w:p>
        </w:tc>
        <w:tc>
          <w:tcPr>
            <w:tcW w:w="7056" w:type="dxa"/>
            <w:tcBorders>
              <w:top w:val="single" w:sz="4" w:space="0" w:color="808080"/>
              <w:left w:val="single" w:sz="4" w:space="0" w:color="808080"/>
              <w:bottom w:val="single" w:sz="4" w:space="0" w:color="808080"/>
              <w:right w:val="single" w:sz="4" w:space="0" w:color="808080"/>
            </w:tcBorders>
            <w:vAlign w:val="center"/>
          </w:tcPr>
          <w:p w:rsidR="00B0167E" w:rsidRDefault="00A13CD9">
            <w:pPr>
              <w:spacing w:after="0"/>
            </w:pPr>
            <w:r>
              <w:rPr>
                <w:sz w:val="17"/>
              </w:rPr>
              <w:t>Bunuri, cu servicii accesorii de livrare/descărcare și, după caz, montaj/instalare dacă acestea sunt prevăzute expres în documentația de atribuire</w:t>
            </w:r>
          </w:p>
        </w:tc>
      </w:tr>
      <w:tr w:rsidR="00B0167E">
        <w:trPr>
          <w:jc w:val="center"/>
        </w:trPr>
        <w:tc>
          <w:tcPr>
            <w:tcW w:w="3024" w:type="dxa"/>
            <w:tcBorders>
              <w:top w:val="single" w:sz="4" w:space="0" w:color="808080"/>
              <w:left w:val="single" w:sz="4" w:space="0" w:color="808080"/>
              <w:bottom w:val="single" w:sz="4" w:space="0" w:color="808080"/>
              <w:right w:val="single" w:sz="4" w:space="0" w:color="808080"/>
            </w:tcBorders>
            <w:shd w:val="clear" w:color="auto" w:fill="F2F2F2"/>
            <w:vAlign w:val="center"/>
          </w:tcPr>
          <w:p w:rsidR="00B0167E" w:rsidRDefault="00A13CD9">
            <w:pPr>
              <w:spacing w:after="0"/>
            </w:pPr>
            <w:r>
              <w:rPr>
                <w:sz w:val="17"/>
              </w:rPr>
              <w:t>Unitate de măsură</w:t>
            </w:r>
          </w:p>
        </w:tc>
        <w:tc>
          <w:tcPr>
            <w:tcW w:w="7056" w:type="dxa"/>
            <w:tcBorders>
              <w:top w:val="single" w:sz="4" w:space="0" w:color="808080"/>
              <w:left w:val="single" w:sz="4" w:space="0" w:color="808080"/>
              <w:bottom w:val="single" w:sz="4" w:space="0" w:color="808080"/>
              <w:right w:val="single" w:sz="4" w:space="0" w:color="808080"/>
            </w:tcBorders>
            <w:vAlign w:val="center"/>
          </w:tcPr>
          <w:p w:rsidR="00B0167E" w:rsidRDefault="00A13CD9">
            <w:pPr>
              <w:spacing w:after="0"/>
            </w:pPr>
            <w:r>
              <w:rPr>
                <w:sz w:val="17"/>
              </w:rPr>
              <w:t>Conform pozițiilor tehnice din tabel</w:t>
            </w:r>
          </w:p>
        </w:tc>
      </w:tr>
      <w:tr w:rsidR="00B0167E">
        <w:trPr>
          <w:jc w:val="center"/>
        </w:trPr>
        <w:tc>
          <w:tcPr>
            <w:tcW w:w="3024" w:type="dxa"/>
            <w:tcBorders>
              <w:top w:val="single" w:sz="4" w:space="0" w:color="808080"/>
              <w:left w:val="single" w:sz="4" w:space="0" w:color="808080"/>
              <w:bottom w:val="single" w:sz="4" w:space="0" w:color="808080"/>
              <w:right w:val="single" w:sz="4" w:space="0" w:color="808080"/>
            </w:tcBorders>
            <w:shd w:val="clear" w:color="auto" w:fill="F2F2F2"/>
            <w:vAlign w:val="center"/>
          </w:tcPr>
          <w:p w:rsidR="00B0167E" w:rsidRDefault="00A13CD9">
            <w:pPr>
              <w:spacing w:after="0"/>
            </w:pPr>
            <w:r>
              <w:rPr>
                <w:sz w:val="17"/>
              </w:rPr>
              <w:t>Număr poziții</w:t>
            </w:r>
          </w:p>
        </w:tc>
        <w:tc>
          <w:tcPr>
            <w:tcW w:w="7056" w:type="dxa"/>
            <w:tcBorders>
              <w:top w:val="single" w:sz="4" w:space="0" w:color="808080"/>
              <w:left w:val="single" w:sz="4" w:space="0" w:color="808080"/>
              <w:bottom w:val="single" w:sz="4" w:space="0" w:color="808080"/>
              <w:right w:val="single" w:sz="4" w:space="0" w:color="808080"/>
            </w:tcBorders>
            <w:vAlign w:val="center"/>
          </w:tcPr>
          <w:p w:rsidR="00B0167E" w:rsidRDefault="00A13CD9">
            <w:pPr>
              <w:spacing w:after="0"/>
            </w:pPr>
            <w:r>
              <w:rPr>
                <w:sz w:val="17"/>
              </w:rPr>
              <w:t>19 poziții distincte</w:t>
            </w:r>
          </w:p>
        </w:tc>
      </w:tr>
      <w:tr w:rsidR="00B0167E">
        <w:trPr>
          <w:jc w:val="center"/>
        </w:trPr>
        <w:tc>
          <w:tcPr>
            <w:tcW w:w="3024" w:type="dxa"/>
            <w:tcBorders>
              <w:top w:val="single" w:sz="4" w:space="0" w:color="808080"/>
              <w:left w:val="single" w:sz="4" w:space="0" w:color="808080"/>
              <w:bottom w:val="single" w:sz="4" w:space="0" w:color="808080"/>
              <w:right w:val="single" w:sz="4" w:space="0" w:color="808080"/>
            </w:tcBorders>
            <w:shd w:val="clear" w:color="auto" w:fill="F2F2F2"/>
            <w:vAlign w:val="center"/>
          </w:tcPr>
          <w:p w:rsidR="00B0167E" w:rsidRDefault="00A13CD9">
            <w:pPr>
              <w:spacing w:after="0"/>
            </w:pPr>
            <w:r>
              <w:rPr>
                <w:sz w:val="17"/>
              </w:rPr>
              <w:t>Structura procedurii</w:t>
            </w:r>
          </w:p>
        </w:tc>
        <w:tc>
          <w:tcPr>
            <w:tcW w:w="7056" w:type="dxa"/>
            <w:tcBorders>
              <w:top w:val="single" w:sz="4" w:space="0" w:color="808080"/>
              <w:left w:val="single" w:sz="4" w:space="0" w:color="808080"/>
              <w:bottom w:val="single" w:sz="4" w:space="0" w:color="808080"/>
              <w:right w:val="single" w:sz="4" w:space="0" w:color="808080"/>
            </w:tcBorders>
            <w:vAlign w:val="center"/>
          </w:tcPr>
          <w:p w:rsidR="00B0167E" w:rsidRDefault="00A13CD9">
            <w:pPr>
              <w:spacing w:after="0"/>
            </w:pPr>
            <w:r>
              <w:rPr>
                <w:sz w:val="17"/>
              </w:rPr>
              <w:t>Lot unic, cu poziții tehnice distincte, justificat prin necesitatea compatibilității funcționale a componentelor aceluiași sistem HVAC</w:t>
            </w:r>
          </w:p>
        </w:tc>
      </w:tr>
      <w:tr w:rsidR="00B0167E">
        <w:trPr>
          <w:jc w:val="center"/>
        </w:trPr>
        <w:tc>
          <w:tcPr>
            <w:tcW w:w="3024" w:type="dxa"/>
            <w:tcBorders>
              <w:top w:val="single" w:sz="4" w:space="0" w:color="808080"/>
              <w:left w:val="single" w:sz="4" w:space="0" w:color="808080"/>
              <w:bottom w:val="single" w:sz="4" w:space="0" w:color="808080"/>
              <w:right w:val="single" w:sz="4" w:space="0" w:color="808080"/>
            </w:tcBorders>
            <w:shd w:val="clear" w:color="auto" w:fill="F2F2F2"/>
            <w:vAlign w:val="center"/>
          </w:tcPr>
          <w:p w:rsidR="00B0167E" w:rsidRDefault="00A13CD9">
            <w:pPr>
              <w:spacing w:after="0"/>
            </w:pPr>
            <w:r>
              <w:rPr>
                <w:sz w:val="17"/>
              </w:rPr>
              <w:t>Criteriu de atribuire</w:t>
            </w:r>
          </w:p>
        </w:tc>
        <w:tc>
          <w:tcPr>
            <w:tcW w:w="7056" w:type="dxa"/>
            <w:tcBorders>
              <w:top w:val="single" w:sz="4" w:space="0" w:color="808080"/>
              <w:left w:val="single" w:sz="4" w:space="0" w:color="808080"/>
              <w:bottom w:val="single" w:sz="4" w:space="0" w:color="808080"/>
              <w:right w:val="single" w:sz="4" w:space="0" w:color="808080"/>
            </w:tcBorders>
            <w:vAlign w:val="center"/>
          </w:tcPr>
          <w:p w:rsidR="00B0167E" w:rsidRDefault="00A13CD9">
            <w:pPr>
              <w:spacing w:after="0"/>
            </w:pPr>
            <w:bookmarkStart w:id="0" w:name="_GoBack"/>
            <w:bookmarkEnd w:id="0"/>
            <w:r w:rsidRPr="00ED4C40">
              <w:rPr>
                <w:sz w:val="17"/>
              </w:rPr>
              <w:t>Prețul cel mai scăzut pentru oferta conformă tehnic și administrativ, conform documentației de atribuire</w:t>
            </w:r>
          </w:p>
        </w:tc>
      </w:tr>
    </w:tbl>
    <w:p w:rsidR="00B0167E" w:rsidRDefault="00A13CD9">
      <w:pPr>
        <w:pStyle w:val="1"/>
        <w:spacing w:before="80" w:after="60"/>
      </w:pPr>
      <w:r>
        <w:rPr>
          <w:rFonts w:ascii="Arial" w:hAnsi="Arial"/>
          <w:color w:val="1F4E79"/>
          <w:sz w:val="24"/>
        </w:rPr>
        <w:t>1. Obiectul și scopul achiziției</w:t>
      </w:r>
    </w:p>
    <w:p w:rsidR="00B0167E" w:rsidRDefault="00A13CD9">
      <w:pPr>
        <w:spacing w:after="60"/>
      </w:pPr>
      <w:r>
        <w:t>Prezentul caiet de sarcini stabilește cerințele tehnice minime, cantitățile, documentele de confirmare a conformității, condițiile de livrare, regulile de recepție și cerințele de garanție pentru achiziționarea materialelor și utilajului HVAC necesare modernizării sistemului de ventilare și condiționare aferent Laboratorului de imunologie și genetică moleculară amplasat în CCD.</w:t>
      </w:r>
    </w:p>
    <w:p w:rsidR="00B0167E" w:rsidRDefault="00A13CD9">
      <w:pPr>
        <w:spacing w:after="60"/>
      </w:pPr>
      <w:r>
        <w:t>Achiziția are drept scop asigurarea funcționării corespunzătoare și continue a sistemului de ventilare/condiționare, cu respectarea parametrilor tehnici necesari spațiilor de laborator, prevenirea livrării unor produse incompatibile, neconforme sau inferioare și asigurarea unui cadru clar de verificare la ofertare și recepție.</w:t>
      </w:r>
    </w:p>
    <w:p w:rsidR="00B0167E" w:rsidRDefault="00A13CD9">
      <w:pPr>
        <w:pStyle w:val="1"/>
        <w:spacing w:before="80" w:after="60"/>
      </w:pPr>
      <w:r>
        <w:rPr>
          <w:rFonts w:ascii="Arial" w:hAnsi="Arial"/>
          <w:color w:val="1F4E79"/>
          <w:sz w:val="24"/>
        </w:rPr>
        <w:t>2. Principii pentru publicarea pe platforma electronică</w:t>
      </w:r>
    </w:p>
    <w:p w:rsidR="00B0167E" w:rsidRDefault="00A13CD9">
      <w:pPr>
        <w:pStyle w:val="a0"/>
        <w:spacing w:after="30"/>
      </w:pPr>
      <w:r>
        <w:t>Specificațiile tehnice sunt formulate ca cerințe minime de conformitate și nu urmăresc favorizarea unei mărci, a unui producător sau a unui operator economic.</w:t>
      </w:r>
    </w:p>
    <w:p w:rsidR="00B0167E" w:rsidRDefault="00A13CD9">
      <w:pPr>
        <w:pStyle w:val="a0"/>
        <w:spacing w:after="30"/>
      </w:pPr>
      <w:r>
        <w:t>Orice referire la marcă, model, cod comercial sau producător este utilizată exclusiv pentru identificarea nivelului tehnic, funcțional și de compatibilitate al necesității și se interpretează cu mențiunea „sau echivalent documentat”.</w:t>
      </w:r>
    </w:p>
    <w:p w:rsidR="00B0167E" w:rsidRDefault="00A13CD9">
      <w:pPr>
        <w:pStyle w:val="a0"/>
        <w:spacing w:after="30"/>
      </w:pPr>
      <w:r>
        <w:t>Produsele echivalente se acceptă numai dacă ofertantul demonstrează, prin fișe tehnice și documente probante, că acestea nu sunt inferioare ca performanță, compatibilitate, calitate, siguranță și garanție.</w:t>
      </w:r>
    </w:p>
    <w:p w:rsidR="00B0167E" w:rsidRDefault="00A13CD9">
      <w:pPr>
        <w:pStyle w:val="a0"/>
        <w:spacing w:after="30"/>
      </w:pPr>
      <w:r>
        <w:t>Dimensiunile, diametrele, tipurile de racordare și compatibilitatea cu sistemul existent sunt cerințe esențiale. Nu se acceptă produse care necesită modificări neaprobate ale soluției tehnice, ale traseelor sau ale echipamentelor Beneficiarului.</w:t>
      </w:r>
    </w:p>
    <w:p w:rsidR="00B0167E" w:rsidRDefault="00A13CD9">
      <w:pPr>
        <w:pStyle w:val="a0"/>
        <w:spacing w:after="30"/>
      </w:pPr>
      <w:r>
        <w:t>Oferta va fi depusă pentru toate pozițiile lotului. Lipsa unei poziții sau ofertarea unui produs incompatibil poate constitui temei pentru declararea ofertei ca neconformă, potrivit documentației de atribuire.</w:t>
      </w:r>
    </w:p>
    <w:p w:rsidR="00B0167E" w:rsidRDefault="00A13CD9">
      <w:pPr>
        <w:pStyle w:val="a0"/>
        <w:spacing w:after="30"/>
      </w:pPr>
      <w:r>
        <w:t>Documentele încărcate în platforma de achiziții vor fi prezentate în formatul și cu semnătura cerute de documentația de atribuire și de funcționalitățile platformei.</w:t>
      </w:r>
    </w:p>
    <w:p w:rsidR="00B0167E" w:rsidRDefault="00A13CD9">
      <w:pPr>
        <w:pStyle w:val="1"/>
        <w:spacing w:before="80" w:after="60"/>
      </w:pPr>
      <w:r>
        <w:rPr>
          <w:rFonts w:ascii="Arial" w:hAnsi="Arial"/>
          <w:color w:val="1F4E79"/>
          <w:sz w:val="24"/>
        </w:rPr>
        <w:t>3. Cerințe tehnice generale</w:t>
      </w:r>
    </w:p>
    <w:p w:rsidR="00B0167E" w:rsidRDefault="00A13CD9">
      <w:pPr>
        <w:pStyle w:val="a0"/>
        <w:spacing w:after="30"/>
      </w:pPr>
      <w:r>
        <w:t>Produsele livrate trebuie să fie noi, neutilizate, neinstalate anterior, necondiționate, fără urme de uzură, deformare, coroziune, lovire, fisurare, contaminare sau ambalaj compromis.</w:t>
      </w:r>
    </w:p>
    <w:p w:rsidR="00B0167E" w:rsidRDefault="00A13CD9">
      <w:pPr>
        <w:pStyle w:val="a0"/>
        <w:spacing w:after="30"/>
      </w:pPr>
      <w:r>
        <w:t>Echipamentele, materialele și accesoriile trebuie să fie compatibile între ele și adecvate pentru utilizare în sisteme de ventilare și climatizare, inclusiv în spații cu regim tehnic de laborator.</w:t>
      </w:r>
    </w:p>
    <w:p w:rsidR="00B0167E" w:rsidRDefault="00A13CD9">
      <w:pPr>
        <w:pStyle w:val="a0"/>
        <w:spacing w:after="30"/>
      </w:pPr>
      <w:r>
        <w:t>Unitățile interioare și exterioare ofertate trebuie să fie tehnic compatibile, să formeze un ansamblu funcțional și să fie însoțite de fișe tehnice care confirmă parametrii principali: tip, capacitate, debit de aer, agent frigorific, consum, alimentare electrică, nivel sonor, dimensiuni și condiții de exploatare.</w:t>
      </w:r>
    </w:p>
    <w:p w:rsidR="00B0167E" w:rsidRDefault="00A13CD9">
      <w:pPr>
        <w:pStyle w:val="a0"/>
        <w:spacing w:after="30"/>
      </w:pPr>
      <w:r>
        <w:t>Ventilatoarele de tubulatură trebuie să fie compatibile cu diametrele/tubulaturile aferente, să permită exploatarea sigură și să fie însoțite de fișe tehnice privind debitul, presiunea, nivelul sonor, consumul, alimentarea electrică și condițiile de montaj.</w:t>
      </w:r>
    </w:p>
    <w:p w:rsidR="00B0167E" w:rsidRDefault="00A13CD9">
      <w:pPr>
        <w:pStyle w:val="a0"/>
        <w:spacing w:after="30"/>
      </w:pPr>
      <w:r>
        <w:t>Țevile din cupru, țevile pentru condens, tubulaturile, valvele/grilele, benzile, izolațiile și consolele trebuie să corespundă dimensiunilor și destinației indicate, să fie stabile dimensional și să permită montarea fără adaptări improvizate.</w:t>
      </w:r>
    </w:p>
    <w:p w:rsidR="00B0167E" w:rsidRDefault="00A13CD9">
      <w:pPr>
        <w:pStyle w:val="a0"/>
        <w:spacing w:after="30"/>
      </w:pPr>
      <w:r>
        <w:t>Produsele trebuie ambalate și marcate astfel încât să poată fi identificate tipul produsului, dimensiunea/diametrul, producătorul, modelul/codul, lotul, cantitatea și documentele de conformitate, după caz.</w:t>
      </w:r>
    </w:p>
    <w:p w:rsidR="00B0167E" w:rsidRDefault="00A13CD9">
      <w:pPr>
        <w:pStyle w:val="a0"/>
        <w:spacing w:after="30"/>
      </w:pPr>
      <w:r>
        <w:t>Furnizorul poartă răspunderea pentru corespunderea produselor livrate cu produsele ofertate. Înlocuirea modelului ofertat fără acordul Beneficiarului nu se acceptă.</w:t>
      </w:r>
    </w:p>
    <w:p w:rsidR="00B0167E" w:rsidRDefault="00A13CD9">
      <w:pPr>
        <w:pStyle w:val="1"/>
        <w:spacing w:before="80" w:after="60"/>
      </w:pPr>
      <w:r>
        <w:rPr>
          <w:rFonts w:ascii="Arial" w:hAnsi="Arial"/>
          <w:color w:val="1F4E79"/>
          <w:sz w:val="24"/>
        </w:rPr>
        <w:lastRenderedPageBreak/>
        <w:t>4. Specificații tehnice minime și cantități</w:t>
      </w:r>
    </w:p>
    <w:p w:rsidR="00B0167E" w:rsidRDefault="00A13CD9">
      <w:pPr>
        <w:spacing w:after="60"/>
      </w:pPr>
      <w:r>
        <w:t>Oferta tehnică se va prezenta pentru toate pozițiile incluse în lot. Caracteristicile indicate constituie nivel minim de conformitate. Pentru modelele menționate orientativ se acceptă echivalent documentat, cu condiția demonstrării compatibilității tehnice și funcționale.</w:t>
      </w:r>
    </w:p>
    <w:tbl>
      <w:tblPr>
        <w:tblW w:w="0" w:type="auto"/>
        <w:jc w:val="center"/>
        <w:tblLayout w:type="fixed"/>
        <w:tblLook w:val="04A0" w:firstRow="1" w:lastRow="0" w:firstColumn="1" w:lastColumn="0" w:noHBand="0" w:noVBand="1"/>
      </w:tblPr>
      <w:tblGrid>
        <w:gridCol w:w="503"/>
        <w:gridCol w:w="3456"/>
        <w:gridCol w:w="4608"/>
        <w:gridCol w:w="648"/>
        <w:gridCol w:w="792"/>
      </w:tblGrid>
      <w:tr w:rsidR="00B0167E">
        <w:trPr>
          <w:tblHeader/>
          <w:jc w:val="center"/>
        </w:trPr>
        <w:tc>
          <w:tcPr>
            <w:tcW w:w="503"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6"/>
              </w:rPr>
              <w:t>Nr.</w:t>
            </w:r>
          </w:p>
        </w:tc>
        <w:tc>
          <w:tcPr>
            <w:tcW w:w="3456"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6"/>
              </w:rPr>
              <w:t>Denumire / descriere tehnică minimă</w:t>
            </w:r>
          </w:p>
        </w:tc>
        <w:tc>
          <w:tcPr>
            <w:tcW w:w="4608"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6"/>
              </w:rPr>
              <w:t>Parametru minim / echivalent</w:t>
            </w:r>
          </w:p>
        </w:tc>
        <w:tc>
          <w:tcPr>
            <w:tcW w:w="648"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6"/>
              </w:rPr>
              <w:t>U.M.</w:t>
            </w:r>
          </w:p>
        </w:tc>
        <w:tc>
          <w:tcPr>
            <w:tcW w:w="792"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6"/>
              </w:rPr>
              <w:t>Cantitate</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Unitate interioară tip duct inverter pentru sistem de climatizare</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model indicativ Cooper&amp;Hunter CH-IDH160PRK2 sau echivalent documentat; tip duct/canal, inverter, compatibilă tehnic și funcțional cu unitatea exterioară ofertată; parametri nu inferiori modelului indicativ, demonstrați prin fișă tehnică</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buc.</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4</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2</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Unitate exterioară inverter pentru sistem de climatizare</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model indicativ Cooper&amp;Hunter CH-IU160RM2 sau echivalent documentat; inverter, compatibilă cu unitățile interioare ofertate; parametri nu inferiori modelului indicativ, demonstrați prin fișă tehnică</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buc.</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4</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3</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Țeavă din cupru pentru instalații frigorifice/climatizare tip ACR</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diametru 5/8” / 15,875 mm, cu protecție/izolație tip PEX sau echivalent, destinată traseelor frigorifice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m</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50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4</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Țeavă din cupru pentru instalații frigorifice/climatizare tip ACR</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diametru 1/2” / 12,7 mm, cu protecție/izolație tip PEX sau echivalent, destinată traseelor frigorifice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m</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50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5</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Țeavă din cupru pentru instalații frigorifice/climatizare tip ACR</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diametru 3/8” / 9,52 mm, cu protecție/izolație tip PEX sau echivalent, destinată traseelor frigorifice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m</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100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6</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Țeavă din cupru pentru instalații frigorifice/climatizare tip ACR</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diametru 1/4” / 6,35 mm, cu protecție/izolație tip PEX sau echivalent, destinată traseelor frigorifice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m</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50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7</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Bandaj/bandă de protecție pentru trasee HVAC</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pentru protejarea și fixarea traseelor frigorifice, condens și/sau izolații; rezistență corespunzătoare la uzură, manipulare și exploatare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m</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450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8</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Țeavă pentru evacuarea condensului</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tip Plahosan sau echivalent; material plastic, destinată evacuării condensului de la echipamentele de climatizare; diametru/racordare compatibilă cu soluția tehnică acceptată</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m</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50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9</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Bandă adezivă pentru izolații și trasee HVAC</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dimensiune indicativă 75 mm x 25 m, tip KARSAC sau echivalent; aderență și rezistență adecvate pentru aplicații HVAC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buc.</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30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10</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Valvă/grilă pentru aspirație aer</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tip EV 150 sau echivalent; diametru nominal 150 mm; compatibilă cu tubulatura aferentă și cu destinația sistemului</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buc.</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20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11</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Valvă/grilă pentru refulare aer</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tip SV 150 sau echivalent; diametru nominal 150 mm; compatibilă cu tubulatura aferentă și cu destinația sistemului</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buc.</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20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12</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Tub gofrat izolat flexibil pentru ventilație</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tip Makro D152 sau echivalent; diametru nominal 152 mm; izolat; livrare în role/cutii, cu lungime totală conform cantității solicitate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m</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50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13</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Console metalice de montaj</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lungime 750 mm, set complet; capacitate portantă adecvată pentru susținerea unităților exterioare ofertate; elemente de fixare incluse sau specificate separat</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set</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4</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14</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Izolație polietilenică autoadezivă pentru aplicații HVAC</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grosime 5 mm, cu folie aluminiu/adeziv, tip TILIT AL/AD sau echivalent; utilizabilă pentru izolarea tubulaturilor și suprafețelor aferente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m²</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125</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15</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Ventilator de tubulatură</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model indicativ RUCK EL 200L E2 01 sau echivalent documentat; compatibil cu tubulatura D200/D152 după soluția tehnică; parametri de debit, presiune, nivel sonor și consum nu inferiori modelului indicativ</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buc.</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4</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16</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Valvă/grilă pentru aspirație aer</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tip EV 125 sau echivalent; diametru nominal 125 mm; compatibilă cu tubulatura aferentă și cu destinația sistemului</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buc.</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17</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Valvă/grilă pentru refulare aer</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tip SV 125 sau echivalent; diametru nominal 125 mm; compatibilă cu tubulatura aferentă și cu destinația sistemului</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buc.</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18</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Țeavă PVC pentru lipire D25</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diametru nominal D25; destinată evacuării condensului/instalațiilor auxiliare; include, după caz, materialele auxiliare de îmbinare. Dacă documentația de atribuire solicită manoperă, aceasta se evidențiază separat în oferta financiară</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m</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40</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19</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Ventilator de tubulatură</w:t>
            </w:r>
          </w:p>
        </w:tc>
        <w:tc>
          <w:tcPr>
            <w:tcW w:w="460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model indicativ RUCK EM125 E201 sau echivalent documentat; compatibil cu tubulatura D125; parametri de debit, presiune, nivel sonor și consum nu inferiori modelului indicativ</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buc.</w:t>
            </w:r>
          </w:p>
        </w:tc>
        <w:tc>
          <w:tcPr>
            <w:tcW w:w="792"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6"/>
              </w:rPr>
              <w:t>4</w:t>
            </w:r>
          </w:p>
        </w:tc>
      </w:tr>
    </w:tbl>
    <w:p w:rsidR="00B0167E" w:rsidRDefault="00A13CD9">
      <w:pPr>
        <w:pStyle w:val="1"/>
        <w:spacing w:before="80" w:after="60"/>
      </w:pPr>
      <w:r>
        <w:rPr>
          <w:rFonts w:ascii="Arial" w:hAnsi="Arial"/>
          <w:color w:val="1F4E79"/>
          <w:sz w:val="24"/>
        </w:rPr>
        <w:lastRenderedPageBreak/>
        <w:t>5. Cerințe privind propunerea tehnică</w:t>
      </w:r>
    </w:p>
    <w:p w:rsidR="00B0167E" w:rsidRDefault="00A13CD9">
      <w:pPr>
        <w:pStyle w:val="a0"/>
        <w:spacing w:after="30"/>
      </w:pPr>
      <w:r>
        <w:t>Propunerea tehnică va fi întocmită pe fiecare poziție din tabel, cu indicarea clară a produsului ofertat, producătorului, modelului/codului comercial, țării de origine, parametrilor tehnici și documentului probant.</w:t>
      </w:r>
    </w:p>
    <w:p w:rsidR="00B0167E" w:rsidRDefault="00A13CD9">
      <w:pPr>
        <w:pStyle w:val="a0"/>
        <w:spacing w:after="30"/>
      </w:pPr>
      <w:r>
        <w:t>Pentru echipamentele majore se vor prezenta fișe tehnice complete, inclusiv capacitate, compatibilitate, dimensiuni, masă, alimentare, consum, nivel sonor, debit/performanță și condiții de exploatare.</w:t>
      </w:r>
    </w:p>
    <w:p w:rsidR="00B0167E" w:rsidRDefault="00A13CD9">
      <w:pPr>
        <w:pStyle w:val="a0"/>
        <w:spacing w:after="30"/>
      </w:pPr>
      <w:r>
        <w:t>Pentru materiale și accesorii se vor indica dimensiunile, diametrele, grosimea, materialul, destinația, ambalarea și standardul/declarația de conformitate disponibilă, după caz.</w:t>
      </w:r>
    </w:p>
    <w:p w:rsidR="00B0167E" w:rsidRDefault="00A13CD9">
      <w:pPr>
        <w:pStyle w:val="a0"/>
        <w:spacing w:after="30"/>
      </w:pPr>
      <w:r>
        <w:t>Nu se acceptă simple declarații generale de conformitate fără indicarea parametrilor tehnici relevanți pentru produsul ofertat.</w:t>
      </w:r>
    </w:p>
    <w:p w:rsidR="00B0167E" w:rsidRDefault="00A13CD9">
      <w:pPr>
        <w:pStyle w:val="a0"/>
        <w:spacing w:after="30"/>
      </w:pPr>
      <w:r>
        <w:t>Orice abatere tehnică propusă trebuie descrisă expres în ofertă, cu justificarea faptului că nu afectează montarea, compatibilitatea, funcționarea, siguranța și garanția sistemului.</w:t>
      </w:r>
    </w:p>
    <w:p w:rsidR="00B0167E" w:rsidRDefault="00A13CD9">
      <w:pPr>
        <w:pStyle w:val="a0"/>
        <w:spacing w:after="30"/>
      </w:pPr>
      <w:r>
        <w:t>La solicitarea Beneficiarului, ofertantul va prezenta mostre pentru materiale/consumabile sau documente tehnice suplimentare pentru echipamente, în termenul indicat în solicitare.</w:t>
      </w:r>
    </w:p>
    <w:p w:rsidR="00B0167E" w:rsidRDefault="00A13CD9">
      <w:pPr>
        <w:pStyle w:val="1"/>
        <w:spacing w:before="80" w:after="60"/>
      </w:pPr>
      <w:r>
        <w:rPr>
          <w:rFonts w:ascii="Arial" w:hAnsi="Arial"/>
          <w:color w:val="1F4E79"/>
          <w:sz w:val="24"/>
        </w:rPr>
        <w:t>6. Documente solicitate la depunerea ofertei</w:t>
      </w:r>
    </w:p>
    <w:tbl>
      <w:tblPr>
        <w:tblW w:w="0" w:type="auto"/>
        <w:jc w:val="center"/>
        <w:tblLayout w:type="fixed"/>
        <w:tblLook w:val="04A0" w:firstRow="1" w:lastRow="0" w:firstColumn="1" w:lastColumn="0" w:noHBand="0" w:noVBand="1"/>
      </w:tblPr>
      <w:tblGrid>
        <w:gridCol w:w="3240"/>
        <w:gridCol w:w="5256"/>
        <w:gridCol w:w="1584"/>
      </w:tblGrid>
      <w:tr w:rsidR="00B0167E">
        <w:trPr>
          <w:tblHeader/>
          <w:jc w:val="center"/>
        </w:trPr>
        <w:tc>
          <w:tcPr>
            <w:tcW w:w="3240" w:type="dxa"/>
            <w:tcBorders>
              <w:top w:val="single" w:sz="4" w:space="0" w:color="808080"/>
              <w:left w:val="single" w:sz="4" w:space="0" w:color="808080"/>
              <w:bottom w:val="single" w:sz="4" w:space="0" w:color="808080"/>
              <w:right w:val="single" w:sz="4" w:space="0" w:color="808080"/>
            </w:tcBorders>
            <w:shd w:val="clear" w:color="auto" w:fill="1F4E79"/>
          </w:tcPr>
          <w:p w:rsidR="00B0167E" w:rsidRDefault="00A13CD9">
            <w:pPr>
              <w:spacing w:after="0"/>
              <w:jc w:val="center"/>
            </w:pPr>
            <w:r>
              <w:rPr>
                <w:b/>
                <w:color w:val="FFFFFF"/>
                <w:sz w:val="15"/>
              </w:rPr>
              <w:t>Document</w:t>
            </w:r>
          </w:p>
        </w:tc>
        <w:tc>
          <w:tcPr>
            <w:tcW w:w="5256" w:type="dxa"/>
            <w:tcBorders>
              <w:top w:val="single" w:sz="4" w:space="0" w:color="808080"/>
              <w:left w:val="single" w:sz="4" w:space="0" w:color="808080"/>
              <w:bottom w:val="single" w:sz="4" w:space="0" w:color="808080"/>
              <w:right w:val="single" w:sz="4" w:space="0" w:color="808080"/>
            </w:tcBorders>
            <w:shd w:val="clear" w:color="auto" w:fill="1F4E79"/>
          </w:tcPr>
          <w:p w:rsidR="00B0167E" w:rsidRDefault="00A13CD9">
            <w:pPr>
              <w:spacing w:after="0"/>
              <w:jc w:val="center"/>
            </w:pPr>
            <w:r>
              <w:rPr>
                <w:b/>
                <w:color w:val="FFFFFF"/>
                <w:sz w:val="15"/>
              </w:rPr>
              <w:t>Scop</w:t>
            </w:r>
          </w:p>
        </w:tc>
        <w:tc>
          <w:tcPr>
            <w:tcW w:w="1584" w:type="dxa"/>
            <w:tcBorders>
              <w:top w:val="single" w:sz="4" w:space="0" w:color="808080"/>
              <w:left w:val="single" w:sz="4" w:space="0" w:color="808080"/>
              <w:bottom w:val="single" w:sz="4" w:space="0" w:color="808080"/>
              <w:right w:val="single" w:sz="4" w:space="0" w:color="808080"/>
            </w:tcBorders>
            <w:shd w:val="clear" w:color="auto" w:fill="1F4E79"/>
          </w:tcPr>
          <w:p w:rsidR="00B0167E" w:rsidRDefault="00A13CD9">
            <w:pPr>
              <w:spacing w:after="0"/>
              <w:jc w:val="center"/>
            </w:pPr>
            <w:r>
              <w:rPr>
                <w:b/>
                <w:color w:val="FFFFFF"/>
                <w:sz w:val="15"/>
              </w:rPr>
              <w:t>Caracter</w:t>
            </w:r>
          </w:p>
        </w:tc>
      </w:tr>
      <w:tr w:rsidR="00B0167E">
        <w:trPr>
          <w:jc w:val="center"/>
        </w:trPr>
        <w:tc>
          <w:tcPr>
            <w:tcW w:w="324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Propunerea tehnică / specificațiile tehnice ofertate</w:t>
            </w:r>
          </w:p>
        </w:tc>
        <w:tc>
          <w:tcPr>
            <w:tcW w:w="52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Confirmarea corespondenței produselor ofertate cu cerințele minime</w:t>
            </w:r>
          </w:p>
        </w:tc>
        <w:tc>
          <w:tcPr>
            <w:tcW w:w="1584"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Obligatoriu</w:t>
            </w:r>
          </w:p>
        </w:tc>
      </w:tr>
      <w:tr w:rsidR="00B0167E">
        <w:trPr>
          <w:jc w:val="center"/>
        </w:trPr>
        <w:tc>
          <w:tcPr>
            <w:tcW w:w="324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Propunerea financiară / specificația de preț</w:t>
            </w:r>
          </w:p>
        </w:tc>
        <w:tc>
          <w:tcPr>
            <w:tcW w:w="52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Indicarea prețurilor unitare și totale pe fiecare poziție, conform formularului financiar</w:t>
            </w:r>
          </w:p>
        </w:tc>
        <w:tc>
          <w:tcPr>
            <w:tcW w:w="1584"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Obligatoriu</w:t>
            </w:r>
          </w:p>
        </w:tc>
      </w:tr>
      <w:tr w:rsidR="00B0167E">
        <w:trPr>
          <w:jc w:val="center"/>
        </w:trPr>
        <w:tc>
          <w:tcPr>
            <w:tcW w:w="324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Fișe tehnice pentru echipamente și materiale</w:t>
            </w:r>
          </w:p>
        </w:tc>
        <w:tc>
          <w:tcPr>
            <w:tcW w:w="52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Confirmarea parametrilor tehnici, compatibilității, dimensiunilor și performanțelor</w:t>
            </w:r>
          </w:p>
        </w:tc>
        <w:tc>
          <w:tcPr>
            <w:tcW w:w="1584"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Obligatoriu</w:t>
            </w:r>
          </w:p>
        </w:tc>
      </w:tr>
      <w:tr w:rsidR="00B0167E">
        <w:trPr>
          <w:jc w:val="center"/>
        </w:trPr>
        <w:tc>
          <w:tcPr>
            <w:tcW w:w="324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Certificate/declarații de conformitate sau documente echivalente</w:t>
            </w:r>
          </w:p>
        </w:tc>
        <w:tc>
          <w:tcPr>
            <w:tcW w:w="52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Confirmarea calității, siguranței și conformității produselor</w:t>
            </w:r>
          </w:p>
        </w:tc>
        <w:tc>
          <w:tcPr>
            <w:tcW w:w="1584"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Obligatoriu, după natura produsului</w:t>
            </w:r>
          </w:p>
        </w:tc>
      </w:tr>
      <w:tr w:rsidR="00B0167E">
        <w:trPr>
          <w:jc w:val="center"/>
        </w:trPr>
        <w:tc>
          <w:tcPr>
            <w:tcW w:w="324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Declarație privind produsele noi și neutilizate</w:t>
            </w:r>
          </w:p>
        </w:tc>
        <w:tc>
          <w:tcPr>
            <w:tcW w:w="52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Confirmarea stării produselor livrate și excluderea produselor second-hand/refurbished</w:t>
            </w:r>
          </w:p>
        </w:tc>
        <w:tc>
          <w:tcPr>
            <w:tcW w:w="1584"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Obligatoriu</w:t>
            </w:r>
          </w:p>
        </w:tc>
      </w:tr>
      <w:tr w:rsidR="00B0167E">
        <w:trPr>
          <w:jc w:val="center"/>
        </w:trPr>
        <w:tc>
          <w:tcPr>
            <w:tcW w:w="324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Declarație privind garanția și service-ul</w:t>
            </w:r>
          </w:p>
        </w:tc>
        <w:tc>
          <w:tcPr>
            <w:tcW w:w="52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Confirmarea termenelor de garanție, condițiilor de garanție și modalității de remediere</w:t>
            </w:r>
          </w:p>
        </w:tc>
        <w:tc>
          <w:tcPr>
            <w:tcW w:w="1584"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Obligatoriu</w:t>
            </w:r>
          </w:p>
        </w:tc>
      </w:tr>
      <w:tr w:rsidR="00B0167E">
        <w:trPr>
          <w:jc w:val="center"/>
        </w:trPr>
        <w:tc>
          <w:tcPr>
            <w:tcW w:w="324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DUAE și alte documente de calificare</w:t>
            </w:r>
          </w:p>
        </w:tc>
        <w:tc>
          <w:tcPr>
            <w:tcW w:w="52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Conform anunțului de participare și documentației standard</w:t>
            </w:r>
          </w:p>
        </w:tc>
        <w:tc>
          <w:tcPr>
            <w:tcW w:w="1584"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Conform procedurii</w:t>
            </w:r>
          </w:p>
        </w:tc>
      </w:tr>
      <w:tr w:rsidR="00B0167E">
        <w:trPr>
          <w:jc w:val="center"/>
        </w:trPr>
        <w:tc>
          <w:tcPr>
            <w:tcW w:w="324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Garanția pentru ofertă/contract, dacă se solicită</w:t>
            </w:r>
          </w:p>
        </w:tc>
        <w:tc>
          <w:tcPr>
            <w:tcW w:w="52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Conform cerințelor din anunțul de participare</w:t>
            </w:r>
          </w:p>
        </w:tc>
        <w:tc>
          <w:tcPr>
            <w:tcW w:w="1584"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După caz</w:t>
            </w:r>
          </w:p>
        </w:tc>
      </w:tr>
    </w:tbl>
    <w:p w:rsidR="00B0167E" w:rsidRDefault="00A13CD9">
      <w:pPr>
        <w:pStyle w:val="1"/>
        <w:spacing w:before="80" w:after="60"/>
      </w:pPr>
      <w:r>
        <w:rPr>
          <w:rFonts w:ascii="Arial" w:hAnsi="Arial"/>
          <w:color w:val="1F4E79"/>
          <w:sz w:val="24"/>
        </w:rPr>
        <w:t>7. Condiții de livrare și, după caz, instalare</w:t>
      </w:r>
    </w:p>
    <w:p w:rsidR="00B0167E" w:rsidRDefault="00A13CD9">
      <w:pPr>
        <w:pStyle w:val="a0"/>
        <w:spacing w:after="30"/>
      </w:pPr>
      <w:r>
        <w:t>Livrarea se va efectua la adresa indicată de Beneficiar în anunțul de participare, contract sau comanda de livrare.</w:t>
      </w:r>
    </w:p>
    <w:p w:rsidR="00B0167E" w:rsidRDefault="00A13CD9">
      <w:pPr>
        <w:pStyle w:val="a0"/>
        <w:spacing w:after="30"/>
      </w:pPr>
      <w:r>
        <w:t>Termenul de livrare se va stabili în documentația de atribuire/contract. Dacă nu este stabilit altfel, termenul ofertat va fi exprimat în zile calendaristice de la semnarea contractului sau de la solicitarea Beneficiarului.</w:t>
      </w:r>
    </w:p>
    <w:p w:rsidR="00B0167E" w:rsidRDefault="00A13CD9">
      <w:pPr>
        <w:pStyle w:val="a0"/>
        <w:spacing w:after="30"/>
      </w:pPr>
      <w:r>
        <w:t>Transportul, încărcarea, descărcarea, manipularea până la locul de predare și riscurile aferente livrării revin Furnizorului, dacă documentația de atribuire sau contractul nu prevede altfel.</w:t>
      </w:r>
    </w:p>
    <w:p w:rsidR="00B0167E" w:rsidRDefault="00A13CD9">
      <w:pPr>
        <w:pStyle w:val="a0"/>
        <w:spacing w:after="30"/>
      </w:pPr>
      <w:r>
        <w:t>Produsele se vor livra pe poziții identificabile, în ambalaj intact, cu documentele de calitate și garanție aferente.</w:t>
      </w:r>
    </w:p>
    <w:p w:rsidR="00B0167E" w:rsidRDefault="00A13CD9">
      <w:pPr>
        <w:pStyle w:val="a0"/>
        <w:spacing w:after="30"/>
      </w:pPr>
      <w:r>
        <w:t>Dacă documentația de atribuire include montaj/instalare/manoperă, operatorul economic va include toate costurile aferente și va executa lucrările accesorii fără afectarea spațiilor, instalațiilor existente sau activității Beneficiarului.</w:t>
      </w:r>
    </w:p>
    <w:p w:rsidR="00B0167E" w:rsidRDefault="00A13CD9">
      <w:pPr>
        <w:pStyle w:val="a0"/>
        <w:spacing w:after="30"/>
      </w:pPr>
      <w:r>
        <w:t>Livrarea parțială poate fi acceptată numai cu acordul Beneficiarului și fără afectarea termenului final de executare a contractului.</w:t>
      </w:r>
    </w:p>
    <w:p w:rsidR="00B0167E" w:rsidRDefault="00A13CD9">
      <w:pPr>
        <w:pStyle w:val="1"/>
        <w:spacing w:before="80" w:after="60"/>
      </w:pPr>
      <w:r>
        <w:rPr>
          <w:rFonts w:ascii="Arial" w:hAnsi="Arial"/>
          <w:color w:val="1F4E79"/>
          <w:sz w:val="24"/>
        </w:rPr>
        <w:t>8. Recepția produselor și neconformități</w:t>
      </w:r>
    </w:p>
    <w:p w:rsidR="00B0167E" w:rsidRDefault="00A13CD9">
      <w:pPr>
        <w:pStyle w:val="a0"/>
        <w:spacing w:after="30"/>
      </w:pPr>
      <w:r>
        <w:t>Recepția cantitativă se va realiza prin verificarea cantităților livrate pe fiecare poziție și unitate de măsură.</w:t>
      </w:r>
    </w:p>
    <w:p w:rsidR="00B0167E" w:rsidRDefault="00A13CD9">
      <w:pPr>
        <w:pStyle w:val="a0"/>
        <w:spacing w:after="30"/>
      </w:pPr>
      <w:r>
        <w:t>Recepția calitativă se va realiza prin examinarea vizuală a produselor, verificarea fișelor tehnice, documentelor de calitate, garanției și compararea parametrilor principali cu specificațiile minime și cu oferta declarată câștigătoare.</w:t>
      </w:r>
    </w:p>
    <w:p w:rsidR="00B0167E" w:rsidRDefault="00A13CD9">
      <w:pPr>
        <w:pStyle w:val="a0"/>
        <w:spacing w:after="30"/>
      </w:pPr>
      <w:r>
        <w:t>Beneficiarul își rezervă dreptul de a refuza produsele cu deteriorări, ambalaj compromis, dimensiuni necorespunzătoare, lipsa documentelor obligatorii, model diferit de cel ofertat sau suspiciuni rezonabile de neconformitate.</w:t>
      </w:r>
    </w:p>
    <w:p w:rsidR="00B0167E" w:rsidRDefault="00A13CD9">
      <w:pPr>
        <w:pStyle w:val="a0"/>
        <w:spacing w:after="30"/>
      </w:pPr>
      <w:r>
        <w:t>Produsele neconforme vor fi înlocuite de Furnizor, pe cheltuiala acestuia, în termenul stabilit de Beneficiar, fără costuri suplimentare.</w:t>
      </w:r>
    </w:p>
    <w:p w:rsidR="00B0167E" w:rsidRDefault="00A13CD9">
      <w:pPr>
        <w:pStyle w:val="a0"/>
        <w:spacing w:after="30"/>
      </w:pPr>
      <w:r>
        <w:t>Semnarea actelor de recepție nu exonerează Furnizorul de răspunderea pentru vicii ascunse sau neconformități constatate ulterior, dacă acestea sunt imputabile produsului livrat.</w:t>
      </w:r>
    </w:p>
    <w:p w:rsidR="00B0167E" w:rsidRDefault="00A13CD9">
      <w:pPr>
        <w:pStyle w:val="1"/>
        <w:spacing w:before="80" w:after="60"/>
      </w:pPr>
      <w:r>
        <w:rPr>
          <w:rFonts w:ascii="Arial" w:hAnsi="Arial"/>
          <w:color w:val="1F4E79"/>
          <w:sz w:val="24"/>
        </w:rPr>
        <w:t>9. Garanție și responsabilitatea Furnizorului</w:t>
      </w:r>
    </w:p>
    <w:p w:rsidR="00B0167E" w:rsidRDefault="00A13CD9">
      <w:pPr>
        <w:pStyle w:val="a0"/>
        <w:spacing w:after="30"/>
      </w:pPr>
      <w:r>
        <w:t>Furnizorul garantează că produsele livrate corespund integral cerințelor caietului de sarcini, propunerii tehnice și documentelor prezentate în ofertă.</w:t>
      </w:r>
    </w:p>
    <w:p w:rsidR="00B0167E" w:rsidRDefault="00A13CD9">
      <w:pPr>
        <w:pStyle w:val="a0"/>
        <w:spacing w:after="30"/>
      </w:pPr>
      <w:r>
        <w:t>Termenul de garanție va fi cel indicat de producător și asumat în ofertă, dar nu mai mic decât termenele minime de mai jos.</w:t>
      </w:r>
    </w:p>
    <w:p w:rsidR="00B0167E" w:rsidRDefault="00A13CD9">
      <w:pPr>
        <w:pStyle w:val="a0"/>
        <w:spacing w:after="30"/>
      </w:pPr>
      <w:r>
        <w:t>Garanția nu trebuie să fie diminuată prin condiții neclare sau prin limitări care transferă Beneficiarului riscuri nejustificate. Condițiile de întreținere obligatorie, dacă există, trebuie indicate expres în ofertă și acceptate prin contract.</w:t>
      </w:r>
    </w:p>
    <w:p w:rsidR="00B0167E" w:rsidRDefault="00A13CD9">
      <w:pPr>
        <w:pStyle w:val="a0"/>
        <w:spacing w:after="30"/>
      </w:pPr>
      <w:r>
        <w:lastRenderedPageBreak/>
        <w:t>Pentru vicii ascunse, defecte de fabricație sau neconformități apărute din cauze imputabile Furnizorului, acesta va asigura repararea, înlocuirea sau remedierea fără costuri suplimentare pentru Beneficiar.</w:t>
      </w:r>
    </w:p>
    <w:tbl>
      <w:tblPr>
        <w:tblW w:w="0" w:type="auto"/>
        <w:jc w:val="center"/>
        <w:tblLayout w:type="fixed"/>
        <w:tblLook w:val="04A0" w:firstRow="1" w:lastRow="0" w:firstColumn="1" w:lastColumn="0" w:noHBand="0" w:noVBand="1"/>
      </w:tblPr>
      <w:tblGrid>
        <w:gridCol w:w="6336"/>
        <w:gridCol w:w="3456"/>
      </w:tblGrid>
      <w:tr w:rsidR="00B0167E">
        <w:trPr>
          <w:jc w:val="center"/>
        </w:trPr>
        <w:tc>
          <w:tcPr>
            <w:tcW w:w="6336" w:type="dxa"/>
            <w:tcBorders>
              <w:top w:val="single" w:sz="4" w:space="0" w:color="808080"/>
              <w:left w:val="single" w:sz="4" w:space="0" w:color="808080"/>
              <w:bottom w:val="single" w:sz="4" w:space="0" w:color="808080"/>
              <w:right w:val="single" w:sz="4" w:space="0" w:color="808080"/>
            </w:tcBorders>
            <w:shd w:val="clear" w:color="auto" w:fill="1F4E79"/>
          </w:tcPr>
          <w:p w:rsidR="00B0167E" w:rsidRDefault="00A13CD9">
            <w:pPr>
              <w:spacing w:after="0"/>
              <w:jc w:val="center"/>
            </w:pPr>
            <w:r>
              <w:rPr>
                <w:b/>
                <w:color w:val="FFFFFF"/>
                <w:sz w:val="16"/>
              </w:rPr>
              <w:t>Denumirea echipamentului/materialului</w:t>
            </w:r>
          </w:p>
        </w:tc>
        <w:tc>
          <w:tcPr>
            <w:tcW w:w="3456" w:type="dxa"/>
            <w:tcBorders>
              <w:top w:val="single" w:sz="4" w:space="0" w:color="808080"/>
              <w:left w:val="single" w:sz="4" w:space="0" w:color="808080"/>
              <w:bottom w:val="single" w:sz="4" w:space="0" w:color="808080"/>
              <w:right w:val="single" w:sz="4" w:space="0" w:color="808080"/>
            </w:tcBorders>
            <w:shd w:val="clear" w:color="auto" w:fill="1F4E79"/>
          </w:tcPr>
          <w:p w:rsidR="00B0167E" w:rsidRDefault="00A13CD9">
            <w:pPr>
              <w:spacing w:after="0"/>
              <w:jc w:val="center"/>
            </w:pPr>
            <w:r>
              <w:rPr>
                <w:b/>
                <w:color w:val="FFFFFF"/>
                <w:sz w:val="16"/>
              </w:rPr>
              <w:t>Termen minim de garanție</w:t>
            </w:r>
          </w:p>
        </w:tc>
      </w:tr>
      <w:tr w:rsidR="00B0167E">
        <w:trPr>
          <w:jc w:val="center"/>
        </w:trPr>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Unitate interioară tip duct inverter sau echivalent</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minimum 60 luni / conform producătorului, dacă termenul este mai mare</w:t>
            </w:r>
          </w:p>
        </w:tc>
      </w:tr>
      <w:tr w:rsidR="00B0167E">
        <w:trPr>
          <w:jc w:val="center"/>
        </w:trPr>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Unitate exterioară inverter sau echivalent</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minimum 60 luni / conform producătorului, dacă termenul este mai mare</w:t>
            </w:r>
          </w:p>
        </w:tc>
      </w:tr>
      <w:tr w:rsidR="00B0167E">
        <w:trPr>
          <w:jc w:val="center"/>
        </w:trPr>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Ventilatoare de tubulatură sau echivalent</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minimum 12 luni / conform producătorului, dacă termenul este mai mare</w:t>
            </w:r>
          </w:p>
        </w:tc>
      </w:tr>
      <w:tr w:rsidR="00B0167E">
        <w:trPr>
          <w:jc w:val="center"/>
        </w:trPr>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Materiale și accesorii HVAC</w:t>
            </w:r>
          </w:p>
        </w:tc>
        <w:tc>
          <w:tcPr>
            <w:tcW w:w="345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minimum 12 luni pentru vicii de fabricație și neconformități</w:t>
            </w:r>
          </w:p>
        </w:tc>
      </w:tr>
    </w:tbl>
    <w:p w:rsidR="00B0167E" w:rsidRDefault="00A13CD9">
      <w:pPr>
        <w:pStyle w:val="1"/>
        <w:spacing w:before="80" w:after="60"/>
      </w:pPr>
      <w:r>
        <w:rPr>
          <w:rFonts w:ascii="Arial" w:hAnsi="Arial"/>
          <w:color w:val="1F4E79"/>
          <w:sz w:val="24"/>
        </w:rPr>
        <w:t>10. Criterii de conformitate tehnică</w:t>
      </w:r>
    </w:p>
    <w:tbl>
      <w:tblPr>
        <w:tblW w:w="0" w:type="auto"/>
        <w:jc w:val="center"/>
        <w:tblLayout w:type="fixed"/>
        <w:tblLook w:val="04A0" w:firstRow="1" w:lastRow="0" w:firstColumn="1" w:lastColumn="0" w:noHBand="0" w:noVBand="1"/>
      </w:tblPr>
      <w:tblGrid>
        <w:gridCol w:w="2880"/>
        <w:gridCol w:w="4752"/>
        <w:gridCol w:w="2448"/>
      </w:tblGrid>
      <w:tr w:rsidR="00B0167E">
        <w:trPr>
          <w:jc w:val="center"/>
        </w:trPr>
        <w:tc>
          <w:tcPr>
            <w:tcW w:w="2880" w:type="dxa"/>
            <w:tcBorders>
              <w:top w:val="single" w:sz="4" w:space="0" w:color="808080"/>
              <w:left w:val="single" w:sz="4" w:space="0" w:color="808080"/>
              <w:bottom w:val="single" w:sz="4" w:space="0" w:color="808080"/>
              <w:right w:val="single" w:sz="4" w:space="0" w:color="808080"/>
            </w:tcBorders>
            <w:shd w:val="clear" w:color="auto" w:fill="1F4E79"/>
          </w:tcPr>
          <w:p w:rsidR="00B0167E" w:rsidRDefault="00A13CD9">
            <w:pPr>
              <w:spacing w:after="0"/>
              <w:jc w:val="center"/>
            </w:pPr>
            <w:r>
              <w:rPr>
                <w:b/>
                <w:color w:val="FFFFFF"/>
                <w:sz w:val="15"/>
              </w:rPr>
              <w:t>Criteriu</w:t>
            </w:r>
          </w:p>
        </w:tc>
        <w:tc>
          <w:tcPr>
            <w:tcW w:w="4752" w:type="dxa"/>
            <w:tcBorders>
              <w:top w:val="single" w:sz="4" w:space="0" w:color="808080"/>
              <w:left w:val="single" w:sz="4" w:space="0" w:color="808080"/>
              <w:bottom w:val="single" w:sz="4" w:space="0" w:color="808080"/>
              <w:right w:val="single" w:sz="4" w:space="0" w:color="808080"/>
            </w:tcBorders>
            <w:shd w:val="clear" w:color="auto" w:fill="1F4E79"/>
          </w:tcPr>
          <w:p w:rsidR="00B0167E" w:rsidRDefault="00A13CD9">
            <w:pPr>
              <w:spacing w:after="0"/>
              <w:jc w:val="center"/>
            </w:pPr>
            <w:r>
              <w:rPr>
                <w:b/>
                <w:color w:val="FFFFFF"/>
                <w:sz w:val="15"/>
              </w:rPr>
              <w:t>Modalitate de verificare</w:t>
            </w:r>
          </w:p>
        </w:tc>
        <w:tc>
          <w:tcPr>
            <w:tcW w:w="2448" w:type="dxa"/>
            <w:tcBorders>
              <w:top w:val="single" w:sz="4" w:space="0" w:color="808080"/>
              <w:left w:val="single" w:sz="4" w:space="0" w:color="808080"/>
              <w:bottom w:val="single" w:sz="4" w:space="0" w:color="808080"/>
              <w:right w:val="single" w:sz="4" w:space="0" w:color="808080"/>
            </w:tcBorders>
            <w:shd w:val="clear" w:color="auto" w:fill="1F4E79"/>
          </w:tcPr>
          <w:p w:rsidR="00B0167E" w:rsidRDefault="00A13CD9">
            <w:pPr>
              <w:spacing w:after="0"/>
              <w:jc w:val="center"/>
            </w:pPr>
            <w:r>
              <w:rPr>
                <w:b/>
                <w:color w:val="FFFFFF"/>
                <w:sz w:val="15"/>
              </w:rPr>
              <w:t>Consecința neîndeplinirii</w:t>
            </w:r>
          </w:p>
        </w:tc>
      </w:tr>
      <w:tr w:rsidR="00B0167E">
        <w:trPr>
          <w:jc w:val="center"/>
        </w:trPr>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Compatibilitatea echipamentelor</w:t>
            </w:r>
          </w:p>
        </w:tc>
        <w:tc>
          <w:tcPr>
            <w:tcW w:w="4752"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Fișe tehnice, declarație de compatibilitate, verificarea modelului/codului ofertat</w:t>
            </w:r>
          </w:p>
        </w:tc>
        <w:tc>
          <w:tcPr>
            <w:tcW w:w="24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Oferta poate fi declarată neconformă</w:t>
            </w:r>
          </w:p>
        </w:tc>
      </w:tr>
      <w:tr w:rsidR="00B0167E">
        <w:trPr>
          <w:jc w:val="center"/>
        </w:trPr>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Parametrii tehnici minimi / echivalent</w:t>
            </w:r>
          </w:p>
        </w:tc>
        <w:tc>
          <w:tcPr>
            <w:tcW w:w="4752"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Compararea propunerii tehnice cu cerințele minime și modelul indicativ</w:t>
            </w:r>
          </w:p>
        </w:tc>
        <w:tc>
          <w:tcPr>
            <w:tcW w:w="24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Oferta poate fi declarată neconformă</w:t>
            </w:r>
          </w:p>
        </w:tc>
      </w:tr>
      <w:tr w:rsidR="00B0167E">
        <w:trPr>
          <w:jc w:val="center"/>
        </w:trPr>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Dimensiuni, diametre și tipuri de racordare</w:t>
            </w:r>
          </w:p>
        </w:tc>
        <w:tc>
          <w:tcPr>
            <w:tcW w:w="4752"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Fișă tehnică, descriere tehnică și/sau măsurare la recepție</w:t>
            </w:r>
          </w:p>
        </w:tc>
        <w:tc>
          <w:tcPr>
            <w:tcW w:w="24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Produsul poate fi refuzat</w:t>
            </w:r>
          </w:p>
        </w:tc>
      </w:tr>
      <w:tr w:rsidR="00B0167E">
        <w:trPr>
          <w:jc w:val="center"/>
        </w:trPr>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Calitatea materialelor și accesoriilor</w:t>
            </w:r>
          </w:p>
        </w:tc>
        <w:tc>
          <w:tcPr>
            <w:tcW w:w="4752"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Documente de calitate și verificare vizuală</w:t>
            </w:r>
          </w:p>
        </w:tc>
        <w:tc>
          <w:tcPr>
            <w:tcW w:w="24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Oferta/produsul poate fi refuzat</w:t>
            </w:r>
          </w:p>
        </w:tc>
      </w:tr>
      <w:tr w:rsidR="00B0167E">
        <w:trPr>
          <w:jc w:val="center"/>
        </w:trPr>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Cantitatea ofertată/livrată</w:t>
            </w:r>
          </w:p>
        </w:tc>
        <w:tc>
          <w:tcPr>
            <w:tcW w:w="4752"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Formular financiar și recepție cantitativă</w:t>
            </w:r>
          </w:p>
        </w:tc>
        <w:tc>
          <w:tcPr>
            <w:tcW w:w="24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Oferta incompletă sau livrare necorespunzătoare</w:t>
            </w:r>
          </w:p>
        </w:tc>
      </w:tr>
      <w:tr w:rsidR="00B0167E">
        <w:trPr>
          <w:jc w:val="center"/>
        </w:trPr>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Garanție și documente de service</w:t>
            </w:r>
          </w:p>
        </w:tc>
        <w:tc>
          <w:tcPr>
            <w:tcW w:w="4752"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Declarația de garanție și documentele producătorului/furnizorului</w:t>
            </w:r>
          </w:p>
        </w:tc>
        <w:tc>
          <w:tcPr>
            <w:tcW w:w="24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Oferta/produsul poate fi refuzat</w:t>
            </w:r>
          </w:p>
        </w:tc>
      </w:tr>
      <w:tr w:rsidR="00B0167E">
        <w:trPr>
          <w:jc w:val="center"/>
        </w:trPr>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Documente de conformitate</w:t>
            </w:r>
          </w:p>
        </w:tc>
        <w:tc>
          <w:tcPr>
            <w:tcW w:w="4752"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Verificarea documentelor la ofertă și la livrare</w:t>
            </w:r>
          </w:p>
        </w:tc>
        <w:tc>
          <w:tcPr>
            <w:tcW w:w="24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5"/>
              </w:rPr>
              <w:t>Oferta/produsul poate fi refuzat</w:t>
            </w:r>
          </w:p>
        </w:tc>
      </w:tr>
    </w:tbl>
    <w:p w:rsidR="00B0167E" w:rsidRDefault="00A13CD9">
      <w:pPr>
        <w:pStyle w:val="1"/>
        <w:spacing w:before="80" w:after="60"/>
      </w:pPr>
      <w:r>
        <w:rPr>
          <w:rFonts w:ascii="Arial" w:hAnsi="Arial"/>
          <w:color w:val="1F4E79"/>
          <w:sz w:val="24"/>
        </w:rPr>
        <w:t>11. Condiții privind prețul și evaluarea</w:t>
      </w:r>
    </w:p>
    <w:p w:rsidR="00B0167E" w:rsidRDefault="00A13CD9">
      <w:pPr>
        <w:pStyle w:val="a0"/>
        <w:spacing w:after="30"/>
      </w:pPr>
      <w:r>
        <w:t>Prețurile vor fi indicate în lei moldovenești, pe poziție, cu două cifre după virgulă, separat fără TVA și cu TVA, conform formularului financiar solicitat în documentația de atribuire.</w:t>
      </w:r>
    </w:p>
    <w:p w:rsidR="00B0167E" w:rsidRDefault="00A13CD9">
      <w:pPr>
        <w:pStyle w:val="a0"/>
        <w:spacing w:after="30"/>
      </w:pPr>
      <w:r>
        <w:t>Prețul ofertat va include toate costurile aferente furnizării produselor, inclusiv transportul, manipularea, ambalarea, documentele de calitate și garanție, precum și serviciile accesorii solicitate expres prin documentație.</w:t>
      </w:r>
    </w:p>
    <w:p w:rsidR="00B0167E" w:rsidRDefault="00A13CD9">
      <w:pPr>
        <w:pStyle w:val="a0"/>
        <w:spacing w:after="30"/>
      </w:pPr>
      <w:r>
        <w:t>Evaluarea financiară se va efectua doar pentru ofertele declarate conforme tehnic și administrativ.</w:t>
      </w:r>
    </w:p>
    <w:p w:rsidR="00B0167E" w:rsidRDefault="00A13CD9">
      <w:pPr>
        <w:pStyle w:val="a0"/>
        <w:spacing w:after="30"/>
      </w:pPr>
      <w:r>
        <w:t>Ofertele cu omisiuni, poziții neofertate, produse fără documente probante sau condiții de garanție inferioare cerințelor pot fi declarate neconforme conform documentației de atribuire.</w:t>
      </w:r>
    </w:p>
    <w:p w:rsidR="00B0167E" w:rsidRDefault="00A13CD9">
      <w:pPr>
        <w:pStyle w:val="1"/>
        <w:spacing w:before="80" w:after="60"/>
      </w:pPr>
      <w:r>
        <w:rPr>
          <w:rFonts w:ascii="Arial" w:hAnsi="Arial"/>
          <w:color w:val="1F4E79"/>
          <w:sz w:val="24"/>
        </w:rPr>
        <w:t>12. Aprobare / coordonare</w:t>
      </w:r>
    </w:p>
    <w:tbl>
      <w:tblPr>
        <w:tblW w:w="0" w:type="auto"/>
        <w:jc w:val="center"/>
        <w:tblLayout w:type="fixed"/>
        <w:tblLook w:val="04A0" w:firstRow="1" w:lastRow="0" w:firstColumn="1" w:lastColumn="0" w:noHBand="0" w:noVBand="1"/>
      </w:tblPr>
      <w:tblGrid>
        <w:gridCol w:w="2304"/>
        <w:gridCol w:w="3456"/>
        <w:gridCol w:w="2304"/>
        <w:gridCol w:w="1728"/>
      </w:tblGrid>
      <w:tr w:rsidR="00B0167E">
        <w:trPr>
          <w:jc w:val="center"/>
        </w:trPr>
        <w:tc>
          <w:tcPr>
            <w:tcW w:w="2304" w:type="dxa"/>
            <w:tcBorders>
              <w:top w:val="single" w:sz="4" w:space="0" w:color="808080"/>
              <w:left w:val="single" w:sz="4" w:space="0" w:color="808080"/>
              <w:bottom w:val="single" w:sz="4" w:space="0" w:color="808080"/>
              <w:right w:val="single" w:sz="4" w:space="0" w:color="808080"/>
            </w:tcBorders>
            <w:shd w:val="clear" w:color="auto" w:fill="1F4E79"/>
          </w:tcPr>
          <w:p w:rsidR="00B0167E" w:rsidRDefault="00A13CD9">
            <w:pPr>
              <w:spacing w:after="0"/>
              <w:jc w:val="center"/>
            </w:pPr>
            <w:r>
              <w:rPr>
                <w:b/>
                <w:color w:val="FFFFFF"/>
                <w:sz w:val="16"/>
              </w:rPr>
              <w:t>Funcția</w:t>
            </w:r>
          </w:p>
        </w:tc>
        <w:tc>
          <w:tcPr>
            <w:tcW w:w="3456" w:type="dxa"/>
            <w:tcBorders>
              <w:top w:val="single" w:sz="4" w:space="0" w:color="808080"/>
              <w:left w:val="single" w:sz="4" w:space="0" w:color="808080"/>
              <w:bottom w:val="single" w:sz="4" w:space="0" w:color="808080"/>
              <w:right w:val="single" w:sz="4" w:space="0" w:color="808080"/>
            </w:tcBorders>
            <w:shd w:val="clear" w:color="auto" w:fill="1F4E79"/>
          </w:tcPr>
          <w:p w:rsidR="00B0167E" w:rsidRDefault="00A13CD9">
            <w:pPr>
              <w:spacing w:after="0"/>
              <w:jc w:val="center"/>
            </w:pPr>
            <w:r>
              <w:rPr>
                <w:b/>
                <w:color w:val="FFFFFF"/>
                <w:sz w:val="16"/>
              </w:rPr>
              <w:t>Nume, prenume</w:t>
            </w:r>
          </w:p>
        </w:tc>
        <w:tc>
          <w:tcPr>
            <w:tcW w:w="2304" w:type="dxa"/>
            <w:tcBorders>
              <w:top w:val="single" w:sz="4" w:space="0" w:color="808080"/>
              <w:left w:val="single" w:sz="4" w:space="0" w:color="808080"/>
              <w:bottom w:val="single" w:sz="4" w:space="0" w:color="808080"/>
              <w:right w:val="single" w:sz="4" w:space="0" w:color="808080"/>
            </w:tcBorders>
            <w:shd w:val="clear" w:color="auto" w:fill="1F4E79"/>
          </w:tcPr>
          <w:p w:rsidR="00B0167E" w:rsidRDefault="00A13CD9">
            <w:pPr>
              <w:spacing w:after="0"/>
              <w:jc w:val="center"/>
            </w:pPr>
            <w:r>
              <w:rPr>
                <w:b/>
                <w:color w:val="FFFFFF"/>
                <w:sz w:val="16"/>
              </w:rPr>
              <w:t>Semnătura</w:t>
            </w:r>
          </w:p>
        </w:tc>
        <w:tc>
          <w:tcPr>
            <w:tcW w:w="1728" w:type="dxa"/>
            <w:tcBorders>
              <w:top w:val="single" w:sz="4" w:space="0" w:color="808080"/>
              <w:left w:val="single" w:sz="4" w:space="0" w:color="808080"/>
              <w:bottom w:val="single" w:sz="4" w:space="0" w:color="808080"/>
              <w:right w:val="single" w:sz="4" w:space="0" w:color="808080"/>
            </w:tcBorders>
            <w:shd w:val="clear" w:color="auto" w:fill="1F4E79"/>
          </w:tcPr>
          <w:p w:rsidR="00B0167E" w:rsidRDefault="00A13CD9">
            <w:pPr>
              <w:spacing w:after="0"/>
              <w:jc w:val="center"/>
            </w:pPr>
            <w:r>
              <w:rPr>
                <w:b/>
                <w:color w:val="FFFFFF"/>
                <w:sz w:val="16"/>
              </w:rPr>
              <w:t>Data</w:t>
            </w:r>
          </w:p>
        </w:tc>
      </w:tr>
      <w:tr w:rsidR="00B0167E">
        <w:trPr>
          <w:jc w:val="center"/>
        </w:trPr>
        <w:tc>
          <w:tcPr>
            <w:tcW w:w="2304"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Elaborat</w:t>
            </w:r>
          </w:p>
        </w:tc>
        <w:tc>
          <w:tcPr>
            <w:tcW w:w="3456"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1728"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jc w:val="center"/>
        </w:trPr>
        <w:tc>
          <w:tcPr>
            <w:tcW w:w="2304"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Coordonat</w:t>
            </w:r>
          </w:p>
        </w:tc>
        <w:tc>
          <w:tcPr>
            <w:tcW w:w="3456"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1728"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jc w:val="center"/>
        </w:trPr>
        <w:tc>
          <w:tcPr>
            <w:tcW w:w="2304"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6"/>
              </w:rPr>
              <w:t>Aprobat</w:t>
            </w:r>
          </w:p>
        </w:tc>
        <w:tc>
          <w:tcPr>
            <w:tcW w:w="3456"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1728"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bl>
    <w:p w:rsidR="00B0167E" w:rsidRDefault="00B0167E">
      <w:pPr>
        <w:sectPr w:rsidR="00B0167E">
          <w:headerReference w:type="default" r:id="rId9"/>
          <w:footerReference w:type="default" r:id="rId10"/>
          <w:pgSz w:w="12240" w:h="15840"/>
          <w:pgMar w:top="680" w:right="765" w:bottom="737" w:left="765" w:header="720" w:footer="720" w:gutter="0"/>
          <w:cols w:space="720"/>
          <w:docGrid w:linePitch="360"/>
        </w:sectPr>
      </w:pPr>
    </w:p>
    <w:p w:rsidR="00B0167E" w:rsidRDefault="00A13CD9">
      <w:pPr>
        <w:spacing w:after="60"/>
      </w:pPr>
      <w:r>
        <w:rPr>
          <w:b/>
          <w:color w:val="1F4E79"/>
          <w:sz w:val="24"/>
        </w:rPr>
        <w:lastRenderedPageBreak/>
        <w:t>Anexa nr. 1 - Formular pentru propunerea tehnică</w:t>
      </w:r>
    </w:p>
    <w:p w:rsidR="00B0167E" w:rsidRDefault="00A13CD9">
      <w:pPr>
        <w:spacing w:after="60"/>
      </w:pPr>
      <w:r>
        <w:rPr>
          <w:sz w:val="16"/>
        </w:rPr>
        <w:t>Ofertantul va completa coloanele dedicate produsului ofertat. Neprezentarea informațiilor complete pentru fiecare poziție poate fi tratată ca neconformitate, conform documentației de atribuire.</w:t>
      </w:r>
    </w:p>
    <w:tbl>
      <w:tblPr>
        <w:tblW w:w="0" w:type="auto"/>
        <w:jc w:val="center"/>
        <w:tblLayout w:type="fixed"/>
        <w:tblLook w:val="04A0" w:firstRow="1" w:lastRow="0" w:firstColumn="1" w:lastColumn="0" w:noHBand="0" w:noVBand="1"/>
      </w:tblPr>
      <w:tblGrid>
        <w:gridCol w:w="503"/>
        <w:gridCol w:w="2880"/>
        <w:gridCol w:w="3528"/>
        <w:gridCol w:w="648"/>
        <w:gridCol w:w="648"/>
        <w:gridCol w:w="2304"/>
        <w:gridCol w:w="2592"/>
        <w:gridCol w:w="2304"/>
      </w:tblGrid>
      <w:tr w:rsidR="00B0167E">
        <w:trPr>
          <w:tblHeader/>
          <w:jc w:val="center"/>
        </w:trPr>
        <w:tc>
          <w:tcPr>
            <w:tcW w:w="503"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Nr.</w:t>
            </w:r>
          </w:p>
        </w:tc>
        <w:tc>
          <w:tcPr>
            <w:tcW w:w="2880"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Cerință minimă</w:t>
            </w:r>
          </w:p>
        </w:tc>
        <w:tc>
          <w:tcPr>
            <w:tcW w:w="3528"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Parametru / echivalent</w:t>
            </w:r>
          </w:p>
        </w:tc>
        <w:tc>
          <w:tcPr>
            <w:tcW w:w="648"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U.M.</w:t>
            </w:r>
          </w:p>
        </w:tc>
        <w:tc>
          <w:tcPr>
            <w:tcW w:w="648"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Cant.</w:t>
            </w:r>
          </w:p>
        </w:tc>
        <w:tc>
          <w:tcPr>
            <w:tcW w:w="2304"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Produs ofertat / model / cod</w:t>
            </w:r>
          </w:p>
        </w:tc>
        <w:tc>
          <w:tcPr>
            <w:tcW w:w="2592"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Parametri ofertați</w:t>
            </w:r>
          </w:p>
        </w:tc>
        <w:tc>
          <w:tcPr>
            <w:tcW w:w="2304"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Document probant</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Unitate interioară tip duct inverter pentru sistem de climatizare</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model indicativ Cooper&amp;Hunter CH-IDH160PRK2 sau echivalent documentat; tip duct/canal, inverter, compatibilă tehnic și funcțional cu unitatea exterioară ofertată; parametri nu inferiori modelului indicativ, demonstrați prin fișă tehnică</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2</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Unitate exterioară inverter pentru sistem de climatizare</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model indicativ Cooper&amp;Hunter CH-IU160RM2 sau echivalent documentat; inverter, compatibilă cu unitățile interioare ofertate; parametri nu inferiori modelului indicativ, demonstrați prin fișă tehnică</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3</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Țeavă din cupru pentru instalații frigorifice/climatizare tip ACR</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diametru 5/8” / 15,875 mm, cu protecție/izolație tip PEX sau echivalent, destinată traseelor frigorifice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50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Țeavă din cupru pentru instalații frigorifice/climatizare tip ACR</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diametru 1/2” / 12,7 mm, cu protecție/izolație tip PEX sau echivalent, destinată traseelor frigorifice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50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5</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Țeavă din cupru pentru instalații frigorifice/climatizare tip ACR</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diametru 3/8” / 9,52 mm, cu protecție/izolație tip PEX sau echivalent, destinată traseelor frigorifice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100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6</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Țeavă din cupru pentru instalații frigorifice/climatizare tip ACR</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diametru 1/4” / 6,35 mm, cu protecție/izolație tip PEX sau echivalent, destinată traseelor frigorifice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50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7</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Bandaj/bandă de protecție pentru trasee HVAC</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pentru protejarea și fixarea traseelor frigorifice, condens și/sau izolații; rezistență corespunzătoare la uzură, manipulare și exploatare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450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8</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Țeavă pentru evacuarea condensului</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tip Plahosan sau echivalent; material plastic, destinată evacuării condensului de la echipamentele de climatizare; diametru/racordare compatibilă cu soluția tehnică acceptată</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50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9</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Bandă adezivă pentru izolații și trasee HVAC</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dimensiune indicativă 75 mm x 25 m, tip KARSAC sau echivalent; aderență și rezistență adecvate pentru aplicații HVAC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30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10</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Valvă/grilă pentru aspirație aer</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tip EV 150 sau echivalent; diametru nominal 150 mm; compatibilă cu tubulatura aferentă și cu destinația sistemului</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20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11</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Valvă/grilă pentru refulare aer</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tip SV 150 sau echivalent; diametru nominal 150 mm; compatibilă cu tubulatura aferentă și cu destinația sistemului</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20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12</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Tub gofrat izolat flexibil pentru ventilație</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tip Makro D152 sau echivalent; diametru nominal 152 mm; izolat; livrare în role/cutii, cu lungime totală conform cantității solicitate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50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13</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Console metalice de montaj</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lungime 750 mm, set complet; capacitate portantă adecvată pentru susținerea unităților exterioare ofertate; elemente de fixare incluse sau specificate separat</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set</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14</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Izolație polietilenică autoadezivă pentru aplicații HVAC</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grosime 5 mm, cu folie aluminiu/adeziv, tip TILIT AL/AD sau echivalent; utilizabilă pentru izolarea tubulaturilor și suprafețelor aferente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m²</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125</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15</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Ventilator de tubulatură</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model indicativ RUCK EL 200L E2 01 sau echivalent documentat; compatibil cu tubulatura D200/D152 după soluția tehnică; parametri de debit, presiune, nivel sonor și consum nu inferiori modelului indicativ</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16</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Valvă/grilă pentru aspirație aer</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tip EV 125 sau echivalent; diametru nominal 125 mm; compatibilă cu tubulatura aferentă și cu destinația sistemului</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lastRenderedPageBreak/>
              <w:t>17</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Valvă/grilă pentru refulare aer</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tip SV 125 sau echivalent; diametru nominal 125 mm; compatibilă cu tubulatura aferentă și cu destinația sistemului</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18</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Țeavă PVC pentru lipire D25</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diametru nominal D25; destinată evacuării condensului/instalațiilor auxiliare; include, după caz, materialele auxiliare de îmbinare. Dacă documentația de atribuire solicită manoperă, aceasta se evidențiază separat în oferta financiară</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40</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19</w:t>
            </w:r>
          </w:p>
        </w:tc>
        <w:tc>
          <w:tcPr>
            <w:tcW w:w="2880"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Ventilator de tubulatură</w:t>
            </w:r>
          </w:p>
        </w:tc>
        <w:tc>
          <w:tcPr>
            <w:tcW w:w="352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model indicativ RUCK EM125 E201 sau echivalent documentat; compatibil cu tubulatura D125; parametri de debit, presiune, nivel sonor și consum nu inferiori modelului indicativ</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w:t>
            </w: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592"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c>
          <w:tcPr>
            <w:tcW w:w="2304" w:type="dxa"/>
            <w:tcBorders>
              <w:top w:val="single" w:sz="4" w:space="0" w:color="808080"/>
              <w:left w:val="single" w:sz="4" w:space="0" w:color="808080"/>
              <w:bottom w:val="single" w:sz="4" w:space="0" w:color="808080"/>
              <w:right w:val="single" w:sz="4" w:space="0" w:color="808080"/>
            </w:tcBorders>
          </w:tcPr>
          <w:p w:rsidR="00B0167E" w:rsidRDefault="00B0167E">
            <w:pPr>
              <w:spacing w:after="0"/>
            </w:pPr>
          </w:p>
        </w:tc>
      </w:tr>
    </w:tbl>
    <w:p w:rsidR="00B0167E" w:rsidRDefault="00B0167E">
      <w:pPr>
        <w:sectPr w:rsidR="00B0167E">
          <w:headerReference w:type="default" r:id="rId11"/>
          <w:footerReference w:type="default" r:id="rId12"/>
          <w:pgSz w:w="15840" w:h="12240" w:orient="landscape"/>
          <w:pgMar w:top="567" w:right="567" w:bottom="624" w:left="567" w:header="720" w:footer="720" w:gutter="0"/>
          <w:cols w:space="720"/>
          <w:docGrid w:linePitch="360"/>
        </w:sectPr>
      </w:pPr>
    </w:p>
    <w:p w:rsidR="00B0167E" w:rsidRDefault="00A13CD9">
      <w:pPr>
        <w:spacing w:after="60"/>
      </w:pPr>
      <w:r>
        <w:rPr>
          <w:b/>
          <w:color w:val="1F4E79"/>
          <w:sz w:val="24"/>
        </w:rPr>
        <w:lastRenderedPageBreak/>
        <w:t>Anexa nr. 2 - Formular pentru propunerea financiară</w:t>
      </w:r>
    </w:p>
    <w:p w:rsidR="00B0167E" w:rsidRDefault="00A13CD9">
      <w:pPr>
        <w:spacing w:after="60"/>
      </w:pPr>
      <w:r>
        <w:rPr>
          <w:sz w:val="16"/>
        </w:rPr>
        <w:t>Ofertantul va completa prețurile unitare și valorile totale pentru fiecare poziție. Prețurile se vor exprima în lei moldovenești, cu două cifre după virgulă. Formularul financiar nu substituie propunerea tehnică și nu exonerează ofertantul de obligația prezentării documentelor probante.</w:t>
      </w:r>
    </w:p>
    <w:tbl>
      <w:tblPr>
        <w:tblW w:w="0" w:type="auto"/>
        <w:jc w:val="center"/>
        <w:tblLayout w:type="fixed"/>
        <w:tblLook w:val="04A0" w:firstRow="1" w:lastRow="0" w:firstColumn="1" w:lastColumn="0" w:noHBand="0" w:noVBand="1"/>
      </w:tblPr>
      <w:tblGrid>
        <w:gridCol w:w="503"/>
        <w:gridCol w:w="6336"/>
        <w:gridCol w:w="648"/>
        <w:gridCol w:w="648"/>
        <w:gridCol w:w="1872"/>
        <w:gridCol w:w="1872"/>
        <w:gridCol w:w="1872"/>
      </w:tblGrid>
      <w:tr w:rsidR="00B0167E">
        <w:trPr>
          <w:tblHeader/>
          <w:jc w:val="center"/>
        </w:trPr>
        <w:tc>
          <w:tcPr>
            <w:tcW w:w="503"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Nr.</w:t>
            </w:r>
          </w:p>
        </w:tc>
        <w:tc>
          <w:tcPr>
            <w:tcW w:w="6336"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Denumire / specificație minimă</w:t>
            </w:r>
          </w:p>
        </w:tc>
        <w:tc>
          <w:tcPr>
            <w:tcW w:w="648"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U.M.</w:t>
            </w:r>
          </w:p>
        </w:tc>
        <w:tc>
          <w:tcPr>
            <w:tcW w:w="648"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Cant.</w:t>
            </w:r>
          </w:p>
        </w:tc>
        <w:tc>
          <w:tcPr>
            <w:tcW w:w="1872"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Preț unitar fără TVA</w:t>
            </w:r>
          </w:p>
        </w:tc>
        <w:tc>
          <w:tcPr>
            <w:tcW w:w="1872"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Valoare fără TVA</w:t>
            </w:r>
          </w:p>
        </w:tc>
        <w:tc>
          <w:tcPr>
            <w:tcW w:w="1872" w:type="dxa"/>
            <w:tcBorders>
              <w:top w:val="single" w:sz="4" w:space="0" w:color="808080"/>
              <w:left w:val="single" w:sz="4" w:space="0" w:color="808080"/>
              <w:bottom w:val="single" w:sz="4" w:space="0" w:color="808080"/>
              <w:right w:val="single" w:sz="4" w:space="0" w:color="808080"/>
            </w:tcBorders>
            <w:shd w:val="clear" w:color="auto" w:fill="1F4E79"/>
            <w:vAlign w:val="center"/>
          </w:tcPr>
          <w:p w:rsidR="00B0167E" w:rsidRDefault="00A13CD9">
            <w:pPr>
              <w:spacing w:after="0"/>
              <w:jc w:val="center"/>
            </w:pPr>
            <w:r>
              <w:rPr>
                <w:b/>
                <w:color w:val="FFFFFF"/>
                <w:sz w:val="14"/>
              </w:rPr>
              <w:t>Valoare cu TVA</w:t>
            </w: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Unitate interioară tip duct inverter pentru sistem de climatizare; model indicativ Cooper&amp;Hunter CH-IDH160PRK2 sau echivalent documentat; tip duct/canal, inverter, compatibilă tehnic și funcțional cu unitatea exterioară ofertată; parametri nu inferiori modelului indicativ, demonstrați prin fișă tehnică</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2</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Unitate exterioară inverter pentru sistem de climatizare; model indicativ Cooper&amp;Hunter CH-IU160RM2 sau echivalent documentat; inverter, compatibilă cu unitățile interioare ofertate; parametri nu inferiori modelului indicativ, demonstrați prin fișă tehnică</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3</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Țeavă din cupru pentru instalații frigorifice/climatizare tip ACR; diametru 5/8” / 15,875 mm, cu protecție/izolație tip PEX sau echivalent, destinată traseelor frigorifice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50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Țeavă din cupru pentru instalații frigorifice/climatizare tip ACR; diametru 1/2” / 12,7 mm, cu protecție/izolație tip PEX sau echivalent, destinată traseelor frigorifice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50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5</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Țeavă din cupru pentru instalații frigorifice/climatizare tip ACR; diametru 3/8” / 9,52 mm, cu protecție/izolație tip PEX sau echivalent, destinată traseelor frigorifice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100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6</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Țeavă din cupru pentru instalații frigorifice/climatizare tip ACR; diametru 1/4” / 6,35 mm, cu protecție/izolație tip PEX sau echivalent, destinată traseelor frigorifice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50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7</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Bandaj/bandă de protecție pentru trasee HVAC; pentru protejarea și fixarea traseelor frigorifice, condens și/sau izolații; rezistență corespunzătoare la uzură, manipulare și exploatare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450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8</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Țeavă pentru evacuarea condensului; tip Plahosan sau echivalent; material plastic, destinată evacuării condensului de la echipamentele de climatizare; diametru/racordare compatibilă cu soluția tehnică acceptată</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50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9</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Bandă adezivă pentru izolații și trasee HVAC; dimensiune indicativă 75 mm x 25 m, tip KARSAC sau echivalent; aderență și rezistență adecvate pentru aplicații HVAC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30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10</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Valvă/grilă pentru aspirație aer; tip EV 150 sau echivalent; diametru nominal 150 mm; compatibilă cu tubulatura aferentă și cu destinația sistemului</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20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11</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Valvă/grilă pentru refulare aer; tip SV 150 sau echivalent; diametru nominal 150 mm; compatibilă cu tubulatura aferentă și cu destinația sistemului</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20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12</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Tub gofrat izolat flexibil pentru ventilație; tip Makro D152 sau echivalent; diametru nominal 152 mm; izolat; livrare în role/cutii, cu lungime totală conform cantității solicitate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50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13</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Console metalice de montaj; lungime 750 mm, set complet; capacitate portantă adecvată pentru susținerea unităților exterioare ofertate; elemente de fixare incluse sau specificate separat</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set</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14</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Izolație polietilenică autoadezivă pentru aplicații HVAC; grosime 5 mm, cu folie aluminiu/adeziv, tip TILIT AL/AD sau echivalent; utilizabilă pentru izolarea tubulaturilor și suprafețelor aferente</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m²</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125</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15</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Ventilator de tubulatură; model indicativ RUCK EL 200L E2 01 sau echivalent documentat; compatibil cu tubulatura D200/D152 după soluția tehnică; parametri de debit, presiune, nivel sonor și consum nu inferiori modelului indicativ</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16</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Valvă/grilă pentru aspirație aer; tip EV 125 sau echivalent; diametru nominal 125 mm; compatibilă cu tubulatura aferentă și cu destinația sistemului</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17</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Valvă/grilă pentru refulare aer; tip SV 125 sau echivalent; diametru nominal 125 mm; compatibilă cu tubulatura aferentă și cu destinația sistemului</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18</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Țeavă PVC pentru lipire D25; diametru nominal D25; destinată evacuării condensului/instalațiilor auxiliare; include, după caz, materialele auxiliare de îmbinare. Dacă documentația de atribuire solicită manoperă, aceasta se evidențiază separat în oferta financiară</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m</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40</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cantSplit/>
          <w:jc w:val="center"/>
        </w:trPr>
        <w:tc>
          <w:tcPr>
            <w:tcW w:w="503"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19</w:t>
            </w:r>
          </w:p>
        </w:tc>
        <w:tc>
          <w:tcPr>
            <w:tcW w:w="6336"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Ventilator de tubulatură; model indicativ RUCK EM125 E201 sau echivalent documentat; compatibil cu tubulatura D125; parametri de debit, presiune, nivel sonor și consum nu inferiori modelului indicativ</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pPr>
            <w:r>
              <w:rPr>
                <w:sz w:val="14"/>
              </w:rPr>
              <w:t>buc.</w:t>
            </w:r>
          </w:p>
        </w:tc>
        <w:tc>
          <w:tcPr>
            <w:tcW w:w="648" w:type="dxa"/>
            <w:tcBorders>
              <w:top w:val="single" w:sz="4" w:space="0" w:color="808080"/>
              <w:left w:val="single" w:sz="4" w:space="0" w:color="808080"/>
              <w:bottom w:val="single" w:sz="4" w:space="0" w:color="808080"/>
              <w:right w:val="single" w:sz="4" w:space="0" w:color="808080"/>
            </w:tcBorders>
          </w:tcPr>
          <w:p w:rsidR="00B0167E" w:rsidRDefault="00A13CD9">
            <w:pPr>
              <w:spacing w:after="0"/>
              <w:jc w:val="center"/>
            </w:pPr>
            <w:r>
              <w:rPr>
                <w:sz w:val="14"/>
              </w:rPr>
              <w:t>4</w:t>
            </w: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c>
          <w:tcPr>
            <w:tcW w:w="1872" w:type="dxa"/>
            <w:tcBorders>
              <w:top w:val="single" w:sz="4" w:space="0" w:color="808080"/>
              <w:left w:val="single" w:sz="4" w:space="0" w:color="808080"/>
              <w:bottom w:val="single" w:sz="4" w:space="0" w:color="808080"/>
              <w:right w:val="single" w:sz="4" w:space="0" w:color="808080"/>
            </w:tcBorders>
          </w:tcPr>
          <w:p w:rsidR="00B0167E" w:rsidRDefault="00B0167E">
            <w:pPr>
              <w:spacing w:after="0"/>
              <w:jc w:val="center"/>
            </w:pPr>
          </w:p>
        </w:tc>
      </w:tr>
      <w:tr w:rsidR="00B0167E">
        <w:trPr>
          <w:jc w:val="center"/>
        </w:trPr>
        <w:tc>
          <w:tcPr>
            <w:tcW w:w="8135" w:type="dxa"/>
            <w:gridSpan w:val="4"/>
            <w:tcBorders>
              <w:top w:val="single" w:sz="4" w:space="0" w:color="808080"/>
              <w:left w:val="single" w:sz="4" w:space="0" w:color="808080"/>
              <w:bottom w:val="single" w:sz="4" w:space="0" w:color="808080"/>
              <w:right w:val="single" w:sz="4" w:space="0" w:color="808080"/>
            </w:tcBorders>
            <w:shd w:val="clear" w:color="auto" w:fill="F2F2F2"/>
          </w:tcPr>
          <w:p w:rsidR="00B0167E" w:rsidRDefault="00A13CD9">
            <w:pPr>
              <w:spacing w:after="0"/>
              <w:jc w:val="right"/>
            </w:pPr>
            <w:r>
              <w:rPr>
                <w:b/>
                <w:sz w:val="14"/>
              </w:rPr>
              <w:t>TOTAL</w:t>
            </w:r>
          </w:p>
        </w:tc>
        <w:tc>
          <w:tcPr>
            <w:tcW w:w="1872" w:type="dxa"/>
            <w:tcBorders>
              <w:top w:val="single" w:sz="4" w:space="0" w:color="808080"/>
              <w:left w:val="single" w:sz="4" w:space="0" w:color="808080"/>
              <w:bottom w:val="single" w:sz="4" w:space="0" w:color="808080"/>
              <w:right w:val="single" w:sz="4" w:space="0" w:color="808080"/>
            </w:tcBorders>
            <w:shd w:val="clear" w:color="auto" w:fill="F2F2F2"/>
          </w:tcPr>
          <w:p w:rsidR="00B0167E" w:rsidRDefault="00B0167E">
            <w:pPr>
              <w:spacing w:after="0"/>
            </w:pPr>
          </w:p>
        </w:tc>
        <w:tc>
          <w:tcPr>
            <w:tcW w:w="1872" w:type="dxa"/>
            <w:tcBorders>
              <w:top w:val="single" w:sz="4" w:space="0" w:color="808080"/>
              <w:left w:val="single" w:sz="4" w:space="0" w:color="808080"/>
              <w:bottom w:val="single" w:sz="4" w:space="0" w:color="808080"/>
              <w:right w:val="single" w:sz="4" w:space="0" w:color="808080"/>
            </w:tcBorders>
            <w:shd w:val="clear" w:color="auto" w:fill="F2F2F2"/>
          </w:tcPr>
          <w:p w:rsidR="00B0167E" w:rsidRDefault="00B0167E">
            <w:pPr>
              <w:spacing w:after="0"/>
            </w:pPr>
          </w:p>
        </w:tc>
        <w:tc>
          <w:tcPr>
            <w:tcW w:w="1872" w:type="dxa"/>
            <w:tcBorders>
              <w:top w:val="single" w:sz="4" w:space="0" w:color="808080"/>
              <w:left w:val="single" w:sz="4" w:space="0" w:color="808080"/>
              <w:bottom w:val="single" w:sz="4" w:space="0" w:color="808080"/>
              <w:right w:val="single" w:sz="4" w:space="0" w:color="808080"/>
            </w:tcBorders>
            <w:shd w:val="clear" w:color="auto" w:fill="F2F2F2"/>
          </w:tcPr>
          <w:p w:rsidR="00B0167E" w:rsidRDefault="00B0167E">
            <w:pPr>
              <w:spacing w:after="0"/>
            </w:pPr>
          </w:p>
        </w:tc>
      </w:tr>
    </w:tbl>
    <w:p w:rsidR="00A13CD9" w:rsidRDefault="00A13CD9"/>
    <w:sectPr w:rsidR="00A13CD9" w:rsidSect="00034616">
      <w:headerReference w:type="default" r:id="rId13"/>
      <w:footerReference w:type="default" r:id="rId14"/>
      <w:pgSz w:w="15840" w:h="12240" w:orient="landscape"/>
      <w:pgMar w:top="567" w:right="567" w:bottom="624"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5F7" w:rsidRDefault="001F65F7">
      <w:pPr>
        <w:spacing w:after="0" w:line="240" w:lineRule="auto"/>
      </w:pPr>
      <w:r>
        <w:separator/>
      </w:r>
    </w:p>
  </w:endnote>
  <w:endnote w:type="continuationSeparator" w:id="0">
    <w:p w:rsidR="001F65F7" w:rsidRDefault="001F6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CD9" w:rsidRDefault="00A13CD9">
    <w:pPr>
      <w:pStyle w:val="a7"/>
      <w:jc w:val="center"/>
    </w:pPr>
    <w:r>
      <w:rPr>
        <w:sz w:val="16"/>
      </w:rPr>
      <w:t xml:space="preserve">Pagina </w:t>
    </w:r>
    <w:r>
      <w:rPr>
        <w:sz w:val="16"/>
      </w:rPr>
      <w:fldChar w:fldCharType="begin"/>
    </w:r>
    <w:r>
      <w:rPr>
        <w:sz w:val="16"/>
      </w:rPr>
      <w:instrText>PAGE</w:instrText>
    </w:r>
    <w:r>
      <w:rPr>
        <w:sz w:val="16"/>
      </w:rPr>
      <w:fldChar w:fldCharType="separate"/>
    </w:r>
    <w:r w:rsidR="00ED4C40">
      <w:rPr>
        <w:noProof/>
        <w:sz w:val="16"/>
      </w:rPr>
      <w:t>4</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CD9" w:rsidRDefault="00A13CD9">
    <w:pPr>
      <w:pStyle w:val="a7"/>
      <w:jc w:val="center"/>
    </w:pPr>
    <w:r>
      <w:rPr>
        <w:sz w:val="16"/>
      </w:rPr>
      <w:t xml:space="preserve">Pagina </w:t>
    </w:r>
    <w:r>
      <w:rPr>
        <w:sz w:val="16"/>
      </w:rPr>
      <w:fldChar w:fldCharType="begin"/>
    </w:r>
    <w:r>
      <w:rPr>
        <w:sz w:val="16"/>
      </w:rPr>
      <w:instrText>PAGE</w:instrText>
    </w:r>
    <w:r>
      <w:rPr>
        <w:sz w:val="16"/>
      </w:rPr>
      <w:fldChar w:fldCharType="separate"/>
    </w:r>
    <w:r w:rsidR="00ED4C40">
      <w:rPr>
        <w:noProof/>
        <w:sz w:val="16"/>
      </w:rPr>
      <w:t>6</w:t>
    </w:r>
    <w:r>
      <w:rPr>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CD9" w:rsidRDefault="00A13CD9">
    <w:pPr>
      <w:pStyle w:val="a7"/>
      <w:jc w:val="center"/>
    </w:pPr>
    <w:r>
      <w:rPr>
        <w:sz w:val="16"/>
      </w:rPr>
      <w:t xml:space="preserve">Pagina </w:t>
    </w:r>
    <w:r>
      <w:rPr>
        <w:sz w:val="16"/>
      </w:rPr>
      <w:fldChar w:fldCharType="begin"/>
    </w:r>
    <w:r>
      <w:rPr>
        <w:sz w:val="16"/>
      </w:rPr>
      <w:instrText>PAGE</w:instrText>
    </w:r>
    <w:r>
      <w:rPr>
        <w:sz w:val="16"/>
      </w:rPr>
      <w:fldChar w:fldCharType="separate"/>
    </w:r>
    <w:r w:rsidR="00ED4C40">
      <w:rPr>
        <w:noProof/>
        <w:sz w:val="16"/>
      </w:rPr>
      <w:t>7</w:t>
    </w:r>
    <w:r>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5F7" w:rsidRDefault="001F65F7">
      <w:pPr>
        <w:spacing w:after="0" w:line="240" w:lineRule="auto"/>
      </w:pPr>
      <w:r>
        <w:separator/>
      </w:r>
    </w:p>
  </w:footnote>
  <w:footnote w:type="continuationSeparator" w:id="0">
    <w:p w:rsidR="001F65F7" w:rsidRDefault="001F6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CD9" w:rsidRDefault="00A13CD9">
    <w:pPr>
      <w:pStyle w:val="a5"/>
      <w:jc w:val="center"/>
    </w:pPr>
    <w:r>
      <w:rPr>
        <w:color w:val="646464"/>
        <w:sz w:val="16"/>
      </w:rPr>
      <w:t>IMSP Institutul Oncologic | Caiet de sarcini - materiale și utilaj HVAC</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CD9" w:rsidRDefault="00A13CD9">
    <w:pPr>
      <w:pStyle w:val="a5"/>
      <w:jc w:val="center"/>
    </w:pPr>
    <w:r>
      <w:rPr>
        <w:color w:val="646464"/>
        <w:sz w:val="16"/>
      </w:rPr>
      <w:t>IMSP Institutul Oncologic | Anexe pentru ofertă - materiale și utilaj HVAC</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CD9" w:rsidRDefault="00A13CD9">
    <w:pPr>
      <w:pStyle w:val="a5"/>
      <w:jc w:val="center"/>
    </w:pPr>
    <w:r>
      <w:rPr>
        <w:color w:val="646464"/>
        <w:sz w:val="16"/>
      </w:rPr>
      <w:t>IMSP Institutul Oncologic | Anexe pentru ofertă - materiale și utilaj HVAC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F65F7"/>
    <w:rsid w:val="0029639D"/>
    <w:rsid w:val="002C660B"/>
    <w:rsid w:val="00326F90"/>
    <w:rsid w:val="004C0A53"/>
    <w:rsid w:val="00A13CD9"/>
    <w:rsid w:val="00AA1D8D"/>
    <w:rsid w:val="00B0167E"/>
    <w:rsid w:val="00B47730"/>
    <w:rsid w:val="00CB0664"/>
    <w:rsid w:val="00ED4C4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Arial" w:hAnsi="Arial"/>
      <w:sz w:val="18"/>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Arial" w:hAnsi="Arial"/>
      <w:sz w:val="18"/>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ACB8F-2F33-4C41-BA9A-4293D652F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3746</Words>
  <Characters>21353</Characters>
  <Application>Microsoft Office Word</Application>
  <DocSecurity>0</DocSecurity>
  <Lines>177</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25049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User</cp:lastModifiedBy>
  <cp:revision>2</cp:revision>
  <dcterms:created xsi:type="dcterms:W3CDTF">2026-06-08T07:33:00Z</dcterms:created>
  <dcterms:modified xsi:type="dcterms:W3CDTF">2026-06-08T07:33:00Z</dcterms:modified>
</cp:coreProperties>
</file>