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hanging="0" w:left="0" w:right="0"/>
        <w:jc w:val="center"/>
        <w:rPr>
          <w:rFonts w:ascii="Liberation Serif" w:hAnsi="Liberation Serif" w:eastAsia="Times New Roman"/>
          <w:b/>
          <w:bCs/>
          <w:sz w:val="24"/>
          <w:szCs w:val="24"/>
          <w:lang w:val="en-US" w:eastAsia="ru-MD"/>
        </w:rPr>
      </w:pPr>
      <w:r>
        <w:rPr>
          <w:rFonts w:eastAsia="Times New Roman" w:ascii="Times New Roman" w:hAnsi="Times New Roman"/>
          <w:b/>
          <w:bCs/>
          <w:sz w:val="24"/>
          <w:szCs w:val="24"/>
          <w:lang w:val="en-US" w:eastAsia="ru-MD"/>
        </w:rPr>
        <w:t>CAIET DE SARCINI</w:t>
      </w:r>
    </w:p>
    <w:p>
      <w:pPr>
        <w:pStyle w:val="Normal"/>
        <w:bidi w:val="0"/>
        <w:ind w:hanging="0" w:left="0" w:right="0"/>
        <w:jc w:val="center"/>
        <w:rPr>
          <w:rFonts w:ascii="Liberation Serif" w:hAnsi="Liberation Serif" w:eastAsia="Times New Roman"/>
          <w:b/>
          <w:bCs/>
          <w:sz w:val="24"/>
          <w:szCs w:val="24"/>
          <w:lang w:val="en-US" w:eastAsia="ru-MD"/>
        </w:rPr>
      </w:pPr>
      <w:r>
        <w:rPr>
          <w:rFonts w:eastAsia="Times New Roman" w:ascii="Times New Roman" w:hAnsi="Times New Roman"/>
          <w:b/>
          <w:bCs/>
          <w:sz w:val="24"/>
          <w:szCs w:val="24"/>
          <w:lang w:val="en-US" w:eastAsia="ru-MD"/>
        </w:rPr>
        <w:t>PENTRU  CEREREA OFERTEI  DE  PREŢ</w:t>
      </w:r>
    </w:p>
    <w:p>
      <w:pPr>
        <w:pStyle w:val="Normal"/>
        <w:bidi w:val="0"/>
        <w:ind w:hanging="0" w:left="0" w:right="0"/>
        <w:jc w:val="center"/>
        <w:rPr>
          <w:rFonts w:ascii="Liberation Serif" w:hAnsi="Liberation Serif" w:eastAsia="Times New Roman"/>
          <w:b/>
          <w:bCs/>
          <w:sz w:val="24"/>
          <w:szCs w:val="24"/>
          <w:lang w:val="en-US" w:eastAsia="ru-MD"/>
        </w:rPr>
      </w:pPr>
      <w:r>
        <w:rPr>
          <w:rFonts w:eastAsia="Times New Roman" w:ascii="Times New Roman" w:hAnsi="Times New Roman"/>
          <w:b/>
          <w:bCs/>
          <w:sz w:val="24"/>
          <w:szCs w:val="24"/>
          <w:lang w:val="en-US" w:eastAsia="ru-MD"/>
        </w:rPr>
      </w:r>
    </w:p>
    <w:p>
      <w:pPr>
        <w:pStyle w:val="Normal"/>
        <w:bidi w:val="0"/>
        <w:ind w:hanging="0" w:left="0" w:right="0"/>
        <w:rPr>
          <w:rFonts w:ascii="Liberation Serif" w:hAnsi="Liberation Serif" w:eastAsia="Times New Roman"/>
          <w:sz w:val="24"/>
          <w:szCs w:val="24"/>
          <w:lang w:val="en-US" w:eastAsia="ru-MD"/>
        </w:rPr>
      </w:pPr>
      <w:r>
        <w:rPr>
          <w:rFonts w:eastAsia="Times New Roman" w:ascii="Times New Roman" w:hAnsi="Times New Roman"/>
          <w:b/>
          <w:bCs/>
          <w:sz w:val="24"/>
          <w:szCs w:val="24"/>
          <w:lang w:val="en-US" w:eastAsia="ru-MD"/>
        </w:rPr>
        <w:t xml:space="preserve">1. Denumerea beneficiarului de stat   </w:t>
      </w:r>
      <w:r>
        <w:rPr>
          <w:rFonts w:eastAsia="Times New Roman" w:ascii="Times New Roman" w:hAnsi="Times New Roman"/>
          <w:b/>
          <w:bCs/>
          <w:sz w:val="24"/>
          <w:szCs w:val="24"/>
          <w:u w:val="single"/>
          <w:lang w:val="en-US" w:eastAsia="ru-MD"/>
        </w:rPr>
        <w:t>Primaria Radenii Vechi</w:t>
      </w:r>
    </w:p>
    <w:p>
      <w:pPr>
        <w:pStyle w:val="Normal"/>
        <w:bidi w:val="0"/>
        <w:ind w:hanging="0" w:left="0" w:right="0"/>
        <w:rPr>
          <w:rFonts w:ascii="Liberation Serif" w:hAnsi="Liberation Serif" w:eastAsia="Times New Roman"/>
          <w:sz w:val="24"/>
          <w:szCs w:val="24"/>
          <w:lang w:val="en-US" w:eastAsia="ru-MD"/>
        </w:rPr>
      </w:pPr>
      <w:r>
        <w:rPr>
          <w:rFonts w:eastAsia="Times New Roman" w:ascii="Times New Roman" w:hAnsi="Times New Roman"/>
          <w:b/>
          <w:bCs/>
          <w:sz w:val="24"/>
          <w:szCs w:val="24"/>
          <w:lang w:val="en-US" w:eastAsia="ru-MD"/>
        </w:rPr>
        <w:t>2. Organizatorul procedurii de achizi</w:t>
      </w:r>
      <w:r>
        <w:rPr>
          <w:rFonts w:eastAsia="Times New Roman" w:ascii="Times New Roman" w:hAnsi="Times New Roman"/>
          <w:b/>
          <w:bCs/>
          <w:sz w:val="24"/>
          <w:szCs w:val="24"/>
          <w:lang w:val="ro-RO" w:eastAsia="ru-MD"/>
        </w:rPr>
        <w:t>ţ</w:t>
      </w:r>
      <w:r>
        <w:rPr>
          <w:rFonts w:eastAsia="Times New Roman" w:ascii="Times New Roman" w:hAnsi="Times New Roman"/>
          <w:b/>
          <w:bCs/>
          <w:sz w:val="24"/>
          <w:szCs w:val="24"/>
          <w:lang w:val="en-US" w:eastAsia="ru-MD"/>
        </w:rPr>
        <w:t>ie</w:t>
      </w:r>
      <w:r>
        <w:rPr>
          <w:rFonts w:eastAsia="Times New Roman" w:ascii="Times New Roman" w:hAnsi="Times New Roman"/>
          <w:sz w:val="24"/>
          <w:szCs w:val="24"/>
          <w:lang w:val="en-US" w:eastAsia="ru-MD"/>
        </w:rPr>
        <w:t xml:space="preserve"> </w:t>
      </w:r>
      <w:r>
        <w:rPr>
          <w:rFonts w:eastAsia="Times New Roman" w:ascii="Times New Roman" w:hAnsi="Times New Roman"/>
          <w:b/>
          <w:bCs/>
          <w:sz w:val="24"/>
          <w:szCs w:val="24"/>
          <w:u w:val="single"/>
          <w:lang w:val="en-US" w:eastAsia="ru-MD"/>
        </w:rPr>
        <w:t>Primaria Radenii Vechi</w:t>
      </w:r>
    </w:p>
    <w:p>
      <w:pPr>
        <w:pStyle w:val="Normal"/>
        <w:bidi w:val="0"/>
        <w:ind w:hanging="0" w:left="0" w:right="0"/>
        <w:rPr>
          <w:rFonts w:ascii="Liberation Serif" w:hAnsi="Liberation Serif" w:eastAsia="Times New Roman"/>
          <w:b/>
          <w:bCs/>
          <w:sz w:val="24"/>
          <w:szCs w:val="24"/>
          <w:u w:val="single"/>
          <w:lang w:val="en-US" w:eastAsia="ru-MD"/>
        </w:rPr>
      </w:pPr>
      <w:r>
        <w:rPr>
          <w:rFonts w:eastAsia="Times New Roman" w:ascii="Times New Roman" w:hAnsi="Times New Roman"/>
          <w:b/>
          <w:bCs/>
          <w:sz w:val="24"/>
          <w:szCs w:val="24"/>
          <w:lang w:val="en-US" w:eastAsia="ru-MD"/>
        </w:rPr>
        <w:t>3. Obiectul achiziţiilor</w:t>
      </w:r>
      <w:r>
        <w:rPr>
          <w:rFonts w:eastAsia="Times New Roman" w:ascii="Times New Roman" w:hAnsi="Times New Roman"/>
          <w:sz w:val="24"/>
          <w:szCs w:val="24"/>
          <w:lang w:val="en-US" w:eastAsia="ru-MD"/>
        </w:rPr>
        <w:t xml:space="preserve">  </w:t>
      </w:r>
      <w:r>
        <w:rPr>
          <w:rFonts w:eastAsia="Times New Roman" w:ascii="Times New Roman" w:hAnsi="Times New Roman"/>
          <w:b/>
          <w:bCs/>
          <w:sz w:val="24"/>
          <w:szCs w:val="24"/>
          <w:u w:val="single"/>
          <w:lang w:val="en-US" w:eastAsia="ru-MD"/>
        </w:rPr>
        <w:t>Construirea conductei de aductiune  a apei de la sonda 1446 spre turnurile de apa a s.Radenii Vechi rnul  Ungheni</w:t>
      </w:r>
    </w:p>
    <w:p>
      <w:pPr>
        <w:pStyle w:val="Normal"/>
        <w:bidi w:val="0"/>
        <w:ind w:hanging="0" w:left="0" w:right="0"/>
        <w:jc w:val="center"/>
        <w:rPr>
          <w:rFonts w:ascii="Liberation Serif" w:hAnsi="Liberation Serif"/>
          <w:b/>
          <w:bCs/>
          <w:sz w:val="28"/>
          <w:szCs w:val="28"/>
          <w:lang w:val="en-US"/>
        </w:rPr>
      </w:pPr>
      <w:r>
        <w:rPr>
          <w:rFonts w:ascii="Times New Roman" w:hAnsi="Times New Roman"/>
          <w:b/>
          <w:bCs/>
          <w:sz w:val="28"/>
          <w:szCs w:val="28"/>
          <w:lang w:val="en-US"/>
        </w:rPr>
        <w:t xml:space="preserve"> </w:t>
      </w:r>
      <w:r>
        <w:rPr>
          <w:rFonts w:ascii="Times New Roman" w:hAnsi="Times New Roman"/>
          <w:b/>
          <w:bCs/>
          <w:sz w:val="28"/>
          <w:szCs w:val="28"/>
          <w:lang w:val="en-US"/>
        </w:rPr>
        <w:t>Platforma B Platforma turnurilor de apa V=50 m3, H=18 m--2 buc a sRadenii Vechi</w:t>
      </w:r>
    </w:p>
    <w:p>
      <w:pPr>
        <w:pStyle w:val="Normal"/>
        <w:bidi w:val="0"/>
        <w:ind w:hanging="0" w:left="0" w:right="0"/>
        <w:jc w:val="center"/>
        <w:rPr>
          <w:rFonts w:ascii="Liberation Serif" w:hAnsi="Liberation Serif"/>
          <w:b/>
          <w:bCs/>
          <w:sz w:val="28"/>
          <w:szCs w:val="28"/>
          <w:lang w:val="en-US"/>
        </w:rPr>
      </w:pPr>
      <w:r>
        <w:rPr>
          <w:rFonts w:ascii="Times New Roman" w:hAnsi="Times New Roman"/>
          <w:b/>
          <w:bCs/>
          <w:sz w:val="28"/>
          <w:szCs w:val="28"/>
          <w:lang w:val="en-US"/>
        </w:rPr>
      </w:r>
    </w:p>
    <w:tbl>
      <w:tblPr>
        <w:tblW w:w="5528" w:type="dxa"/>
        <w:jc w:val="left"/>
        <w:tblInd w:w="4503" w:type="dxa"/>
        <w:tblLayout w:type="fixed"/>
        <w:tblCellMar>
          <w:top w:w="0" w:type="dxa"/>
          <w:left w:w="108" w:type="dxa"/>
          <w:bottom w:w="0" w:type="dxa"/>
          <w:right w:w="108" w:type="dxa"/>
        </w:tblCellMar>
      </w:tblPr>
      <w:tblGrid>
        <w:gridCol w:w="5528"/>
      </w:tblGrid>
      <w:tr>
        <w:trPr/>
        <w:tc>
          <w:tcPr>
            <w:tcW w:w="5528" w:type="dxa"/>
            <w:tcBorders/>
            <w:shd w:color="auto" w:fill="FFFFFF" w:val="pct5"/>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r>
    </w:tbl>
    <w:p>
      <w:pPr>
        <w:pStyle w:val="Normal"/>
        <w:bidi w:val="0"/>
        <w:ind w:hanging="0" w:left="0" w:right="0"/>
        <w:rPr>
          <w:rFonts w:ascii="Liberation Serif" w:hAnsi="Liberation Serif"/>
          <w:sz w:val="24"/>
          <w:szCs w:val="24"/>
          <w:lang w:val="en-US"/>
        </w:rPr>
      </w:pPr>
      <w:r>
        <w:rPr>
          <w:rFonts w:ascii="Times New Roman" w:hAnsi="Times New Roman"/>
          <w:sz w:val="24"/>
          <w:szCs w:val="24"/>
          <w:lang w:val="ro-RO"/>
        </w:rPr>
        <w:t>I</w:t>
      </w:r>
      <w:r>
        <w:rPr>
          <w:rFonts w:ascii="Times New Roman" w:hAnsi="Times New Roman"/>
          <w:sz w:val="24"/>
          <w:szCs w:val="24"/>
          <w:lang w:val="en-US"/>
        </w:rPr>
        <w:t>ntocmit in preţuri  curente 15.06.2026</w:t>
      </w:r>
    </w:p>
    <w:tbl>
      <w:tblPr>
        <w:tblW w:w="10490" w:type="dxa"/>
        <w:jc w:val="left"/>
        <w:tblInd w:w="-452" w:type="dxa"/>
        <w:tblLayout w:type="fixed"/>
        <w:tblCellMar>
          <w:top w:w="0" w:type="dxa"/>
          <w:left w:w="108" w:type="dxa"/>
          <w:bottom w:w="0" w:type="dxa"/>
          <w:right w:w="108" w:type="dxa"/>
        </w:tblCellMar>
      </w:tblPr>
      <w:tblGrid>
        <w:gridCol w:w="709"/>
        <w:gridCol w:w="1275"/>
        <w:gridCol w:w="3545"/>
        <w:gridCol w:w="849"/>
        <w:gridCol w:w="1276"/>
        <w:gridCol w:w="1417"/>
        <w:gridCol w:w="1418"/>
      </w:tblGrid>
      <w:tr>
        <w:trPr>
          <w:trHeight w:val="314" w:hRule="atLeast"/>
          <w:cantSplit w:val="true"/>
        </w:trPr>
        <w:tc>
          <w:tcPr>
            <w:tcW w:w="709"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lang w:val="en-US"/>
              </w:rPr>
              <w:t>№</w:t>
            </w:r>
          </w:p>
          <w:p>
            <w:pPr>
              <w:pStyle w:val="Normal"/>
              <w:tabs>
                <w:tab w:val="clear" w:pos="720"/>
              </w:tabs>
              <w:bidi w:val="0"/>
              <w:ind w:hanging="0" w:left="0" w:right="-108"/>
              <w:jc w:val="center"/>
              <w:rPr>
                <w:lang w:val="en-US"/>
              </w:rPr>
            </w:pPr>
            <w:r>
              <w:rPr>
                <w:rFonts w:ascii="Times New Roman" w:hAnsi="Times New Roman"/>
                <w:sz w:val="22"/>
                <w:szCs w:val="22"/>
                <w:lang w:val="en-US"/>
              </w:rPr>
              <w:t>crt.</w:t>
            </w:r>
          </w:p>
        </w:tc>
        <w:tc>
          <w:tcPr>
            <w:tcW w:w="1275"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norme</w:t>
            </w:r>
            <w:r>
              <w:rPr>
                <w:rFonts w:ascii="Times New Roman" w:hAnsi="Times New Roman"/>
                <w:sz w:val="22"/>
                <w:szCs w:val="22"/>
                <w:lang w:val="en-US"/>
              </w:rPr>
              <w:t xml:space="preserve"> </w:t>
            </w:r>
            <w:r>
              <w:rPr>
                <w:rFonts w:ascii="Times New Roman" w:hAnsi="Times New Roman"/>
                <w:sz w:val="22"/>
                <w:szCs w:val="22"/>
                <w:lang w:val="ro-RO"/>
              </w:rPr>
              <w:t xml:space="preserve">şi Cod </w:t>
            </w:r>
            <w:r>
              <w:rPr>
                <w:rFonts w:ascii="Times New Roman" w:hAnsi="Times New Roman"/>
                <w:sz w:val="22"/>
                <w:szCs w:val="22"/>
                <w:lang w:val="en-US"/>
              </w:rPr>
              <w:t xml:space="preserve"> </w:t>
            </w:r>
            <w:r>
              <w:rPr>
                <w:rFonts w:ascii="Times New Roman" w:hAnsi="Times New Roman"/>
                <w:sz w:val="22"/>
                <w:szCs w:val="22"/>
                <w:lang w:val="ro-RO"/>
              </w:rPr>
              <w:t>resurse</w:t>
            </w:r>
          </w:p>
        </w:tc>
        <w:tc>
          <w:tcPr>
            <w:tcW w:w="3545"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Lucrări şi cheltuieli</w:t>
            </w:r>
          </w:p>
        </w:tc>
        <w:tc>
          <w:tcPr>
            <w:tcW w:w="849"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108" w:right="-108"/>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108" w:right="-108"/>
              <w:jc w:val="center"/>
              <w:rPr>
                <w:lang w:val="ro-RO"/>
              </w:rPr>
            </w:pPr>
            <w:r>
              <w:rPr>
                <w:rFonts w:ascii="Times New Roman" w:hAnsi="Times New Roman"/>
                <w:sz w:val="22"/>
                <w:szCs w:val="22"/>
                <w:lang w:val="ro-RO"/>
              </w:rPr>
              <w:t>U.M.</w:t>
            </w:r>
          </w:p>
        </w:tc>
        <w:tc>
          <w:tcPr>
            <w:tcW w:w="1276"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108" w:right="-108"/>
              <w:jc w:val="center"/>
              <w:rPr>
                <w:lang w:val="ro-RO"/>
              </w:rPr>
            </w:pPr>
            <w:r>
              <w:rPr>
                <w:rFonts w:ascii="Times New Roman" w:hAnsi="Times New Roman"/>
                <w:sz w:val="22"/>
                <w:szCs w:val="22"/>
                <w:lang w:val="ro-RO"/>
              </w:rPr>
              <w:t>Cantitate conform datelor din proiect</w:t>
            </w:r>
          </w:p>
        </w:tc>
        <w:tc>
          <w:tcPr>
            <w:tcW w:w="2835" w:type="dxa"/>
            <w:gridSpan w:val="2"/>
            <w:tcBorders>
              <w:top w:val="single" w:sz="6" w:space="0" w:color="000000"/>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cantSplit w:val="true"/>
        </w:trPr>
        <w:tc>
          <w:tcPr>
            <w:tcW w:w="709"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3545"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849"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6"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tcBorders>
              <w:left w:val="single" w:sz="4" w:space="0" w:color="000000"/>
              <w:bottom w:val="single" w:sz="6" w:space="0" w:color="000000"/>
              <w:right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8" w:type="dxa"/>
            <w:tcBorders>
              <w:bottom w:val="single" w:sz="6" w:space="0" w:color="000000"/>
              <w:right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10490" w:type="dxa"/>
        <w:jc w:val="left"/>
        <w:tblInd w:w="-450" w:type="dxa"/>
        <w:tblLayout w:type="fixed"/>
        <w:tblCellMar>
          <w:top w:w="0" w:type="dxa"/>
          <w:left w:w="108" w:type="dxa"/>
          <w:bottom w:w="0" w:type="dxa"/>
          <w:right w:w="108" w:type="dxa"/>
        </w:tblCellMar>
      </w:tblPr>
      <w:tblGrid>
        <w:gridCol w:w="674"/>
        <w:gridCol w:w="35"/>
        <w:gridCol w:w="1099"/>
        <w:gridCol w:w="176"/>
        <w:gridCol w:w="2599"/>
        <w:gridCol w:w="236"/>
        <w:gridCol w:w="710"/>
        <w:gridCol w:w="505"/>
        <w:gridCol w:w="344"/>
        <w:gridCol w:w="142"/>
        <w:gridCol w:w="933"/>
        <w:gridCol w:w="201"/>
        <w:gridCol w:w="1217"/>
        <w:gridCol w:w="200"/>
        <w:gridCol w:w="1418"/>
      </w:tblGrid>
      <w:tr>
        <w:trPr>
          <w:cantSplit w:val="true"/>
        </w:trPr>
        <w:tc>
          <w:tcPr>
            <w:tcW w:w="709"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lang w:val="en-US"/>
              </w:rPr>
            </w:pPr>
            <w:r>
              <w:rPr>
                <w:rFonts w:ascii="Times New Roman" w:hAnsi="Times New Roman"/>
                <w:sz w:val="22"/>
                <w:szCs w:val="22"/>
                <w:lang w:val="en-US"/>
              </w:rPr>
              <w:t>1</w:t>
            </w:r>
          </w:p>
        </w:tc>
        <w:tc>
          <w:tcPr>
            <w:tcW w:w="1275"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lang w:val="en-US"/>
              </w:rPr>
            </w:pPr>
            <w:r>
              <w:rPr>
                <w:rFonts w:ascii="Times New Roman" w:hAnsi="Times New Roman"/>
                <w:sz w:val="22"/>
                <w:szCs w:val="22"/>
                <w:lang w:val="en-US"/>
              </w:rPr>
              <w:t>2</w:t>
            </w:r>
          </w:p>
        </w:tc>
        <w:tc>
          <w:tcPr>
            <w:tcW w:w="3545"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lang w:val="en-US"/>
              </w:rPr>
            </w:pPr>
            <w:r>
              <w:rPr>
                <w:rFonts w:ascii="Times New Roman" w:hAnsi="Times New Roman"/>
                <w:sz w:val="22"/>
                <w:szCs w:val="22"/>
                <w:lang w:val="en-US"/>
              </w:rPr>
              <w:t>3</w:t>
            </w:r>
          </w:p>
        </w:tc>
        <w:tc>
          <w:tcPr>
            <w:tcW w:w="849"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lang w:val="en-US"/>
              </w:rPr>
            </w:pPr>
            <w:r>
              <w:rPr>
                <w:rFonts w:ascii="Times New Roman" w:hAnsi="Times New Roman"/>
                <w:sz w:val="22"/>
                <w:szCs w:val="22"/>
                <w:lang w:val="en-US"/>
              </w:rPr>
              <w:t>4</w:t>
            </w:r>
          </w:p>
        </w:tc>
        <w:tc>
          <w:tcPr>
            <w:tcW w:w="1276"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lang w:val="en-US"/>
              </w:rPr>
            </w:pPr>
            <w:r>
              <w:rPr>
                <w:rFonts w:ascii="Times New Roman" w:hAnsi="Times New Roman"/>
                <w:sz w:val="22"/>
                <w:szCs w:val="22"/>
                <w:lang w:val="en-US"/>
              </w:rPr>
              <w:t>5</w:t>
            </w:r>
          </w:p>
        </w:tc>
        <w:tc>
          <w:tcPr>
            <w:tcW w:w="1417" w:type="dxa"/>
            <w:gridSpan w:val="2"/>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hanging="0" w:left="0" w:right="0"/>
              <w:jc w:val="center"/>
              <w:rPr>
                <w:lang w:val="en-US"/>
              </w:rPr>
            </w:pPr>
            <w:r>
              <w:rPr>
                <w:rFonts w:ascii="Times New Roman" w:hAnsi="Times New Roman"/>
                <w:sz w:val="22"/>
                <w:szCs w:val="22"/>
                <w:lang w:val="en-US"/>
              </w:rPr>
              <w:t>6</w:t>
            </w:r>
          </w:p>
        </w:tc>
        <w:tc>
          <w:tcPr>
            <w:tcW w:w="1418"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hanging="0" w:left="0" w:right="0"/>
              <w:jc w:val="center"/>
              <w:rPr>
                <w:lang w:val="en-US"/>
              </w:rPr>
            </w:pPr>
            <w:r>
              <w:rPr>
                <w:rFonts w:ascii="Times New Roman" w:hAnsi="Times New Roman"/>
                <w:sz w:val="22"/>
                <w:szCs w:val="22"/>
                <w:lang w:val="en-US"/>
              </w:rPr>
              <w:t>7</w:t>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lang w:val="en-US"/>
              </w:rPr>
            </w:pPr>
            <w:r>
              <w:rPr>
                <w:rFonts w:ascii="Times New Roman" w:hAnsi="Times New Roman"/>
                <w:sz w:val="22"/>
                <w:szCs w:val="22"/>
                <w:lang w:val="en-US"/>
              </w:rPr>
              <w:t xml:space="preserve"> </w:t>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 Lucrari de constructie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1.1. Lucrari de terasament</w:t>
            </w:r>
          </w:p>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TsC03A1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Sapatura mecanica cu excavatorul de 0,40-0,70 mc, cu motor cu ardere interna si comanda hidraulica, in pamint cu umiditate naturala, descarcare in depozit teren catg. I</w:t>
            </w:r>
            <w:r>
              <w:rPr>
                <w:rFonts w:ascii="Times New Roman" w:hAnsi="Times New Roman"/>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Pr>
                <w:rFonts w:ascii="Times New Roman" w:hAnsi="Times New Roman"/>
                <w:sz w:val="24"/>
                <w:szCs w:val="24"/>
                <w:lang w:val="en-US"/>
              </w:rPr>
              <w:t>I</w:t>
            </w:r>
            <w:r>
              <w:rPr>
                <w:rFonts w:ascii="Times New Roman" w:hAnsi="Times New Roman"/>
                <w:sz w:val="24"/>
                <w:szCs w:val="24"/>
                <w:lang w:val="ru-MD"/>
              </w:rPr>
              <w:t xml:space="preserve"> категории)</w:t>
            </w:r>
            <w:r>
              <w:rPr>
                <w:rFonts w:ascii="Times New Roman" w:hAnsi="Times New Roman"/>
                <w:sz w:val="24"/>
                <w:szCs w:val="24"/>
                <w:lang w:val="en-US"/>
              </w:rPr>
              <w:t>Strat</w:t>
            </w:r>
            <w:r>
              <w:rPr>
                <w:rFonts w:ascii="Times New Roman" w:hAnsi="Times New Roman"/>
                <w:sz w:val="24"/>
                <w:szCs w:val="24"/>
                <w:lang w:val="ru-MD"/>
              </w:rPr>
              <w:t xml:space="preserve"> </w:t>
            </w:r>
            <w:r>
              <w:rPr>
                <w:rFonts w:ascii="Times New Roman" w:hAnsi="Times New Roman"/>
                <w:sz w:val="24"/>
                <w:szCs w:val="24"/>
                <w:lang w:val="en-US"/>
              </w:rPr>
              <w:t>fertil</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0,9100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Excavator pe senile cu o cupa cu motor termic, 0,40-0,70 mc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1,5925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TsC26B1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Dislocarea mecanica a pamintului din depozit nou, necompactat si impingerea lui pina la 5 m cu buldozer pe tractor de 81-180 CP teren catg. I</w:t>
            </w:r>
            <w:r>
              <w:rPr>
                <w:rFonts w:ascii="Times New Roman" w:hAnsi="Times New Roman"/>
                <w:sz w:val="24"/>
                <w:szCs w:val="24"/>
                <w:lang w:val="ru-MD"/>
              </w:rPr>
              <w:t xml:space="preserve"> </w:t>
            </w:r>
            <w:r>
              <w:rPr>
                <w:rFonts w:ascii="Times New Roman" w:hAnsi="Times New Roman"/>
                <w:sz w:val="24"/>
                <w:szCs w:val="24"/>
                <w:lang w:val="en-US"/>
              </w:rPr>
              <w:t>sau</w:t>
            </w:r>
            <w:r>
              <w:rPr>
                <w:rFonts w:ascii="Times New Roman" w:hAnsi="Times New Roman"/>
                <w:sz w:val="24"/>
                <w:szCs w:val="24"/>
                <w:lang w:val="ru-MD"/>
              </w:rPr>
              <w:t xml:space="preserve"> </w:t>
            </w:r>
            <w:r>
              <w:rPr>
                <w:rFonts w:ascii="Times New Roman" w:hAnsi="Times New Roman"/>
                <w:sz w:val="24"/>
                <w:szCs w:val="24"/>
                <w:lang w:val="en-US"/>
              </w:rPr>
              <w:t>II</w:t>
            </w:r>
            <w:r>
              <w:rPr>
                <w:rFonts w:ascii="Times New Roman" w:hAnsi="Times New Roman"/>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Pr>
                <w:rFonts w:ascii="Times New Roman" w:hAnsi="Times New Roman"/>
                <w:sz w:val="24"/>
                <w:szCs w:val="24"/>
                <w:lang w:val="en-US"/>
              </w:rPr>
              <w:t>I</w:t>
            </w:r>
            <w:r>
              <w:rPr>
                <w:rFonts w:ascii="Times New Roman" w:hAnsi="Times New Roman"/>
                <w:sz w:val="24"/>
                <w:szCs w:val="24"/>
                <w:lang w:val="ru-MD"/>
              </w:rPr>
              <w:t xml:space="preserve"> или </w:t>
            </w:r>
            <w:r>
              <w:rPr>
                <w:rFonts w:ascii="Times New Roman" w:hAnsi="Times New Roman"/>
                <w:sz w:val="24"/>
                <w:szCs w:val="24"/>
                <w:lang w:val="en-US"/>
              </w:rPr>
              <w:t>II</w:t>
            </w:r>
            <w:r>
              <w:rPr>
                <w:rFonts w:ascii="Times New Roman" w:hAnsi="Times New Roman"/>
                <w:sz w:val="24"/>
                <w:szCs w:val="24"/>
                <w:lang w:val="ru-MD"/>
              </w:rPr>
              <w:t xml:space="preserve"> категории)</w:t>
            </w:r>
            <w:r>
              <w:rPr>
                <w:rFonts w:ascii="Times New Roman" w:hAnsi="Times New Roman"/>
                <w:sz w:val="24"/>
                <w:szCs w:val="24"/>
                <w:lang w:val="en-US"/>
              </w:rPr>
              <w:t>Stratul</w:t>
            </w:r>
            <w:r>
              <w:rPr>
                <w:rFonts w:ascii="Times New Roman" w:hAnsi="Times New Roman"/>
                <w:sz w:val="24"/>
                <w:szCs w:val="24"/>
                <w:lang w:val="ru-MD"/>
              </w:rPr>
              <w:t xml:space="preserve"> </w:t>
            </w:r>
            <w:r>
              <w:rPr>
                <w:rFonts w:ascii="Times New Roman" w:hAnsi="Times New Roman"/>
                <w:sz w:val="24"/>
                <w:szCs w:val="24"/>
                <w:lang w:val="en-US"/>
              </w:rPr>
              <w:t>fertil</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0,9100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79kw (108CP)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0,6825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TsC03B1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Sapatura mecanica cu excavatorul de 0,40-0,70 mc, cu motor cu ardere interna si comanda hidraulica, in pamint cu umiditate naturala, descarcare in depozit teren catg. II</w:t>
            </w:r>
            <w:r>
              <w:rPr>
                <w:rFonts w:ascii="Times New Roman" w:hAnsi="Times New Roman"/>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Pr>
                <w:rFonts w:ascii="Times New Roman" w:hAnsi="Times New Roman"/>
                <w:sz w:val="24"/>
                <w:szCs w:val="24"/>
                <w:lang w:val="en-US"/>
              </w:rPr>
              <w:t>II</w:t>
            </w:r>
            <w:r>
              <w:rPr>
                <w:rFonts w:ascii="Times New Roman" w:hAnsi="Times New Roman"/>
                <w:sz w:val="24"/>
                <w:szCs w:val="24"/>
                <w:lang w:val="ru-MD"/>
              </w:rPr>
              <w:t xml:space="preserve"> категории)</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6,7800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Excavator pe senile cu o cupa cu motor termic, 0,40-0,70 mc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13,8990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TsC26B1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Dislocarea mecanica a pamintului din depozit nou, necompactat si impingerea lui pina la 5 m cu buldozer pe tractor de 81-180 CP teren catg. I</w:t>
            </w:r>
            <w:r>
              <w:rPr>
                <w:rFonts w:ascii="Times New Roman" w:hAnsi="Times New Roman"/>
                <w:sz w:val="24"/>
                <w:szCs w:val="24"/>
                <w:lang w:val="ru-MD"/>
              </w:rPr>
              <w:t xml:space="preserve"> </w:t>
            </w:r>
            <w:r>
              <w:rPr>
                <w:rFonts w:ascii="Times New Roman" w:hAnsi="Times New Roman"/>
                <w:sz w:val="24"/>
                <w:szCs w:val="24"/>
                <w:lang w:val="en-US"/>
              </w:rPr>
              <w:t>sau</w:t>
            </w:r>
            <w:r>
              <w:rPr>
                <w:rFonts w:ascii="Times New Roman" w:hAnsi="Times New Roman"/>
                <w:sz w:val="24"/>
                <w:szCs w:val="24"/>
                <w:lang w:val="ru-MD"/>
              </w:rPr>
              <w:t xml:space="preserve"> </w:t>
            </w:r>
            <w:r>
              <w:rPr>
                <w:rFonts w:ascii="Times New Roman" w:hAnsi="Times New Roman"/>
                <w:sz w:val="24"/>
                <w:szCs w:val="24"/>
                <w:lang w:val="en-US"/>
              </w:rPr>
              <w:t>II</w:t>
            </w:r>
            <w:r>
              <w:rPr>
                <w:rFonts w:ascii="Times New Roman" w:hAnsi="Times New Roman"/>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Pr>
                <w:rFonts w:ascii="Times New Roman" w:hAnsi="Times New Roman"/>
                <w:sz w:val="24"/>
                <w:szCs w:val="24"/>
                <w:lang w:val="en-US"/>
              </w:rPr>
              <w:t>I</w:t>
            </w:r>
            <w:r>
              <w:rPr>
                <w:rFonts w:ascii="Times New Roman" w:hAnsi="Times New Roman"/>
                <w:sz w:val="24"/>
                <w:szCs w:val="24"/>
                <w:lang w:val="ru-MD"/>
              </w:rPr>
              <w:t xml:space="preserve"> или </w:t>
            </w:r>
            <w:r>
              <w:rPr>
                <w:rFonts w:ascii="Times New Roman" w:hAnsi="Times New Roman"/>
                <w:sz w:val="24"/>
                <w:szCs w:val="24"/>
                <w:lang w:val="en-US"/>
              </w:rPr>
              <w:t>II</w:t>
            </w:r>
            <w:r>
              <w:rPr>
                <w:rFonts w:ascii="Times New Roman" w:hAnsi="Times New Roman"/>
                <w:sz w:val="24"/>
                <w:szCs w:val="24"/>
                <w:lang w:val="ru-MD"/>
              </w:rPr>
              <w:t xml:space="preserve"> категории)</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6,7800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79kw (108CP)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5,0850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TsC26B1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Dislocarea mecanica a pamintului din depozit nou, necompactat si impingerea lui pina la 5 m cu buldozer pe tractor de 81-180 CP teren catg. I</w:t>
            </w:r>
            <w:r>
              <w:rPr>
                <w:rFonts w:ascii="Times New Roman" w:hAnsi="Times New Roman"/>
                <w:sz w:val="24"/>
                <w:szCs w:val="24"/>
                <w:lang w:val="ru-MD"/>
              </w:rPr>
              <w:t xml:space="preserve"> </w:t>
            </w:r>
            <w:r>
              <w:rPr>
                <w:rFonts w:ascii="Times New Roman" w:hAnsi="Times New Roman"/>
                <w:sz w:val="24"/>
                <w:szCs w:val="24"/>
                <w:lang w:val="en-US"/>
              </w:rPr>
              <w:t>sau</w:t>
            </w:r>
            <w:r>
              <w:rPr>
                <w:rFonts w:ascii="Times New Roman" w:hAnsi="Times New Roman"/>
                <w:sz w:val="24"/>
                <w:szCs w:val="24"/>
                <w:lang w:val="ru-MD"/>
              </w:rPr>
              <w:t xml:space="preserve"> </w:t>
            </w:r>
            <w:r>
              <w:rPr>
                <w:rFonts w:ascii="Times New Roman" w:hAnsi="Times New Roman"/>
                <w:sz w:val="24"/>
                <w:szCs w:val="24"/>
                <w:lang w:val="en-US"/>
              </w:rPr>
              <w:t>II</w:t>
            </w:r>
            <w:r>
              <w:rPr>
                <w:rFonts w:ascii="Times New Roman" w:hAnsi="Times New Roman"/>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Pr>
                <w:rFonts w:ascii="Times New Roman" w:hAnsi="Times New Roman"/>
                <w:sz w:val="24"/>
                <w:szCs w:val="24"/>
                <w:lang w:val="en-US"/>
              </w:rPr>
              <w:t>I</w:t>
            </w:r>
            <w:r>
              <w:rPr>
                <w:rFonts w:ascii="Times New Roman" w:hAnsi="Times New Roman"/>
                <w:sz w:val="24"/>
                <w:szCs w:val="24"/>
                <w:lang w:val="ru-MD"/>
              </w:rPr>
              <w:t xml:space="preserve"> или </w:t>
            </w:r>
            <w:r>
              <w:rPr>
                <w:rFonts w:ascii="Times New Roman" w:hAnsi="Times New Roman"/>
                <w:sz w:val="24"/>
                <w:szCs w:val="24"/>
                <w:lang w:val="en-US"/>
              </w:rPr>
              <w:t>II</w:t>
            </w:r>
            <w:r>
              <w:rPr>
                <w:rFonts w:ascii="Times New Roman" w:hAnsi="Times New Roman"/>
                <w:sz w:val="24"/>
                <w:szCs w:val="24"/>
                <w:lang w:val="ru-MD"/>
              </w:rPr>
              <w:t xml:space="preserve"> категории)</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3,5300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79kw (108CP)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2,6475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TsD02A1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3,5300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pe senile pina la 65-80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3,8477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TsD32A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Executarea pernelor de pamint pe terenuri tasabile prin cilindrare stratificata a pamintului cu ruloul (Устройство грунтовых подушек на просадочных грунтах методом послойной укатки)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3,5300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0,6707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1,4120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34105400000016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Tractor 59 kw (80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0,3954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34105400000015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Tractor 79 kw (108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8,6132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34105400000017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Screper cu caus, capacitate 8 м3</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7,2012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34105400000012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Rulou compactor cu crampoane, 5 t, remorca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8,5426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34105400000013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Rulou compactor cu valturi netede, 5 t, remorca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8,7544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4,5537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TsC03F1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Sapatura mecanica cu excavatorul de 0,40-0,70 mc, cu motor cu ardere interna si comanda hidraulica, in pamint cu umiditate naturala, descarcare in autovehicule teren catg. II</w:t>
            </w:r>
            <w:r>
              <w:rPr>
                <w:rFonts w:ascii="Times New Roman" w:hAnsi="Times New Roman"/>
                <w:sz w:val="24"/>
                <w:szCs w:val="24"/>
                <w:lang w:val="ru-MD"/>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Pr>
                <w:rFonts w:ascii="Times New Roman" w:hAnsi="Times New Roman"/>
                <w:sz w:val="24"/>
                <w:szCs w:val="24"/>
                <w:lang w:val="en-US"/>
              </w:rPr>
              <w:t>II</w:t>
            </w:r>
            <w:r>
              <w:rPr>
                <w:rFonts w:ascii="Times New Roman" w:hAnsi="Times New Roman"/>
                <w:sz w:val="24"/>
                <w:szCs w:val="24"/>
                <w:lang w:val="ru-MD"/>
              </w:rPr>
              <w:t xml:space="preserve"> категории)</w:t>
            </w:r>
            <w:r>
              <w:rPr>
                <w:rFonts w:ascii="Times New Roman" w:hAnsi="Times New Roman"/>
                <w:sz w:val="24"/>
                <w:szCs w:val="24"/>
                <w:lang w:val="en-US"/>
              </w:rPr>
              <w:t>Plan</w:t>
            </w:r>
            <w:r>
              <w:rPr>
                <w:rFonts w:ascii="Times New Roman" w:hAnsi="Times New Roman"/>
                <w:sz w:val="24"/>
                <w:szCs w:val="24"/>
                <w:lang w:val="ru-MD"/>
              </w:rPr>
              <w:t xml:space="preserve"> </w:t>
            </w:r>
            <w:r>
              <w:rPr>
                <w:rFonts w:ascii="Times New Roman" w:hAnsi="Times New Roman"/>
                <w:sz w:val="24"/>
                <w:szCs w:val="24"/>
                <w:lang w:val="en-US"/>
              </w:rPr>
              <w:t>general</w:t>
            </w:r>
            <w:r>
              <w:rPr>
                <w:rFonts w:ascii="Times New Roman" w:hAnsi="Times New Roman"/>
                <w:sz w:val="24"/>
                <w:szCs w:val="24"/>
                <w:lang w:val="ru-MD"/>
              </w:rPr>
              <w:t xml:space="preserve"> </w:t>
            </w:r>
            <w:r>
              <w:rPr>
                <w:rFonts w:ascii="Times New Roman" w:hAnsi="Times New Roman"/>
                <w:sz w:val="24"/>
                <w:szCs w:val="24"/>
                <w:lang w:val="en-US"/>
              </w:rPr>
              <w:t>invaluirea</w:t>
            </w:r>
            <w:r>
              <w:rPr>
                <w:rFonts w:ascii="Times New Roman" w:hAnsi="Times New Roman"/>
                <w:sz w:val="24"/>
                <w:szCs w:val="24"/>
                <w:lang w:val="ru-MD"/>
              </w:rPr>
              <w:t xml:space="preserve"> </w:t>
            </w:r>
            <w:r>
              <w:rPr>
                <w:rFonts w:ascii="Times New Roman" w:hAnsi="Times New Roman"/>
                <w:sz w:val="24"/>
                <w:szCs w:val="24"/>
                <w:lang w:val="en-US"/>
              </w:rPr>
              <w:t>turnului</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5,2000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Excavator pe senile cu o cupa cu motor termic, 0,40-0,70 mc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11,7000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TsC26A1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Dislocarea mecanica a pamintului din depozit nou, necompactat si impingerea lui pina la 5 m cu buldozer pe tractor de 65-80 CP teren catg. I</w:t>
            </w:r>
            <w:r>
              <w:rPr>
                <w:rFonts w:ascii="Times New Roman" w:hAnsi="Times New Roman"/>
                <w:sz w:val="24"/>
                <w:szCs w:val="24"/>
                <w:lang w:val="ru-MD"/>
              </w:rPr>
              <w:t xml:space="preserve"> </w:t>
            </w:r>
            <w:r>
              <w:rPr>
                <w:rFonts w:ascii="Times New Roman" w:hAnsi="Times New Roman"/>
                <w:sz w:val="24"/>
                <w:szCs w:val="24"/>
                <w:lang w:val="en-US"/>
              </w:rPr>
              <w:t>sau</w:t>
            </w:r>
            <w:r>
              <w:rPr>
                <w:rFonts w:ascii="Times New Roman" w:hAnsi="Times New Roman"/>
                <w:sz w:val="24"/>
                <w:szCs w:val="24"/>
                <w:lang w:val="ru-MD"/>
              </w:rPr>
              <w:t xml:space="preserve"> </w:t>
            </w:r>
            <w:r>
              <w:rPr>
                <w:rFonts w:ascii="Times New Roman" w:hAnsi="Times New Roman"/>
                <w:sz w:val="24"/>
                <w:szCs w:val="24"/>
                <w:lang w:val="en-US"/>
              </w:rPr>
              <w:t>II</w:t>
            </w:r>
            <w:r>
              <w:rPr>
                <w:rFonts w:ascii="Times New Roman" w:hAnsi="Times New Roman"/>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65-80 СР, грунт </w:t>
            </w:r>
            <w:r>
              <w:rPr>
                <w:rFonts w:ascii="Times New Roman" w:hAnsi="Times New Roman"/>
                <w:sz w:val="24"/>
                <w:szCs w:val="24"/>
                <w:lang w:val="en-US"/>
              </w:rPr>
              <w:t>I</w:t>
            </w:r>
            <w:r>
              <w:rPr>
                <w:rFonts w:ascii="Times New Roman" w:hAnsi="Times New Roman"/>
                <w:sz w:val="24"/>
                <w:szCs w:val="24"/>
                <w:lang w:val="ru-MD"/>
              </w:rPr>
              <w:t xml:space="preserve"> или </w:t>
            </w:r>
            <w:r>
              <w:rPr>
                <w:rFonts w:ascii="Times New Roman" w:hAnsi="Times New Roman"/>
                <w:sz w:val="24"/>
                <w:szCs w:val="24"/>
                <w:lang w:val="en-US"/>
              </w:rPr>
              <w:t>II</w:t>
            </w:r>
            <w:r>
              <w:rPr>
                <w:rFonts w:ascii="Times New Roman" w:hAnsi="Times New Roman"/>
                <w:sz w:val="24"/>
                <w:szCs w:val="24"/>
                <w:lang w:val="ru-MD"/>
              </w:rPr>
              <w:t xml:space="preserve"> категории)</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2,6700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pe senile pina la 65-80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3,5244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TsD01B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2,6700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0,8277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TsD05B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2,6700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23,5494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Mai mecanic de 150-200 kg cu motor termic 6 cp (4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25,1781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TsC03F1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Sapatura mecanica cu excavatorul de 0,40-0,70 mc, cu motor cu ardere interna si comanda hidraulica, in pamint cu umiditate naturala, descarcare in autovehicule teren catg. II</w:t>
            </w:r>
            <w:r>
              <w:rPr>
                <w:rFonts w:ascii="Times New Roman" w:hAnsi="Times New Roman"/>
                <w:sz w:val="24"/>
                <w:szCs w:val="24"/>
                <w:lang w:val="ru-MD"/>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Pr>
                <w:rFonts w:ascii="Times New Roman" w:hAnsi="Times New Roman"/>
                <w:sz w:val="24"/>
                <w:szCs w:val="24"/>
                <w:lang w:val="en-US"/>
              </w:rPr>
              <w:t>II</w:t>
            </w:r>
            <w:r>
              <w:rPr>
                <w:rFonts w:ascii="Times New Roman" w:hAnsi="Times New Roman"/>
                <w:sz w:val="24"/>
                <w:szCs w:val="24"/>
                <w:lang w:val="ru-MD"/>
              </w:rPr>
              <w:t xml:space="preserve"> категории)</w:t>
            </w:r>
            <w:r>
              <w:rPr>
                <w:rFonts w:ascii="Times New Roman" w:hAnsi="Times New Roman"/>
                <w:sz w:val="24"/>
                <w:szCs w:val="24"/>
                <w:lang w:val="en-US"/>
              </w:rPr>
              <w:t>Plan</w:t>
            </w:r>
            <w:r>
              <w:rPr>
                <w:rFonts w:ascii="Times New Roman" w:hAnsi="Times New Roman"/>
                <w:sz w:val="24"/>
                <w:szCs w:val="24"/>
                <w:lang w:val="ru-MD"/>
              </w:rPr>
              <w:t xml:space="preserve"> </w:t>
            </w:r>
            <w:r>
              <w:rPr>
                <w:rFonts w:ascii="Times New Roman" w:hAnsi="Times New Roman"/>
                <w:sz w:val="24"/>
                <w:szCs w:val="24"/>
                <w:lang w:val="en-US"/>
              </w:rPr>
              <w:t>general</w:t>
            </w:r>
            <w:r>
              <w:rPr>
                <w:rFonts w:ascii="Times New Roman" w:hAnsi="Times New Roman"/>
                <w:sz w:val="24"/>
                <w:szCs w:val="24"/>
                <w:lang w:val="ru-MD"/>
              </w:rPr>
              <w:t xml:space="preserve"> </w:t>
            </w:r>
            <w:r>
              <w:rPr>
                <w:rFonts w:ascii="Times New Roman" w:hAnsi="Times New Roman"/>
                <w:sz w:val="24"/>
                <w:szCs w:val="24"/>
                <w:lang w:val="en-US"/>
              </w:rPr>
              <w:t>invaluirea</w:t>
            </w:r>
            <w:r>
              <w:rPr>
                <w:rFonts w:ascii="Times New Roman" w:hAnsi="Times New Roman"/>
                <w:sz w:val="24"/>
                <w:szCs w:val="24"/>
                <w:lang w:val="ru-MD"/>
              </w:rPr>
              <w:t xml:space="preserve"> </w:t>
            </w:r>
            <w:r>
              <w:rPr>
                <w:rFonts w:ascii="Times New Roman" w:hAnsi="Times New Roman"/>
                <w:sz w:val="24"/>
                <w:szCs w:val="24"/>
                <w:lang w:val="en-US"/>
              </w:rPr>
              <w:t>turnului</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4,4700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Excavator pe senile cu o cupa cu motor termic, 0,40-0,70 mc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10,0575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TsI50A5</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Transportarea pamintului cu autobasculanta de 5 t la distanta de 5 km (Транспортировка грунта автосамосвалом на расстояние 5 км)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714,0000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3410540000006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Autobasculanta-5t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75,6840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TsD01B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4,4700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1,3857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TsD7H1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rPr>
                <w:rFonts w:ascii="Times New Roman" w:hAnsi="Times New Roman"/>
                <w:sz w:val="24"/>
                <w:szCs w:val="24"/>
                <w:lang w:val="ru-MD"/>
              </w:rPr>
              <w:t>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4,4700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22,2159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2952240004004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Compactor auto cu rulouri pina la 12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36,7970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TsC26B1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Dislocarea mecanica a pamintului din depozit nou, necompactat si impingerea lui pina la 5 m cu buldozer pe tractor de 81-180 CP teren catg. I</w:t>
            </w:r>
            <w:r>
              <w:rPr>
                <w:rFonts w:ascii="Times New Roman" w:hAnsi="Times New Roman"/>
                <w:sz w:val="24"/>
                <w:szCs w:val="24"/>
                <w:lang w:val="ru-MD"/>
              </w:rPr>
              <w:t xml:space="preserve"> </w:t>
            </w:r>
            <w:r>
              <w:rPr>
                <w:rFonts w:ascii="Times New Roman" w:hAnsi="Times New Roman"/>
                <w:sz w:val="24"/>
                <w:szCs w:val="24"/>
                <w:lang w:val="en-US"/>
              </w:rPr>
              <w:t>sau</w:t>
            </w:r>
            <w:r>
              <w:rPr>
                <w:rFonts w:ascii="Times New Roman" w:hAnsi="Times New Roman"/>
                <w:sz w:val="24"/>
                <w:szCs w:val="24"/>
                <w:lang w:val="ru-MD"/>
              </w:rPr>
              <w:t xml:space="preserve"> </w:t>
            </w:r>
            <w:r>
              <w:rPr>
                <w:rFonts w:ascii="Times New Roman" w:hAnsi="Times New Roman"/>
                <w:sz w:val="24"/>
                <w:szCs w:val="24"/>
                <w:lang w:val="en-US"/>
              </w:rPr>
              <w:t>II</w:t>
            </w:r>
            <w:r>
              <w:rPr>
                <w:rFonts w:ascii="Times New Roman" w:hAnsi="Times New Roman"/>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Pr>
                <w:rFonts w:ascii="Times New Roman" w:hAnsi="Times New Roman"/>
                <w:sz w:val="24"/>
                <w:szCs w:val="24"/>
                <w:lang w:val="en-US"/>
              </w:rPr>
              <w:t>I</w:t>
            </w:r>
            <w:r>
              <w:rPr>
                <w:rFonts w:ascii="Times New Roman" w:hAnsi="Times New Roman"/>
                <w:sz w:val="24"/>
                <w:szCs w:val="24"/>
                <w:lang w:val="ru-MD"/>
              </w:rPr>
              <w:t xml:space="preserve"> или </w:t>
            </w:r>
            <w:r>
              <w:rPr>
                <w:rFonts w:ascii="Times New Roman" w:hAnsi="Times New Roman"/>
                <w:sz w:val="24"/>
                <w:szCs w:val="24"/>
                <w:lang w:val="en-US"/>
              </w:rPr>
              <w:t>II</w:t>
            </w:r>
            <w:r>
              <w:rPr>
                <w:rFonts w:ascii="Times New Roman" w:hAnsi="Times New Roman"/>
                <w:sz w:val="24"/>
                <w:szCs w:val="24"/>
                <w:lang w:val="ru-MD"/>
              </w:rPr>
              <w:t xml:space="preserve"> категории)</w:t>
            </w:r>
            <w:r>
              <w:rPr>
                <w:rFonts w:ascii="Times New Roman" w:hAnsi="Times New Roman"/>
                <w:sz w:val="24"/>
                <w:szCs w:val="24"/>
                <w:lang w:val="en-US"/>
              </w:rPr>
              <w:t>Stratul</w:t>
            </w:r>
            <w:r>
              <w:rPr>
                <w:rFonts w:ascii="Times New Roman" w:hAnsi="Times New Roman"/>
                <w:sz w:val="24"/>
                <w:szCs w:val="24"/>
                <w:lang w:val="ru-MD"/>
              </w:rPr>
              <w:t xml:space="preserve"> </w:t>
            </w:r>
            <w:r>
              <w:rPr>
                <w:rFonts w:ascii="Times New Roman" w:hAnsi="Times New Roman"/>
                <w:sz w:val="24"/>
                <w:szCs w:val="24"/>
                <w:lang w:val="en-US"/>
              </w:rPr>
              <w:t>fertil</w:t>
            </w:r>
            <w:r>
              <w:rPr>
                <w:rFonts w:ascii="Times New Roman" w:hAnsi="Times New Roman"/>
                <w:sz w:val="24"/>
                <w:szCs w:val="24"/>
                <w:lang w:val="ru-MD"/>
              </w:rPr>
              <w:t xml:space="preserve"> </w:t>
            </w:r>
            <w:r>
              <w:rPr>
                <w:rFonts w:ascii="Times New Roman" w:hAnsi="Times New Roman"/>
                <w:sz w:val="24"/>
                <w:szCs w:val="24"/>
                <w:lang w:val="en-US"/>
              </w:rPr>
              <w:t>inapoi</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0,9100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79kw (108CP)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0,6825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TsD02A1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0,9100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pe senile pina la 65-80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0,9919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Lucrari de terasament</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 Fundatia turnului</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TsC53A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Compactarea pamintului cu pietris (Уплотнение грунта с щебнем)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0,5000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3,4050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1421102200068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nespalat de riu 7-15mm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2,5500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Mai mecanic de 150-200 kg cu motor termic 6 cp (4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CG01A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19,6200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7132030012600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Mozaicar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11,7720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1,9620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2664102102010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Mortar ciment 100-T(pt.informatie)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0,6475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Azbest in saci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255,0600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0,8240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0,1962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0,5886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2952270003817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Malaxor  pentru mortar de 200 L actionat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0,2354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47,1000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7,0650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49,4550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0,2355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14,1300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14,1300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1,4130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2,3550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3,7680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4,7100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0,1648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0,0235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5,6520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CC01E</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62,2000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3,9808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0,1866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mic sau egal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63,7550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9,3300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0,6220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CC01F</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724,0000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36,2000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2,1720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2710602300000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mare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742,1000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108,6000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7,2400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CA03E</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20/16 (Bc 20/B 250)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58,8000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241,0800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23,5200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2663102100001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Beton clasa.C16/20 ..(pt.informatie)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61,1740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1,0584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35,2800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14,7000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CL18A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357,1200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7214240021810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Lacatus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67,8528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3,5712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7212030022700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Sudor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3,5712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2734113803207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3,5712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2775276309886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Confectii metalice inglobate in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357,1200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2873155901200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Electrozi pentru sudura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1,7856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4011106202741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Energie electrica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kw</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2,8570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1010126200341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Carbuni de forja (huila)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5,3568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IzD10A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1,2000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7141020013400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Vopsitor industrial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7,7280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2430116100000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Email clorcauciuc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9,3600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2430226100814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Grund miniu de plumb G 355-6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4,6800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2430226109420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Diluant pt.lacuri anticorozive   D.006-1 NI 1708-61 A1</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2320166200676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White spirit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2,3400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1711317306661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Bumbac de sters</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1,1700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IzF04F</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hidroizolant executat la cald la terase, acoperisuri sau la fundatii si radiere, in terenuri fara ape freatice, inclusiv scafele si doliile din hidroizolatia curenta pe suprafete inclinate peste 40% sau verticale plane sau curbe, cu mastic de bitum sau bitum cu adaos de cauciuc, aplicat cu peria sau gletuitorul de cauciuc (cosoroaba) (Гидроизоляционный слой, выполненный горячим способом для террас, крыш или фундаментов и ростверков, на участках без грунтовых вод, включая карнизы и желоба , по вертикальным или наклонным свыше 40% ровным или кривым поверхностям, из битумной мастики или битума с добавлением каучука, нанесенной щеткой или каучуковой затиркой)</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47,1200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7134030012200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Izolator hidrofug</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2,8272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2320322600036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Bitum pt. hidroizolatii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80,1040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2653102100880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Filer de calcar saci S 539</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16,0208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2052152959010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Lemne de foc de rasinoase (deseuri)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0,0283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2052152958990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de foc de foioase tari L=1m livrabil in dep S 2340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53,2456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2922140006703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Macara fereastra de 0,0015 MN (0,15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0,0471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Topitor bitum de 500 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0,6126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Fundatia turnului</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1.3. Constructia turnului</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TsE01B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Nivelarea manuala a terenurilor si platformelor, cu denivelari de 10-20 cm, in teren mijlociu (Ручная планировка площадки и земляного полотна с неровностью 10-20 см, средний грунт)</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3,2000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26,8160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TsH09A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Semanarea gazonului pe suprafete orizontale sau in panta sub 30% (Засеивание газонов на горизонтальных площадях или склонах до 30%)</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3,2000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7129020012880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Peisagist-floricultor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15,4240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0221107204435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Seminte de plante-graminee perene (pm)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12,6720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DA06A1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de agregate naturale cilindrate, avind functia de rezistenta filtranta, izolatoare, aerisire, antigeliva si anticapilara, cu asternere manuala cu balast (Укладка баласта, с фильтрационной, изоляционной, вентиляционной функцией, морозоустойчивого и некапиллярного, вручную)</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7,9000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7129020012800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Pavator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9,0850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1421402200393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Balast pentru betoane 0-71 mm S1667</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10,3569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 industriala in cisterne pt. lucrari drumuri-terasam.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1,8328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2952240004010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Compactor static autopropulsat cu rulouri valturi  R 8-14 de 14tf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1,2087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3410540005603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Autocisterna 5-8 t cu dispozitive de stropire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0,1817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CA03F01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 xml:space="preserve">Beton simplu  turnat cu mijloace clasice,  in fundatii, socluri, ziduri de sprijin, pereti sub cota zero, preparat cu betoniera pe santier, turnare cu mijloace clasice, beton simplu clasa....  </w:t>
            </w:r>
            <w:r>
              <w:rPr>
                <w:rFonts w:ascii="Times New Roman" w:hAnsi="Times New Roman"/>
                <w:sz w:val="24"/>
                <w:szCs w:val="24"/>
                <w:lang w:val="ru-MD"/>
              </w:rPr>
              <w:t>(Устройство бетонных фундаментов, цоколей, подпорных стен, стен ниже нулевой отметки, приготовление бетона на бетономешалке на стройплощадке, укладка его типичными средствами, бетон класса...)</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5,5300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19,0785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2,2120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2663102100000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Beton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5,7252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0,5613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3,3180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1,3825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Constructia turnului</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1.4. Utilaj tehnologic</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AcA31B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prin sudura electrica a flanselor sau pieselor de legatura, din otel, la capatul tevilor, avind diametrul de 125-250 mm (Установка электросваркой стальных фланцев или накладок, на концы труб, диаметр 125-250 мм)Adaptor flansa PE d=140x125</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6,0000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18,1200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2 875274400100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Adaptor flansa PE d=140x125</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6,3000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3110320003006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Grup termic de sudura de 1-14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7,1400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AcA23B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Imbinarea cu flanse libere a tuburilor, pieselor de legatura si armaturilor, la conducte din poliesteri, armate cu fibre de sticla,  avind diametrul de 125-300 mm (Соединение труб, соединительных частей и арматуры с свободными фланцами, в трубопроводах из полиэстера, армированных стекловолокном, диаметр 125-300 мм) Flansa libera</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4,0800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2875274428200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Flansa rotunda libera D=125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4,0800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2513736601000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Garnituri cauciuc cu insertii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4,1208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2874115800001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Suruburi hexagonale cu piulite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32,6400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AcA04A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мм)D=125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7,0000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2521216701000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Teava din otel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7,4235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2411115904512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Oxigen tehnic gazos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0,6615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2413547308164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Carbura de calciu tehnica (carbid)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2873155901261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Electrod  S 1125/2 E 51.5A1 1 dxl  5 x 450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0,9555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2320322600282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Bitum pentru protectie conducte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0,5145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2320322600374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Citom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0,1470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2112307324986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Hirtie, sulfit tip I, ptr. izolare conducta 80-100 gr/mp-sul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0,1470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2320156200951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Motorina motor DIESEL-ld</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1,0290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3110500003004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Convertizor de sudura de 14  kw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2952270003306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Electropompa de apa 4-6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AcA31A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prin sudura electrica a flanselor sau pieselor de legatura, din otel, la capatul tevilor, avind diametrul de 50-100 mm (Установка электросваркой стальных фланцев или накладок, на концы труб, диаметр 50-100 мм)Adaptor flansa PE100 d=110x100mm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1,7800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28 75274400100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Adaptor flansa PE100 d=110x100mm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3110320003006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Grup termic de sudura de 1-14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0,8000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AcA23A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Imbinarea cu flanse libere a tuburilor, pieselor de legatura si armaturilor, la conducte din poliesteri, armate cu fibre de sticla,  avind diametrul de 50-100 mm (Соединение труб, соединительных частей и арматуры с свободными фланцами, в трубопроводах из полиэстера, армированных стекловолокном, диаметр 50-100 мм)Flansa libera d=100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2,3200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28 75274428200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Flansa libera d=100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4,1200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2513736601000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Garnituri cauciuc cu insertii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4,1612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2874115800001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Suruburi hexagonale cu piulite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32,9600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AcA04A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in pamint a conductelor din otel, asamblate prin sudura electrica, avind diametrul de 50-100 mm (Подземная укладка стальных труб, соединенных электросваркой, диаметр 50-100 мм)D=80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7,0000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252 1216701000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Teava din otel d=80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7,4235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2411115904512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Oxigen tehnic gazos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0,6615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2413547308164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Carbura de calciu tehnica (carbid)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2873155901261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Electrod  S 1125/2 E 51.5A1 1 dxl  5 x 450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0,9555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2320322600282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Bitum pentru protectie conducte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0,5145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2320322600374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Citom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0,1470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2112307324986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Hirtie, sulfit tip I, ptr. izolare conducta 80-100 gr/mp-sul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0,1470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2320156200951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Motorina motor DIESEL-ld</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1,0290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3110500003004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Convertizor de sudura de 14  kw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2952270003306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Electropompa de apa 4-6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Utilaj tehnologic</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1.5. Camine de apa Cam 37, Cam 38.</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TsC03B1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Sapatura mecanica cu excavatorul de 0,40-0,70 mc, cu motor cu ardere interna si comanda hidraulica, in pamint cu umiditate naturala, descarcare in depozit teren catg. II</w:t>
            </w:r>
            <w:r>
              <w:rPr>
                <w:rFonts w:ascii="Times New Roman" w:hAnsi="Times New Roman"/>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Pr>
                <w:rFonts w:ascii="Times New Roman" w:hAnsi="Times New Roman"/>
                <w:sz w:val="24"/>
                <w:szCs w:val="24"/>
                <w:lang w:val="en-US"/>
              </w:rPr>
              <w:t>II</w:t>
            </w:r>
            <w:r>
              <w:rPr>
                <w:rFonts w:ascii="Times New Roman" w:hAnsi="Times New Roman"/>
                <w:sz w:val="24"/>
                <w:szCs w:val="24"/>
                <w:lang w:val="ru-MD"/>
              </w:rPr>
              <w:t xml:space="preserve"> категории)</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0,6000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Excavator pe senile cu o cupa cu motor termic, 0,40-0,70 mc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1,2300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TsA18A1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Sapatura mnaula de pamint, in urma excavarii mecanice, pentru aducerea la cotele din proiect a gropilor cvadribloc de fundatii, de pina la 4 m adincime, pentru linii electrice aeriene de inalta tensiune, in pamint cu umiditate naturala fara sprijiniri cu adincimea &lt; 2,5 m, teren usor si mijlociu (Зачистка грунта вручную после механизированной разработки котлованов квадратной формы под фундаменты глубиной до 4 м, для воздушных линий высокого напряжения, грунт с натуральной влажностью, без креплений, глубина &lt; 2,5 м, легкий и средний грунт)</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7,8000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21,1380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TsD05B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0,2900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2,5578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Mai mecanic de 150-200 kg cu motor termic 6 cp (4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2,7347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AcF03A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Umpluturi in santuri la conductele de alimentare cu apa sau canalizare, ca substrat, strat de protectie, strat de izolare sau strat filtrant la tuburile de drenaj, executate cu nisip (Засыпка песком траншеи трубопровода водоснабжения или канализации, в качестве подложки, защитного слоя, изоляционного слоя или фильтрующего слоя, для дренажных труб)</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2,3000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9312040019600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Sapator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1,4030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2,3575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AcE11A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Executarea caminelor de vane din elemente de beton armat prefabricat, pentru alimentare cu apa circulare (inelare) cu diametrul 1,5 m, in teren fara apa subterana (Устройство  водопроводных колодцев сборных железобетонных диаметром 1,5 м, в сухих грунтах)</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2,9800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20,1150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Muncitor deservire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8,6122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2663102100933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Beton de ciment  clasa C7,5/5 (BC7,5/B100)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0,6019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2010102915572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Cofraje din scindura 40 mm grosime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0,3630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2664102101196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Mortar -ciment M 50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0,0302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1411122201752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Piatra sparta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0,8046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2664102101126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0,3327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2874145893787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de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0,2420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2010102906951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Bara de lemn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0,0121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3410520001373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5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5,5130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AcE11A1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проекту)КЦД-15</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26611264331520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Placi prefabricate pt. camine  КЦД-15 (0,38 m3)</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AcE11A1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проекту)КЦ-15-9а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26611264331522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Inel prefabricat pt. camine КЦ-15-9а (0,31 m3)</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4,0000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AcE11A1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проекту)КЦО-1</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26611264330911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Inel de reazem КЦО-1(0,02 m3)</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AcE11A1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Elemente din beton armat prefabricat, ale caminelor de vane, circulare (inelare) cu diametrul 1,5 m, pentru alimentare cu apa, in teren fara apa subterana. Nota: resursul cu norma 0,00 (zero) se ia conform proiectului  (Элементы водопроводных колодцев сборных железобетонных диаметром 1,5 м,  в сухих грунтах. Примечание: ресурс с нормой 0,00 берется по проекту)КЦП 1-15-1</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26611264331523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Placi prefabricate pt. camine КЦП1-15-1(0,27 m3)</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CL18A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Confectii metalice diverse din profile laminate, tabla, tabla striata, otel beton, tevi pentru sustineri sau acoperiri, inglobate total sau partial in beton Piese inglobate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43,1300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7214240021810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Lacatus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8,1947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0,4313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7212030022700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Sudor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0,4313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2734113803207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0,4313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2775276309886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Confectii metalice inglobate in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43,1300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2873155901200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Electrozi pentru sudura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0,2156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4011106202741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Energie electrica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kw</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0,3450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1010126200341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Carbuni de forja (huila)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0,6470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CL18A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Confectii metalice diverse din profile laminate, tabla, tabla striata, otel beton, tevi pentru sustineri sau acoperiri, inglobate total sau partial in beton Scara</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34,4000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7214240021810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Lacatus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6,5360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0,3440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7212030022700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Sudor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0,3440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2734113803207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0,3440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2775276309886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Confectii metalice inglobate in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34,4000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2873155901200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Electrozi pentru sudura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0,1720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4011106202741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Energie electrica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kw</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0,2752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1010126200341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Carbuni de forja (huila)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0,5160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IzD10A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0,0800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7141020013400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Vopsitor industrial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0,5152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2430116100000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Email clorcauciuc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0,6240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2430226100814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Grund miniu de plumb G 355-6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0,3120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2430226109420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Diluant pt.lacuri anticorozive   D.006-1 NI 1708-61 A1</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2320166200676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White spirit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1711317306661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Bumbac de sters</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0,0780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CF15A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Tencuieli interioare si exterioare sclivisite, executate manual, cu mortar de ciment M 100-T de 2 cm grosime medie, la pereti din beton sau caramida, cu suprafete plane (Mortar cu asbest)</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7122050013400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Zidar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Azbest in saci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2952270003817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Malaxor  pentru mortar de 200 L actionat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RpCE32A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Etansarea rosturilor verticale sau orizontale la panouri cu fringhie gudronata si ecran de chit Romalchid</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2,4100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7122050013442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Tencuitor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1,2050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0,3615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1714227322926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Fringhie cinepa gudronata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1,7714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2430226102111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Chit ROMALCHIT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1,7714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2462106109925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Aracet dp 50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0,2530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2651122100024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portland P 40 saci S388</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1,0122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1421102200575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0,0051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2320116200535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Benzina extractie tip 80/120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l</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0,2530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4011106202741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Energie electrica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kw</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1,0122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2912340002503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Electrocompresor mobil de joasa presiune, debit 1,1 - 3,9 mc/min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0,2410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2922140006702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Macara de fereastra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0,0723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simplu clasa C 5/4 (Bc 5/B 75)Pentru suporturi</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0,0600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0,2130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2651122100397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Ciment metalurgic cu adaosuri M 30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11,2665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0,0438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0,0164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0,0034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0,0011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AcE07B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7129090010600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Drenor-canalist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1,6400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2875274200000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Capac cu rama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Azbest in saci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27,5400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0,1061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0,0265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TsC54B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de fundatie din piatra sparta (Слой основания из бута)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1,0600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1,0494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1411122201752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Piatra sparta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1,2190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2912340002506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Compresor mobil motor ardere interna, presiunea pina la 686 kPa (7atm), 2,2 m3/min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0,2226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2592270004021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Compactor pe pneuri sau mecanic 150 - 200 kg</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0,4452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CA03F01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simplu  turnat cu mijloace clasice,  in fundatii, socluri, ziduri de sprijin, pereti sub cota zero, preparat cu betoniera pe santier, turnare cu mijloace clasice, beton simplu clasa..B10..</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0,9500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3,2775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2663102100000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Beton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0,9835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0,0964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0,2375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Camine de apa Cam 37, Cam 38.</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Asigurari sociale si medicale (VR) * 24 %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24 %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transport (VR) * 4 %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4 %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Cheltuiei de depozit (VR) * 2 %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regie (VR+Asigur+Cheltu+Cheltu) * 14,5 %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14,5 %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Beneficiu de deviz (VR+Asigur+Cheltu+Cheltu+Cheltu) * 6 %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6 %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Lucrari de constructie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2. Montarea turnului H=15 m, V=25 m.c.</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M1A02D</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Recipiente metalice (rezervoare, vase, bazine, buncare, silozuri metalice) din otel-carbon, livrate asamblat, montate prin fixare la fundatii, pardosea sau schelete metalice, utilajul avind greutatea de  1-5 tone (Металлические накопители (резервуары, сосуды, бассеины, бункеры, металлические зернохранилища) из углеродистой стали, доставленные сборнными, монтируемые путем  прикрепления к основанию, полу или металлическому каркасу,  весом 1-5 т)</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9,5200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8283010021000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Electronist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28,5600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7214240021800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Lacatus mecanic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550,3512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7212030022700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Sudor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57,1200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2010102917685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Dulap fag lung tivita cls C gr=50mm lung=2,50m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0,0476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2710703518138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Profil U ar.eg.lam.cald U 8</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42,3640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2710403615911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Tabla groasa 10 x 1000 OLT 37-ln SR EN 10029</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8,5680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2874115822489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 cap hexagonal M 20 x 110 gr. 4.8</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62,3560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2874115840601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Piulita hexag. M20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62,3560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2735725900578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Electrod sud.ol.nealiat D = 3,25 e42b</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10,5672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2411115904512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Oxigen tehnic gazos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1,8088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2320146200755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Petrol distilat tip 0/200 NP-NID 767</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l</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4,7600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4011106202741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Energie electrica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kw</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46,8384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1711317306661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Bumbac de sters</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1,9040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2413547308164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Carbura de calciu tehnica (carbid)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1,4280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3410520006729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Macara pe pneuri 10-14,9 TF, cu brat cu zabrele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4,6648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AcB01B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armaturilor cu actionare manuala sau mecanica (vane, robinete, ventile), la conductele de alimentare cu apa sau de canalizare, avind diametrul de 125-150 mm  (Установка арматуры, ручным или механическим способом (задвижки, краны, вентили), на трубопроводы водоснабжения или канализации, диаметр 125-150 мм) Vana d=125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AcB01A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armaturilor cu actionare manuala sau mecanica (vane, robinete, ventile), la conductele de alimentare cu apa sau de canalizare, avind diametrul de 50-100 mm  (Установка арматуры, ручным или механическим способом (задвижки, краны, вентили), на трубопроводы водоснабжения или канализации, диаметр 50-100 мм) Vana d=100mm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Asigurari sociale si medicale (VR) * 24 %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24 %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transport (VR) * 4 %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4 %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depozit (VR) * 2 %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regie (VR) * 76 %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76 %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Beneficiu de deviz (VR+Asigur+Cheltu+Cheltu+Cheltu) * 6 %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6 %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Montarea turnului H=15 m, V=25 m.c.</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3. Utilaj</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Pret de piata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Turn de apa #Rojnovschii# H=18 m,V=50 m.c. Vopsit inauntru si inafara-2 buc</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Turn de apa #Rojnovschii# H=15 m,V=25 m.c. Vopsit inauntru si inafara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Pret de piata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Vana d=125 mm-2 buc</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Vana d=125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Pret de piata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Vana d=100 mm-2 buc</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Vana d=100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i/>
                <w:iCs/>
                <w:sz w:val="22"/>
                <w:szCs w:val="22"/>
                <w:lang w:val="en-US"/>
              </w:rPr>
              <w:t xml:space="preserve">Cheltuieli de depozit (VR) * 1,2 % </w:t>
            </w:r>
          </w:p>
        </w:tc>
        <w:tc>
          <w:tcPr>
            <w:tcW w:w="991" w:type="dxa"/>
            <w:gridSpan w:val="3"/>
            <w:tcBorders>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1,2 %</w:t>
            </w:r>
          </w:p>
        </w:tc>
        <w:tc>
          <w:tcPr>
            <w:tcW w:w="933" w:type="dxa"/>
            <w:tcBorders>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keepLine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Utilaj</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rHeight w:val="20" w:hRule="exact"/>
        </w:trPr>
        <w:tc>
          <w:tcPr>
            <w:tcW w:w="674" w:type="dxa"/>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134"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011"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215"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rHeight w:val="20" w:hRule="atLeast"/>
        </w:trPr>
        <w:tc>
          <w:tcPr>
            <w:tcW w:w="674" w:type="dxa"/>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134"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011" w:type="dxa"/>
            <w:gridSpan w:val="3"/>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15"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Total  </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top w:val="single" w:sz="4"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6"/>
                <w:szCs w:val="6"/>
                <w:lang w:val="en-US"/>
              </w:rPr>
            </w:pPr>
            <w:r>
              <w:rPr>
                <w:rFonts w:ascii="Times New Roman" w:hAnsi="Times New Roman"/>
                <w:sz w:val="6"/>
                <w:szCs w:val="6"/>
                <w:lang w:val="en-US"/>
              </w:rPr>
            </w:r>
          </w:p>
        </w:tc>
      </w:tr>
      <w:tr>
        <w:trPr>
          <w:trHeight w:val="318" w:hRule="atLeast"/>
        </w:trPr>
        <w:tc>
          <w:tcPr>
            <w:tcW w:w="709" w:type="dxa"/>
            <w:gridSpan w:val="2"/>
            <w:tcBorders>
              <w:left w:val="single" w:sz="6" w:space="0" w:color="000000"/>
              <w:bottom w:val="single" w:sz="6" w:space="0" w:color="000000"/>
              <w:right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6" w:space="0" w:color="000000"/>
              <w:right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2599" w:type="dxa"/>
            <w:tcBorders>
              <w:left w:val="single" w:sz="6" w:space="0" w:color="000000"/>
              <w:bottom w:val="single" w:sz="6" w:space="0" w:color="000000"/>
            </w:tcBorders>
            <w:tcMar>
              <w:left w:w="107" w:type="dxa"/>
              <w:right w:w="107" w:type="dxa"/>
            </w:tcMar>
            <w:vAlign w:val="bottom"/>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Total deviz:</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1451" w:type="dxa"/>
            <w:gridSpan w:val="3"/>
            <w:tcBorders>
              <w:bottom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bottom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8" w:type="dxa"/>
            <w:gridSpan w:val="2"/>
            <w:tcBorders>
              <w:bottom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618" w:type="dxa"/>
            <w:gridSpan w:val="2"/>
            <w:tcBorders>
              <w:bottom w:val="single" w:sz="6" w:space="0" w:color="000000"/>
              <w:right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bl>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tbl>
      <w:tblPr>
        <w:tblW w:w="5954" w:type="dxa"/>
        <w:jc w:val="left"/>
        <w:tblInd w:w="1951" w:type="dxa"/>
        <w:tblLayout w:type="fixed"/>
        <w:tblCellMar>
          <w:top w:w="0" w:type="dxa"/>
          <w:left w:w="108" w:type="dxa"/>
          <w:bottom w:w="0" w:type="dxa"/>
          <w:right w:w="108" w:type="dxa"/>
        </w:tblCellMar>
      </w:tblPr>
      <w:tblGrid>
        <w:gridCol w:w="1548"/>
        <w:gridCol w:w="4405"/>
      </w:tblGrid>
      <w:tr>
        <w:trPr/>
        <w:tc>
          <w:tcPr>
            <w:tcW w:w="1548" w:type="dxa"/>
            <w:tcBorders/>
          </w:tcPr>
          <w:p>
            <w:pPr>
              <w:pStyle w:val="Normal"/>
              <w:tabs>
                <w:tab w:val="clear" w:pos="720"/>
              </w:tabs>
              <w:bidi w:val="0"/>
              <w:spacing w:lineRule="auto" w:line="276"/>
              <w:ind w:hanging="0" w:left="0" w:right="0"/>
              <w:rPr>
                <w:lang w:val="ro-RO"/>
              </w:rPr>
            </w:pPr>
            <w:r>
              <w:rPr>
                <w:rFonts w:ascii="Times New Roman" w:hAnsi="Times New Roman"/>
                <w:sz w:val="24"/>
                <w:szCs w:val="24"/>
                <w:lang w:val="ro-RO"/>
              </w:rPr>
              <w:t>Intocmit</w:t>
            </w:r>
            <w:r>
              <w:rPr>
                <w:rFonts w:ascii="Times New Roman" w:hAnsi="Times New Roman"/>
                <w:sz w:val="24"/>
                <w:szCs w:val="24"/>
                <w:lang w:val="en-US"/>
              </w:rPr>
              <w:t xml:space="preserve"> </w:t>
            </w:r>
          </w:p>
        </w:tc>
        <w:tc>
          <w:tcPr>
            <w:tcW w:w="4405" w:type="dxa"/>
            <w:tcBorders>
              <w:bottom w:val="single" w:sz="6" w:space="0" w:color="000000"/>
            </w:tcBorders>
          </w:tcPr>
          <w:p>
            <w:pPr>
              <w:pStyle w:val="Normal"/>
              <w:tabs>
                <w:tab w:val="clear" w:pos="720"/>
              </w:tabs>
              <w:bidi w:val="0"/>
              <w:spacing w:lineRule="auto" w:line="276"/>
              <w:ind w:hanging="0" w:left="0" w:right="176"/>
              <w:jc w:val="center"/>
              <w:rPr>
                <w:rFonts w:ascii="Liberation Serif" w:hAnsi="Liberation Serif"/>
                <w:sz w:val="24"/>
                <w:szCs w:val="24"/>
                <w:lang w:val="en-US"/>
              </w:rPr>
            </w:pPr>
            <w:r>
              <w:rPr>
                <w:rFonts w:ascii="Times New Roman" w:hAnsi="Times New Roman"/>
                <w:sz w:val="24"/>
                <w:szCs w:val="24"/>
                <w:lang w:val="en-US"/>
              </w:rPr>
            </w:r>
          </w:p>
        </w:tc>
      </w:tr>
      <w:tr>
        <w:trPr>
          <w:trHeight w:val="355" w:hRule="atLeast"/>
        </w:trPr>
        <w:tc>
          <w:tcPr>
            <w:tcW w:w="5953" w:type="dxa"/>
            <w:gridSpan w:val="2"/>
            <w:tcBorders/>
          </w:tcPr>
          <w:p>
            <w:pPr>
              <w:pStyle w:val="Normal"/>
              <w:tabs>
                <w:tab w:val="clear" w:pos="720"/>
              </w:tabs>
              <w:bidi w:val="0"/>
              <w:spacing w:lineRule="auto" w:line="276"/>
              <w:ind w:hanging="0" w:left="0" w:right="0"/>
              <w:jc w:val="center"/>
              <w:rPr>
                <w:lang w:val="en-US"/>
              </w:rPr>
            </w:pPr>
            <w:r>
              <w:rPr>
                <w:rFonts w:ascii="Times New Roman" w:hAnsi="Times New Roman"/>
                <w:sz w:val="16"/>
                <w:szCs w:val="16"/>
                <w:lang w:val="en-US"/>
              </w:rPr>
              <w:t xml:space="preserve">                                       </w:t>
            </w: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 xml:space="preserve">semnătura, numele, prenumele </w:t>
            </w:r>
            <w:r>
              <w:rPr>
                <w:rFonts w:ascii="Times New Roman" w:hAnsi="Times New Roman"/>
                <w:sz w:val="16"/>
                <w:szCs w:val="16"/>
                <w:lang w:val="en-US"/>
              </w:rPr>
              <w:t>)</w:t>
            </w:r>
          </w:p>
        </w:tc>
      </w:tr>
      <w:tr>
        <w:trPr/>
        <w:tc>
          <w:tcPr>
            <w:tcW w:w="1548" w:type="dxa"/>
            <w:tcBorders/>
          </w:tcPr>
          <w:p>
            <w:pPr>
              <w:pStyle w:val="Normal"/>
              <w:tabs>
                <w:tab w:val="clear" w:pos="720"/>
              </w:tabs>
              <w:bidi w:val="0"/>
              <w:spacing w:lineRule="auto" w:line="276"/>
              <w:ind w:hanging="0" w:left="0" w:right="0"/>
              <w:rPr>
                <w:lang w:val="ro-RO"/>
              </w:rPr>
            </w:pPr>
            <w:r>
              <w:rPr>
                <w:rFonts w:ascii="Times New Roman" w:hAnsi="Times New Roman"/>
                <w:sz w:val="24"/>
                <w:szCs w:val="24"/>
                <w:lang w:val="ro-RO"/>
              </w:rPr>
              <w:t>Verificat</w:t>
            </w:r>
          </w:p>
        </w:tc>
        <w:tc>
          <w:tcPr>
            <w:tcW w:w="4405" w:type="dxa"/>
            <w:tcBorders>
              <w:bottom w:val="single" w:sz="6" w:space="0" w:color="000000"/>
            </w:tcBorders>
          </w:tcPr>
          <w:p>
            <w:pPr>
              <w:pStyle w:val="Normal"/>
              <w:tabs>
                <w:tab w:val="clear" w:pos="720"/>
              </w:tabs>
              <w:bidi w:val="0"/>
              <w:spacing w:lineRule="auto" w:line="276"/>
              <w:ind w:hanging="0" w:left="0" w:right="176"/>
              <w:jc w:val="center"/>
              <w:rPr>
                <w:rFonts w:ascii="Liberation Serif" w:hAnsi="Liberation Serif"/>
                <w:sz w:val="24"/>
                <w:szCs w:val="24"/>
                <w:lang w:val="en-US"/>
              </w:rPr>
            </w:pPr>
            <w:r>
              <w:rPr>
                <w:rFonts w:ascii="Times New Roman" w:hAnsi="Times New Roman"/>
                <w:sz w:val="24"/>
                <w:szCs w:val="24"/>
                <w:lang w:val="en-US"/>
              </w:rPr>
            </w:r>
          </w:p>
        </w:tc>
      </w:tr>
      <w:tr>
        <w:trPr/>
        <w:tc>
          <w:tcPr>
            <w:tcW w:w="5953" w:type="dxa"/>
            <w:gridSpan w:val="2"/>
            <w:tcBorders/>
          </w:tcPr>
          <w:p>
            <w:pPr>
              <w:pStyle w:val="Normal"/>
              <w:tabs>
                <w:tab w:val="clear" w:pos="720"/>
              </w:tabs>
              <w:bidi w:val="0"/>
              <w:spacing w:lineRule="auto" w:line="276"/>
              <w:ind w:hanging="0" w:left="0" w:right="0"/>
              <w:jc w:val="center"/>
              <w:rPr>
                <w:lang w:val="en-US"/>
              </w:rPr>
            </w:pPr>
            <w:r>
              <w:rPr>
                <w:rFonts w:ascii="Times New Roman" w:hAnsi="Times New Roman"/>
                <w:sz w:val="16"/>
                <w:szCs w:val="16"/>
                <w:lang w:val="en-US"/>
              </w:rPr>
              <w:t xml:space="preserve">                                      </w:t>
            </w: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semnătura, numele, prenumele</w:t>
            </w:r>
            <w:r>
              <w:rPr>
                <w:rFonts w:ascii="Times New Roman" w:hAnsi="Times New Roman"/>
                <w:sz w:val="16"/>
                <w:szCs w:val="16"/>
                <w:lang w:val="en-US"/>
              </w:rPr>
              <w:t>)</w:t>
            </w:r>
          </w:p>
        </w:tc>
      </w:tr>
    </w:tbl>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sectPr>
      <w:type w:val="nextPage"/>
      <w:pgSz w:w="11906" w:h="16838"/>
      <w:pgMar w:left="1418" w:right="454" w:gutter="0" w:header="0" w:top="851" w:footer="0" w:bottom="85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auto"/>
    <w:pitch w:val="variable"/>
  </w:font>
  <w:font w:name="Liberation Sans">
    <w:altName w:val="Arial"/>
    <w:charset w:val="00"/>
    <w:family w:val="swiss"/>
    <w:pitch w:val="variable"/>
  </w:font>
  <w:font w:name="Times New Roman">
    <w:charset w:val="00"/>
    <w:family w:val="auto"/>
    <w:pitch w:val="variable"/>
  </w:font>
  <w:font w:name="Liberation Serif">
    <w:altName w:val="Times New Roman"/>
    <w:charset w:val="00"/>
    <w:family w:val="auto"/>
    <w:pitch w:val="variable"/>
  </w:font>
  <w:font w:name="Arial CYR">
    <w:charset w:val="00"/>
    <w:family w:val="auto"/>
    <w:pitch w:val="variable"/>
  </w:font>
</w:fonts>
</file>

<file path=word/settings.xml><?xml version="1.0" encoding="utf-8"?>
<w:settings xmlns:w="http://schemas.openxmlformats.org/wordprocessingml/2006/main">
  <w:zoom w:percent="18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jc w:val="left"/>
      <w:textAlignment w:val="auto"/>
    </w:pPr>
    <w:rPr>
      <w:rFonts w:ascii="Times New Roman" w:hAnsi="Times New Roman" w:eastAsia="Cambria Math"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character" w:styleId="CorptextCaracter">
    <w:name w:val="Corp text Caracter"/>
    <w:basedOn w:val="DefaultParagraphFont"/>
    <w:qFormat/>
    <w:rPr/>
  </w:style>
  <w:style w:type="character" w:styleId="Corptext2Caracter">
    <w:name w:val="Corp text 2 Caracter"/>
    <w:basedOn w:val="DefaultParagraphFont"/>
    <w:qFormat/>
    <w:rPr/>
  </w:style>
  <w:style w:type="character" w:styleId="AntetCaracter">
    <w:name w:val="Antet Caracter"/>
    <w:basedOn w:val="DefaultParagraphFont"/>
    <w:qFormat/>
    <w:rPr>
      <w:rFonts w:ascii="Arial" w:hAnsi="Arial" w:cs="Arial"/>
      <w:lang w:val="en-US" w:eastAsia="ar-SA"/>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widowControl/>
      <w:jc w:val="center"/>
      <w:textAlignment w:val="auto"/>
    </w:pPr>
    <w:rPr>
      <w:rFonts w:cs="Times New Roman"/>
      <w:sz w:val="24"/>
      <w:szCs w:val="24"/>
      <w:lang w:val="ru-RU" w:eastAsia="ru-RU" w:bidi="ar-SA"/>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Table">
    <w:name w:val="Normal Table"/>
    <w:qFormat/>
    <w:pPr>
      <w:widowControl/>
      <w:bidi w:val="0"/>
      <w:spacing w:lineRule="auto" w:line="276" w:before="0" w:after="160"/>
      <w:jc w:val="left"/>
      <w:textAlignment w:val="auto"/>
    </w:pPr>
    <w:rPr>
      <w:rFonts w:ascii="Times New Roman" w:hAnsi="Times New Roman" w:eastAsia="Cambria Math" w:cs="Times New Roman"/>
      <w:color w:val="auto"/>
      <w:kern w:val="2"/>
      <w:sz w:val="24"/>
      <w:szCs w:val="24"/>
      <w:lang w:val="ru-MD" w:eastAsia="ru-MD" w:bidi="ar-SA"/>
    </w:rPr>
  </w:style>
  <w:style w:type="paragraph" w:styleId="BodyText2">
    <w:name w:val="Body Text 2"/>
    <w:basedOn w:val="Normal"/>
    <w:qFormat/>
    <w:pPr>
      <w:widowControl/>
      <w:jc w:val="center"/>
      <w:textAlignment w:val="auto"/>
    </w:pPr>
    <w:rPr>
      <w:rFonts w:cs="Times New Roman"/>
      <w:sz w:val="22"/>
      <w:szCs w:val="22"/>
      <w:lang w:val="ru-RU" w:eastAsia="ru-RU" w:bidi="ar-SA"/>
    </w:rPr>
  </w:style>
  <w:style w:type="paragraph" w:styleId="HeaderandFooter">
    <w:name w:val="Header and Footer"/>
    <w:basedOn w:val="Normal"/>
    <w:qFormat/>
    <w:pPr/>
    <w:rPr/>
  </w:style>
  <w:style w:type="paragraph" w:styleId="Header">
    <w:name w:val="header"/>
    <w:basedOn w:val="Normal"/>
    <w:pPr>
      <w:widowControl/>
      <w:tabs>
        <w:tab w:val="clear" w:pos="720"/>
        <w:tab w:val="center" w:pos="4677" w:leader="none"/>
        <w:tab w:val="right" w:pos="9355" w:leader="none"/>
      </w:tabs>
      <w:suppressAutoHyphens w:val="true"/>
      <w:jc w:val="left"/>
      <w:textAlignment w:val="auto"/>
    </w:pPr>
    <w:rPr>
      <w:rFonts w:ascii="Arial" w:hAnsi="Arial" w:cs="Arial"/>
      <w:sz w:val="20"/>
      <w:szCs w:val="20"/>
      <w:lang w:val="ru-RU" w:eastAsia="ar-SA"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LibreOffice/24.8.1.2$Linux_X86_64 LibreOffice_project/87fa9aec1a63e70835390b81c40bb8993f1d4ff6</Application>
  <AppVersion>15.0000</AppVersion>
  <Pages>99</Pages>
  <Words>5279</Words>
  <Characters>35301</Characters>
  <CharactersWithSpaces>30092</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2026-07-03T13:09:00Z</dcterms:created>
  <dc:creator>Valeriu</dc:creator>
  <dc:description/>
  <dc:language>en-US</dc:language>
  <cp:lastModifiedBy/>
  <dcterms:modified xsi:type="dcterms:W3CDTF">2026-07-03T13:30:00Z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Valeriu</vt:lpwstr>
  </property>
</Properties>
</file>