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trPr>
          <w:trHeight w:val="697"/>
        </w:trPr>
        <w:tc>
          <w:tcPr>
            <w:tcW w:w="5000" w:type="pct"/>
            <w:gridSpan w:val="3"/>
            <w:vAlign w:val="center"/>
          </w:tcPr>
          <w:p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DC5E63">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DC5E63">
              <w:trPr>
                <w:jc w:val="center"/>
              </w:trPr>
              <w:tc>
                <w:tcPr>
                  <w:tcW w:w="0" w:type="auto"/>
                  <w:tcBorders>
                    <w:top w:val="nil"/>
                    <w:left w:val="nil"/>
                    <w:bottom w:val="nil"/>
                    <w:right w:val="nil"/>
                  </w:tcBorders>
                  <w:tcMar>
                    <w:top w:w="15" w:type="dxa"/>
                    <w:left w:w="45" w:type="dxa"/>
                    <w:bottom w:w="15" w:type="dxa"/>
                    <w:right w:w="45" w:type="dxa"/>
                  </w:tcMar>
                  <w:hideMark/>
                </w:tcPr>
                <w:p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rsidR="00187229" w:rsidRPr="00E9723B" w:rsidRDefault="00187229">
            <w:pPr>
              <w:jc w:val="center"/>
              <w:rPr>
                <w:lang w:val="en-US"/>
              </w:rPr>
            </w:pPr>
          </w:p>
        </w:tc>
      </w:tr>
      <w:tr w:rsidR="00187229" w:rsidRPr="00DC5E63">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rsidR="00187229" w:rsidRPr="00E9723B" w:rsidRDefault="00E9723B">
            <w:pPr>
              <w:rPr>
                <w:lang w:val="en-US"/>
              </w:rPr>
            </w:pPr>
            <w:r w:rsidRPr="00E9723B">
              <w:rPr>
                <w:lang w:val="en-US"/>
              </w:rPr>
              <w:t>Numărul procedurii de achiziție______________din_________</w:t>
            </w:r>
          </w:p>
        </w:tc>
      </w:tr>
      <w:tr w:rsidR="00187229">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rsidR="00187229" w:rsidRDefault="00E9723B">
            <w:r>
              <w:t>Obiectul achiziției:____________________</w:t>
            </w:r>
          </w:p>
        </w:tc>
      </w:tr>
      <w:tr w:rsidR="00187229">
        <w:trPr>
          <w:trHeight w:val="567"/>
        </w:trPr>
        <w:tc>
          <w:tcPr>
            <w:tcW w:w="2876" w:type="pct"/>
          </w:tcPr>
          <w:p w:rsidR="00187229" w:rsidRDefault="00187229"/>
        </w:tc>
        <w:tc>
          <w:tcPr>
            <w:tcW w:w="2124" w:type="pct"/>
            <w:gridSpan w:val="2"/>
          </w:tcPr>
          <w:p w:rsidR="00187229" w:rsidRDefault="00187229"/>
        </w:tc>
      </w:tr>
      <w:tr w:rsidR="00187229">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187F1F"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Standarde de referinţă</w:t>
                  </w:r>
                </w:p>
              </w:tc>
            </w:tr>
            <w:tr w:rsidR="00187229" w:rsidRPr="00187F1F" w:rsidTr="00AC0031">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187229" w:rsidRPr="00187F1F" w:rsidRDefault="00E9723B">
                  <w:pPr>
                    <w:framePr w:hSpace="180" w:wrap="around" w:vAnchor="page" w:hAnchor="margin" w:x="1" w:y="347"/>
                    <w:jc w:val="center"/>
                    <w:rPr>
                      <w:color w:val="000000"/>
                      <w:sz w:val="16"/>
                      <w:szCs w:val="16"/>
                      <w:shd w:val="clear" w:color="auto" w:fill="FFFFFF"/>
                    </w:rPr>
                  </w:pPr>
                  <w:r w:rsidRPr="00187F1F">
                    <w:rPr>
                      <w:color w:val="000000"/>
                      <w:sz w:val="16"/>
                      <w:szCs w:val="16"/>
                      <w:shd w:val="clear" w:color="auto" w:fill="FFFFFF"/>
                    </w:rPr>
                    <w:t>7</w:t>
                  </w:r>
                </w:p>
              </w:tc>
            </w:tr>
            <w:tr w:rsidR="00DC5E63" w:rsidRPr="00DC5E63" w:rsidTr="007D5DB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rPr>
                      <w:color w:val="000000"/>
                      <w:sz w:val="18"/>
                      <w:szCs w:val="18"/>
                    </w:rPr>
                  </w:pPr>
                  <w:bookmarkStart w:id="5" w:name="_GoBack"/>
                  <w:bookmarkEnd w:id="5"/>
                  <w:r w:rsidRPr="00DC5E63">
                    <w:rPr>
                      <w:sz w:val="18"/>
                      <w:szCs w:val="18"/>
                    </w:rPr>
                    <w:t xml:space="preserve">Apă potabilă </w:t>
                  </w:r>
                  <w:r w:rsidRPr="00DC5E63">
                    <w:rPr>
                      <w:sz w:val="18"/>
                      <w:szCs w:val="18"/>
                      <w:lang w:val="ro-RO"/>
                    </w:rPr>
                    <w:t xml:space="preserve">necarbogazoasă </w:t>
                  </w:r>
                  <w:r w:rsidRPr="00DC5E63">
                    <w:rPr>
                      <w:sz w:val="18"/>
                      <w:szCs w:val="18"/>
                    </w:rPr>
                    <w:t>- 0,5 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DC5E63" w:rsidRPr="00DC5E63" w:rsidRDefault="00DC5E63" w:rsidP="00DC5E63">
                  <w:pPr>
                    <w:framePr w:hSpace="180" w:wrap="around" w:vAnchor="page" w:hAnchor="margin" w:x="1" w:y="347"/>
                    <w:rPr>
                      <w:color w:val="000000"/>
                      <w:sz w:val="18"/>
                      <w:szCs w:val="18"/>
                      <w:lang w:val="en-US"/>
                    </w:rPr>
                  </w:pPr>
                  <w:r w:rsidRPr="00DC5E63">
                    <w:rPr>
                      <w:sz w:val="18"/>
                      <w:szCs w:val="18"/>
                      <w:lang w:val="en-US"/>
                    </w:rPr>
                    <w:t>Apă potabilă, purificată care se extrage din sondă arteziană sau de izvor (necarbogazoasă). Ambalaj de 0,5 L, admise la utilizare ca ambalaj pentru lichide alimentare. Trebuie să corespundă exigenţelor prevăzute de “Normele sanitare privind calitatea apei potabile” stabilite în Anexa nr. 2 la Hotărârea Guvernului nr. 934/2007. Ph 6.5-8.5. Mineralizare 0.2-0.5 g/l. Carbogazificare CO2- 3.0- 4.0 g/l. Transportarea bunurilor conform solicitărilor. Standarde de referință: FSSC 22000 - FOOD SAFETY SYSTEM CERTIFICATION</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r>
            <w:tr w:rsidR="00DC5E63" w:rsidRPr="00DC5E63" w:rsidTr="007D5DB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rPr>
                      <w:color w:val="000000"/>
                      <w:sz w:val="18"/>
                      <w:szCs w:val="18"/>
                    </w:rPr>
                  </w:pPr>
                  <w:r w:rsidRPr="00DC5E63">
                    <w:rPr>
                      <w:sz w:val="18"/>
                      <w:szCs w:val="18"/>
                    </w:rPr>
                    <w:t xml:space="preserve">Apă potabilă </w:t>
                  </w:r>
                  <w:r w:rsidRPr="00DC5E63">
                    <w:rPr>
                      <w:sz w:val="18"/>
                      <w:szCs w:val="18"/>
                      <w:lang w:val="ro-RO"/>
                    </w:rPr>
                    <w:t xml:space="preserve">carbogazoasă </w:t>
                  </w:r>
                  <w:r w:rsidRPr="00DC5E63">
                    <w:rPr>
                      <w:sz w:val="18"/>
                      <w:szCs w:val="18"/>
                    </w:rPr>
                    <w:t>- 0,5 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DC5E63" w:rsidRPr="00DC5E63" w:rsidRDefault="00DC5E63" w:rsidP="00DC5E63">
                  <w:pPr>
                    <w:framePr w:hSpace="180" w:wrap="around" w:vAnchor="page" w:hAnchor="margin" w:x="1" w:y="347"/>
                    <w:rPr>
                      <w:color w:val="000000"/>
                      <w:sz w:val="18"/>
                      <w:szCs w:val="18"/>
                      <w:lang w:val="en-US"/>
                    </w:rPr>
                  </w:pPr>
                  <w:r w:rsidRPr="00DC5E63">
                    <w:rPr>
                      <w:sz w:val="18"/>
                      <w:szCs w:val="18"/>
                      <w:lang w:val="en-US"/>
                    </w:rPr>
                    <w:t>Apă potabilă, purificată care se extrage din sondă arteziană sau de izvor (carbogazoasă). Ambalaj de 0,5 L, admise la utilizare ca ambalaj pentru lichide alimentare. Trebuie să corespundă exigenţelor prevăzute de “Normele sanitare privind calitatea apei potabile” stabilite în Anexa nr. 2 la Hotărârea Guvernului nr. 934/2007. Ph 6.5-8.5. Mineralizare 0.2-0.5 g/l. Carbogazificare CO2- 3.0- 4.0 g/l. Transportarea bunurilor conform solicitărilor. Standarde de referință: FSSC 22000 - FOOD SAFETY SYSTEM CERTIFICATION</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r>
            <w:tr w:rsidR="00DC5E63" w:rsidRPr="00DC5E63" w:rsidTr="007D5DB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rPr>
                      <w:color w:val="000000"/>
                      <w:sz w:val="18"/>
                      <w:szCs w:val="18"/>
                      <w:lang w:val="en-US"/>
                    </w:rPr>
                  </w:pPr>
                  <w:r w:rsidRPr="00DC5E63">
                    <w:rPr>
                      <w:sz w:val="18"/>
                      <w:szCs w:val="18"/>
                      <w:lang w:val="en-US"/>
                    </w:rPr>
                    <w:t>Apă potabilă în butelii de 19 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DC5E63" w:rsidRDefault="00DC5E63" w:rsidP="00DC5E63">
                  <w:pPr>
                    <w:framePr w:hSpace="180" w:wrap="around" w:vAnchor="page" w:hAnchor="margin" w:x="1" w:y="347"/>
                    <w:jc w:val="center"/>
                    <w:rPr>
                      <w:sz w:val="18"/>
                      <w:szCs w:val="18"/>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DC5E63" w:rsidRPr="00DC5E63" w:rsidRDefault="00DC5E63" w:rsidP="00DC5E63">
                  <w:pPr>
                    <w:framePr w:hSpace="180" w:wrap="around" w:vAnchor="page" w:hAnchor="margin" w:x="1" w:y="347"/>
                    <w:rPr>
                      <w:sz w:val="18"/>
                      <w:szCs w:val="18"/>
                      <w:lang w:val="en-US"/>
                    </w:rPr>
                  </w:pPr>
                  <w:r w:rsidRPr="00DC5E63">
                    <w:rPr>
                      <w:sz w:val="18"/>
                      <w:szCs w:val="18"/>
                      <w:lang w:val="en-US"/>
                    </w:rPr>
                    <w:t xml:space="preserve">Apă potabilă purificată plată înbuteliată în </w:t>
                  </w:r>
                  <w:r w:rsidRPr="00DC5E63">
                    <w:rPr>
                      <w:sz w:val="18"/>
                      <w:szCs w:val="18"/>
                      <w:lang w:val="en-US"/>
                    </w:rPr>
                    <w:lastRenderedPageBreak/>
                    <w:t>butelii de 19 l, sigilate termic cu capac din 2 componente. Buteliile și capacele confecționate din plastic admise pentru utilizare ca ambalaj pentru lichide alimentare conform regulamentului sanitar RNSE nr.06.3.3.51 din 21.08.2003, H.G. nr. 308 din 29.04.2011, H.G. nr.278 din 24.04.2013 conform avizului sanitar pentru produsele alimentare și nealimentare. Oferirea în folosință gratuită a  dozatoarelor de apă (cooler) minim 30 buc. pe perioada valabilității contractului. Igienizarea gratuită de două ori pe an a dozatoarelor/cooler. Livrarea apei se va efectua la solicitarea cumpărătorului</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C5E63" w:rsidRPr="00187F1F" w:rsidRDefault="00DC5E63" w:rsidP="00DC5E63">
                  <w:pPr>
                    <w:framePr w:hSpace="180" w:wrap="around" w:vAnchor="page" w:hAnchor="margin" w:x="1" w:y="347"/>
                    <w:jc w:val="center"/>
                    <w:rPr>
                      <w:sz w:val="16"/>
                      <w:szCs w:val="16"/>
                      <w:lang w:val="en-US"/>
                    </w:rPr>
                  </w:pPr>
                </w:p>
              </w:tc>
            </w:tr>
          </w:tbl>
          <w:p w:rsidR="00187229" w:rsidRPr="00187F1F" w:rsidRDefault="00187229">
            <w:pPr>
              <w:tabs>
                <w:tab w:val="left" w:pos="6120"/>
              </w:tabs>
              <w:rPr>
                <w:sz w:val="16"/>
                <w:szCs w:val="16"/>
                <w:lang w:val="en-US"/>
              </w:rPr>
            </w:pPr>
          </w:p>
          <w:p w:rsidR="00187229" w:rsidRPr="00187F1F" w:rsidRDefault="00187229">
            <w:pPr>
              <w:tabs>
                <w:tab w:val="left" w:pos="6120"/>
              </w:tabs>
              <w:rPr>
                <w:sz w:val="16"/>
                <w:szCs w:val="16"/>
                <w:lang w:val="en-US"/>
              </w:rPr>
            </w:pPr>
          </w:p>
          <w:p w:rsidR="00187229" w:rsidRPr="00187F1F" w:rsidRDefault="00187229">
            <w:pPr>
              <w:tabs>
                <w:tab w:val="left" w:pos="6120"/>
              </w:tabs>
              <w:rPr>
                <w:sz w:val="16"/>
                <w:szCs w:val="16"/>
                <w:lang w:val="en-US"/>
              </w:rPr>
            </w:pPr>
          </w:p>
          <w:p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rsidR="00187229" w:rsidRPr="00187F1F" w:rsidRDefault="00187229">
            <w:pPr>
              <w:rPr>
                <w:sz w:val="16"/>
                <w:szCs w:val="16"/>
                <w:lang w:val="en-US"/>
              </w:rPr>
            </w:pPr>
          </w:p>
          <w:p w:rsidR="00187229" w:rsidRPr="00187F1F" w:rsidRDefault="00187229">
            <w:pPr>
              <w:rPr>
                <w:sz w:val="16"/>
                <w:szCs w:val="16"/>
                <w:lang w:val="en-US"/>
              </w:rPr>
            </w:pPr>
          </w:p>
          <w:p w:rsidR="00187229" w:rsidRPr="00187F1F" w:rsidRDefault="00E9723B">
            <w:pPr>
              <w:rPr>
                <w:sz w:val="16"/>
                <w:szCs w:val="16"/>
              </w:rPr>
            </w:pPr>
            <w:r w:rsidRPr="00187F1F">
              <w:rPr>
                <w:sz w:val="16"/>
                <w:szCs w:val="16"/>
              </w:rPr>
              <w:t>Ofertantul: _______________________ Adresa: __________________________</w:t>
            </w:r>
          </w:p>
          <w:p w:rsidR="00187229" w:rsidRPr="00187F1F" w:rsidRDefault="00187229">
            <w:pPr>
              <w:rPr>
                <w:sz w:val="16"/>
                <w:szCs w:val="16"/>
              </w:rPr>
            </w:pPr>
          </w:p>
        </w:tc>
      </w:tr>
    </w:tbl>
    <w:p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187229"/>
    <w:rsid w:val="000E7159"/>
    <w:rsid w:val="00187229"/>
    <w:rsid w:val="00187F1F"/>
    <w:rsid w:val="0046361E"/>
    <w:rsid w:val="00AC0031"/>
    <w:rsid w:val="00DC5E63"/>
    <w:rsid w:val="00E972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2">
    <w:name w:val="heading 2"/>
    <w:basedOn w:val="a"/>
    <w:next w:val="a"/>
    <w:link w:val="20"/>
    <w:qFormat/>
    <w:pPr>
      <w:keepNext/>
      <w:keepLines/>
      <w:spacing w:before="200"/>
      <w:outlineLvl w:val="1"/>
    </w:pPr>
    <w:rPr>
      <w:b/>
      <w:color w:val="5B9BD5"/>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style>
  <w:style w:type="character" w:styleId="a4">
    <w:name w:val="Hyperlink"/>
    <w:rPr>
      <w:color w:val="0000FF"/>
      <w:u w:val="single"/>
    </w:rPr>
  </w:style>
  <w:style w:type="character" w:customStyle="1" w:styleId="20">
    <w:name w:val="Заголовок 2 Знак"/>
    <w:basedOn w:val="a0"/>
    <w:link w:val="2"/>
    <w:rPr>
      <w:b/>
      <w:color w:val="5B9BD5"/>
      <w:sz w:val="26"/>
    </w:rPr>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w:basedOn w:val="a"/>
    <w:link w:val="a6"/>
    <w:rsid w:val="0046361E"/>
    <w:pPr>
      <w:spacing w:after="120"/>
    </w:pPr>
    <w:rPr>
      <w:noProof w:val="0"/>
      <w:sz w:val="20"/>
    </w:rPr>
  </w:style>
  <w:style w:type="character" w:customStyle="1" w:styleId="a6">
    <w:name w:val="Основной текст Знак"/>
    <w:basedOn w:val="a0"/>
    <w:link w:val="a5"/>
    <w:rsid w:val="0046361E"/>
    <w:rPr>
      <w:rFonts w:ascii="Times New Roman" w:hAnsi="Times New Roman"/>
      <w:sz w:val="20"/>
    </w:rPr>
  </w:style>
  <w:style w:type="character" w:customStyle="1" w:styleId="fontstyle01">
    <w:name w:val="fontstyle01"/>
    <w:basedOn w:val="a0"/>
    <w:rsid w:val="00187F1F"/>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Olesea</cp:lastModifiedBy>
  <cp:revision>7</cp:revision>
  <dcterms:created xsi:type="dcterms:W3CDTF">2022-01-19T09:06:00Z</dcterms:created>
  <dcterms:modified xsi:type="dcterms:W3CDTF">2023-08-07T07:25:00Z</dcterms:modified>
</cp:coreProperties>
</file>