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4EE1F" w14:textId="7DA72B7C" w:rsidR="0081792B" w:rsidRDefault="005E4B6C" w:rsidP="005E4B6C">
      <w:pPr>
        <w:jc w:val="right"/>
        <w:rPr>
          <w:rFonts w:ascii="Times New Roman" w:hAnsi="Times New Roman" w:cs="Times New Roman"/>
          <w:i/>
          <w:iCs/>
          <w:lang w:val="ro-MD"/>
        </w:rPr>
      </w:pPr>
      <w:r w:rsidRPr="005E4B6C">
        <w:rPr>
          <w:rFonts w:ascii="Times New Roman" w:hAnsi="Times New Roman" w:cs="Times New Roman"/>
          <w:i/>
          <w:iCs/>
          <w:lang w:val="ro-MD"/>
        </w:rPr>
        <w:t>Anexa nr.2</w:t>
      </w:r>
    </w:p>
    <w:p w14:paraId="61DAF0F4" w14:textId="77777777" w:rsidR="005E4B6C" w:rsidRPr="005E4B6C" w:rsidRDefault="005E4B6C" w:rsidP="005E4B6C">
      <w:pPr>
        <w:spacing w:after="0" w:line="240" w:lineRule="auto"/>
        <w:jc w:val="center"/>
        <w:rPr>
          <w:rFonts w:ascii="Georgia" w:eastAsia="Calibri" w:hAnsi="Georgia" w:cs="Times New Roman"/>
          <w:b/>
          <w:kern w:val="0"/>
          <w:lang w:val="ro-MD"/>
        </w:rPr>
      </w:pPr>
      <w:r w:rsidRPr="005E4B6C">
        <w:rPr>
          <w:rFonts w:ascii="Georgia" w:eastAsia="Calibri" w:hAnsi="Georgia" w:cs="Times New Roman"/>
          <w:b/>
          <w:kern w:val="0"/>
          <w:u w:val="single"/>
          <w:lang w:val="ro-MD"/>
        </w:rPr>
        <w:t>CAIET DE SARCINI</w:t>
      </w:r>
    </w:p>
    <w:p w14:paraId="275AAC9D" w14:textId="77777777" w:rsidR="005E4B6C" w:rsidRPr="005E4B6C" w:rsidRDefault="005E4B6C" w:rsidP="005E4B6C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bCs/>
          <w:noProof/>
          <w:kern w:val="0"/>
          <w:lang w:val="ro-MD"/>
        </w:rPr>
      </w:pPr>
      <w:bookmarkStart w:id="0" w:name="_Hlk220076530"/>
      <w:r w:rsidRPr="005E4B6C">
        <w:rPr>
          <w:rFonts w:ascii="Georgia" w:eastAsia="Calibri" w:hAnsi="Georgia" w:cs="Times New Roman"/>
          <w:b/>
          <w:kern w:val="0"/>
          <w:lang w:val="ro-MD"/>
        </w:rPr>
        <w:t xml:space="preserve">pentru </w:t>
      </w:r>
      <w:r w:rsidRPr="005E4B6C">
        <w:rPr>
          <w:rFonts w:ascii="Georgia" w:eastAsia="Calibri" w:hAnsi="Georgia" w:cs="Times New Roman"/>
          <w:b/>
          <w:bCs/>
          <w:kern w:val="0"/>
          <w:lang w:val="ro-MD"/>
        </w:rPr>
        <w:t xml:space="preserve">achiziția serviciilor de deservire </w:t>
      </w:r>
      <w:bookmarkStart w:id="1" w:name="_Hlk162364397"/>
      <w:r w:rsidRPr="005E4B6C">
        <w:rPr>
          <w:rFonts w:ascii="Georgia" w:eastAsia="Calibri" w:hAnsi="Georgia" w:cs="Times New Roman"/>
          <w:b/>
          <w:bCs/>
          <w:noProof/>
          <w:kern w:val="0"/>
          <w:lang w:val="ro-MD"/>
        </w:rPr>
        <w:t>tehnică, întreținere și mentenanță</w:t>
      </w:r>
    </w:p>
    <w:bookmarkEnd w:id="1"/>
    <w:p w14:paraId="5C9CD30F" w14:textId="77777777" w:rsidR="005E4B6C" w:rsidRPr="005E4B6C" w:rsidRDefault="005E4B6C" w:rsidP="005E4B6C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bCs/>
          <w:noProof/>
          <w:kern w:val="0"/>
          <w:lang w:val="ro-MD"/>
        </w:rPr>
      </w:pPr>
      <w:r w:rsidRPr="005E4B6C">
        <w:rPr>
          <w:rFonts w:ascii="Georgia" w:eastAsia="Calibri" w:hAnsi="Georgia" w:cs="Times New Roman"/>
          <w:b/>
          <w:bCs/>
          <w:noProof/>
          <w:kern w:val="0"/>
          <w:lang w:val="ro-MD"/>
        </w:rPr>
        <w:t xml:space="preserve">a sistemului automat de stingere a incendiilor cu gaze din încăperile Arhivei </w:t>
      </w:r>
    </w:p>
    <w:p w14:paraId="0759BFFE" w14:textId="77777777" w:rsidR="005E4B6C" w:rsidRPr="005E4B6C" w:rsidRDefault="005E4B6C" w:rsidP="005E4B6C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kern w:val="0"/>
          <w:lang w:val="ro-MD"/>
        </w:rPr>
      </w:pPr>
      <w:r w:rsidRPr="005E4B6C">
        <w:rPr>
          <w:rFonts w:ascii="Georgia" w:eastAsia="Calibri" w:hAnsi="Georgia" w:cs="Times New Roman"/>
          <w:b/>
          <w:bCs/>
          <w:noProof/>
          <w:kern w:val="0"/>
          <w:lang w:val="ro-MD"/>
        </w:rPr>
        <w:t>și Serverului (biroul 515) din clădirea Parlamentului</w:t>
      </w:r>
      <w:r w:rsidRPr="005E4B6C">
        <w:rPr>
          <w:rFonts w:ascii="Calibri" w:eastAsia="Calibri" w:hAnsi="Calibri" w:cs="Times New Roman"/>
          <w:noProof/>
          <w:kern w:val="0"/>
          <w:sz w:val="23"/>
          <w:szCs w:val="23"/>
          <w:lang w:val="ro-MD"/>
        </w:rPr>
        <w:t xml:space="preserve"> </w:t>
      </w:r>
      <w:r w:rsidRPr="005E4B6C">
        <w:rPr>
          <w:rFonts w:ascii="Georgia" w:eastAsia="Calibri" w:hAnsi="Georgia" w:cs="Times New Roman"/>
          <w:b/>
          <w:bCs/>
          <w:noProof/>
          <w:kern w:val="0"/>
          <w:lang w:val="ro-MD"/>
        </w:rPr>
        <w:t>pentru anul 2026</w:t>
      </w:r>
    </w:p>
    <w:bookmarkEnd w:id="0"/>
    <w:p w14:paraId="19272913" w14:textId="77777777" w:rsidR="005E4B6C" w:rsidRPr="005E4B6C" w:rsidRDefault="005E4B6C" w:rsidP="005E4B6C">
      <w:pPr>
        <w:spacing w:after="0" w:line="240" w:lineRule="auto"/>
        <w:jc w:val="both"/>
        <w:rPr>
          <w:rFonts w:ascii="Georgia" w:eastAsia="Calibri" w:hAnsi="Georgia" w:cs="Times New Roman"/>
          <w:b/>
          <w:kern w:val="0"/>
          <w:lang w:val="ro-MD"/>
        </w:rPr>
      </w:pPr>
    </w:p>
    <w:p w14:paraId="0E5F816B" w14:textId="77777777" w:rsidR="005E4B6C" w:rsidRPr="005E4B6C" w:rsidRDefault="005E4B6C" w:rsidP="005E4B6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b/>
          <w:i/>
          <w:kern w:val="0"/>
          <w:sz w:val="22"/>
          <w:szCs w:val="22"/>
          <w:lang w:val="ro-MD"/>
        </w:rPr>
        <w:t>Lucrări de</w:t>
      </w:r>
      <w:r w:rsidRPr="005E4B6C">
        <w:rPr>
          <w:rFonts w:ascii="Georgia" w:eastAsia="Calibri" w:hAnsi="Georgia" w:cs="Times New Roman"/>
          <w:b/>
          <w:bCs/>
          <w:i/>
          <w:kern w:val="0"/>
          <w:sz w:val="22"/>
          <w:szCs w:val="22"/>
          <w:lang w:val="ro-MD"/>
        </w:rPr>
        <w:t xml:space="preserve"> diagnostic, deservire </w:t>
      </w:r>
      <w:r w:rsidRPr="005E4B6C"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  <w:t>tehnică,</w:t>
      </w:r>
      <w:r w:rsidRPr="005E4B6C">
        <w:rPr>
          <w:rFonts w:ascii="Georgia" w:eastAsia="Calibri" w:hAnsi="Georgia" w:cs="Times New Roman"/>
          <w:b/>
          <w:bCs/>
          <w:noProof/>
          <w:kern w:val="0"/>
          <w:sz w:val="22"/>
          <w:szCs w:val="22"/>
          <w:lang w:val="ro-MD"/>
        </w:rPr>
        <w:t xml:space="preserve"> </w:t>
      </w:r>
      <w:r w:rsidRPr="005E4B6C"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  <w:t xml:space="preserve">întreținere și mentenanță </w:t>
      </w:r>
    </w:p>
    <w:p w14:paraId="00F48C3D" w14:textId="77777777" w:rsidR="005E4B6C" w:rsidRPr="005E4B6C" w:rsidRDefault="005E4B6C" w:rsidP="005E4B6C">
      <w:pPr>
        <w:spacing w:after="0" w:line="240" w:lineRule="auto"/>
        <w:ind w:left="360"/>
        <w:jc w:val="center"/>
        <w:rPr>
          <w:rFonts w:ascii="Georgia" w:eastAsia="Calibri" w:hAnsi="Georgia" w:cs="Times New Roman"/>
          <w:b/>
          <w:bCs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  <w:t xml:space="preserve">a sistemului automat de stingere a incendiilor cu gaze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(</w:t>
      </w:r>
      <w:r w:rsidRPr="005E4B6C">
        <w:rPr>
          <w:rFonts w:ascii="Georgia" w:eastAsia="Calibri" w:hAnsi="Georgia" w:cs="Times New Roman"/>
          <w:i/>
          <w:iCs/>
          <w:noProof/>
          <w:kern w:val="0"/>
          <w:sz w:val="22"/>
          <w:szCs w:val="22"/>
          <w:lang w:val="ro-MD"/>
        </w:rPr>
        <w:t>în continuare – Sistem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)</w:t>
      </w:r>
    </w:p>
    <w:p w14:paraId="40B4B3A3" w14:textId="77777777" w:rsidR="005E4B6C" w:rsidRPr="005E4B6C" w:rsidRDefault="005E4B6C" w:rsidP="005E4B6C">
      <w:pPr>
        <w:tabs>
          <w:tab w:val="left" w:pos="993"/>
        </w:tabs>
        <w:spacing w:after="0" w:line="240" w:lineRule="auto"/>
        <w:rPr>
          <w:rFonts w:ascii="Georgia" w:eastAsia="Calibri" w:hAnsi="Georgia" w:cs="Times New Roman"/>
          <w:b/>
          <w:bCs/>
          <w:noProof/>
          <w:kern w:val="0"/>
          <w:sz w:val="6"/>
          <w:szCs w:val="6"/>
          <w:lang w:val="ro-MD"/>
        </w:rPr>
      </w:pPr>
    </w:p>
    <w:p w14:paraId="6F5C45E3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1. Efectuarea inspecţiei vizuale a instalaţiei.</w:t>
      </w:r>
    </w:p>
    <w:p w14:paraId="41F1FA52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2.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Verificarea funcționalității surselor de alimentare principală și de rezervă ale </w:t>
      </w:r>
      <w:bookmarkStart w:id="2" w:name="_Hlk162364212"/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Sistemului</w:t>
      </w:r>
      <w:bookmarkEnd w:id="2"/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, inclusiv testarea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acumulatoare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lor, a stării acestora (tensiune, uzură) evaluarea timpului de autonomie și a corectitudinii comutării automate.</w:t>
      </w:r>
    </w:p>
    <w:p w14:paraId="7B1CE225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3.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Verificarea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pt-BR"/>
        </w:rPr>
        <w:t>integrității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 conexiunilor, contactelor electrice, a cablajelor care asigura comunicația, precum și a izolației acestora.</w:t>
      </w:r>
    </w:p>
    <w:p w14:paraId="1E1C94CA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4.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Verificarea funcționarii centralei de incendiu.</w:t>
      </w:r>
    </w:p>
    <w:p w14:paraId="4984B9DC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5.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Verificarea semnalelor către modulele de stingere cu gaz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.</w:t>
      </w:r>
    </w:p>
    <w:p w14:paraId="03DB1AC5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6.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Instalarea supapelor pentru dispozitivele de desfumare și a dulapurilor antiincendiu pentru chei (inclusiv, materialele și manopera).</w:t>
      </w:r>
    </w:p>
    <w:p w14:paraId="079EB5FC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7. Verificarea și testarea condiţiilor în care funcţionează detectoarele punctuale (a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detectoarelor de fum și a celor de căldură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).</w:t>
      </w:r>
    </w:p>
    <w:p w14:paraId="6EB843C9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8. Efectuarea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pt-BR"/>
        </w:rPr>
        <w:t xml:space="preserve"> lucrărilor de identificare, etichetare și/sau marcare componente.</w:t>
      </w:r>
    </w:p>
    <w:p w14:paraId="2E0D5B8C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9.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Verificarea funcționarii releelor intermediare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.</w:t>
      </w:r>
    </w:p>
    <w:p w14:paraId="517DE87E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10.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Verificarea funcţionării dispozitivelor avertizoarelor acustice de alarmare.</w:t>
      </w:r>
    </w:p>
    <w:p w14:paraId="664D136C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11.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Verificarea funcţionării dispozitivelor informaţionale luminescente.</w:t>
      </w:r>
    </w:p>
    <w:p w14:paraId="35EEF46C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12. Verificarea funcţiei de programare.</w:t>
      </w:r>
    </w:p>
    <w:p w14:paraId="2B239313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13. Verificarea presiunii în buteliile cu gaz.</w:t>
      </w:r>
    </w:p>
    <w:p w14:paraId="0ECE1074" w14:textId="77777777" w:rsidR="005E4B6C" w:rsidRPr="005E4B6C" w:rsidRDefault="005E4B6C" w:rsidP="005E4B6C">
      <w:pPr>
        <w:spacing w:after="0" w:line="240" w:lineRule="auto"/>
        <w:ind w:firstLine="567"/>
        <w:jc w:val="both"/>
        <w:rPr>
          <w:rFonts w:ascii="Georgia" w:eastAsia="Calibri" w:hAnsi="Georgia" w:cs="Times New Roman"/>
          <w:bCs/>
          <w:iCs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14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. </w:t>
      </w:r>
      <w:r w:rsidRPr="005E4B6C">
        <w:rPr>
          <w:rFonts w:ascii="Georgia" w:eastAsia="Calibri" w:hAnsi="Georgia" w:cs="Noto Sans"/>
          <w:kern w:val="0"/>
          <w:sz w:val="22"/>
          <w:szCs w:val="22"/>
          <w:shd w:val="clear" w:color="auto" w:fill="FFFFFF"/>
          <w:lang w:val="ro-MD"/>
        </w:rPr>
        <w:t>Înregistrarea lucrărilor efectuate în raportul de deservire.</w:t>
      </w:r>
    </w:p>
    <w:p w14:paraId="1259EFBC" w14:textId="77777777" w:rsidR="005E4B6C" w:rsidRPr="005E4B6C" w:rsidRDefault="005E4B6C" w:rsidP="005E4B6C">
      <w:pPr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15.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Descrierea tuturor operaţiunilor de verificare efectuate în Registrul de evidenţă pentru lucrările de control, verificare, revizie tehnică şi reparare a Sistemului.</w:t>
      </w:r>
    </w:p>
    <w:p w14:paraId="1F4EBE9D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16.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Întocmirea fișelor cu instrucțiuni de utilizare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 a Sistemului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.</w:t>
      </w:r>
    </w:p>
    <w:p w14:paraId="2AF3532B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17. Verificarea funcțiilor de reținere a ușilor în poziție deschisă sau de închidere a acestora în cadrul Sistemului.</w:t>
      </w:r>
    </w:p>
    <w:p w14:paraId="53CA730F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18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. Verificarea timpului de evacuare/de întârziere a declanşării Sistemului.</w:t>
      </w:r>
    </w:p>
    <w:p w14:paraId="18ACE982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19. Efectuarea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 lucrărilor de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mentenanță a softului de pontaj electronic.</w:t>
      </w:r>
    </w:p>
    <w:p w14:paraId="3C86D8A6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20. Efectuarea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pt-BR"/>
        </w:rPr>
        <w:t xml:space="preserve"> lucrărilor de întreținere preventivă, inclusiv, de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 curățare periodică a elementelor Sistemului,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 cu înlăturarea eventualelor neconformități: vibraţii, eliminare a prafului, semnelor de umiditate, etc..</w:t>
      </w:r>
    </w:p>
    <w:p w14:paraId="1C322988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21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. Efectuarea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 unor lucrări de reparație curentă, care pot fi remediate la fața locului, în cazul depistării unor defecțiuni de funcționare a componentelor Sistemului inclusiv, cu înlocuiri sau demontări cu aparate/echipamente.</w:t>
      </w:r>
    </w:p>
    <w:p w14:paraId="4B6FF5FC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22.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Simularea funcţionării Sistemului la diferite regimuri: de la butoane, senzori, de la panoul de comandă.</w:t>
      </w:r>
    </w:p>
    <w:p w14:paraId="213CAB80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23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 xml:space="preserve">. 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Participarea la testări obligatorii, la simulări de incendiu și de prelucrare a Sistemului (de cel puțin  două ori pe durata contractului).</w:t>
      </w:r>
    </w:p>
    <w:p w14:paraId="2F8C1702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24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pt-BR"/>
        </w:rPr>
        <w:t>. Asigurarea intervențiilor de urgență în caz de defectare a Sistemului – conform condițiilor contractuale. Timpul maxim pentru asigurarea intervențiilor de urgență va fi până la 2 ore. Intervențiile fizice în caz de avarie sau situații neprevăzute cauzate de terți, de mai mult de 2 ori în lună, urmează a fi achitate suplimentar.</w:t>
      </w:r>
    </w:p>
    <w:p w14:paraId="2C5B6279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25. Actualizarea documentației Sistemului și adăugarea acesteia la dosarul de client</w:t>
      </w:r>
    </w:p>
    <w:p w14:paraId="48DD7F05" w14:textId="77777777" w:rsidR="005E4B6C" w:rsidRPr="005E4B6C" w:rsidRDefault="005E4B6C" w:rsidP="005E4B6C">
      <w:pPr>
        <w:tabs>
          <w:tab w:val="left" w:pos="993"/>
        </w:tabs>
        <w:spacing w:after="0" w:line="240" w:lineRule="auto"/>
        <w:ind w:firstLine="567"/>
        <w:jc w:val="both"/>
        <w:rPr>
          <w:rFonts w:ascii="Georgia" w:eastAsia="Calibri" w:hAnsi="Georgia" w:cs="Times New Roman"/>
          <w:bCs/>
          <w:iCs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26. Înaintarea concluziilor cu privire la funcționalitatea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Sistemului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, cu prezentarea recomandărilor de utilizare conformă a utilajului</w:t>
      </w:r>
      <w:r w:rsidRPr="005E4B6C">
        <w:rPr>
          <w:rFonts w:ascii="Georgia" w:eastAsia="Calibri" w:hAnsi="Georgia" w:cs="Times New Roman"/>
          <w:bCs/>
          <w:iCs/>
          <w:kern w:val="0"/>
          <w:sz w:val="22"/>
          <w:szCs w:val="22"/>
          <w:lang w:val="ro-MD"/>
        </w:rPr>
        <w:t>.</w:t>
      </w:r>
    </w:p>
    <w:p w14:paraId="745EAC18" w14:textId="77777777" w:rsidR="005E4B6C" w:rsidRPr="005E4B6C" w:rsidRDefault="005E4B6C" w:rsidP="005E4B6C">
      <w:pPr>
        <w:tabs>
          <w:tab w:val="left" w:pos="993"/>
        </w:tabs>
        <w:spacing w:after="0" w:line="240" w:lineRule="auto"/>
        <w:jc w:val="both"/>
        <w:rPr>
          <w:rFonts w:ascii="Georgia" w:eastAsia="Calibri" w:hAnsi="Georgia" w:cs="Times New Roman"/>
          <w:noProof/>
          <w:kern w:val="0"/>
          <w:sz w:val="12"/>
          <w:szCs w:val="12"/>
          <w:lang w:val="ro-MD"/>
        </w:rPr>
      </w:pPr>
    </w:p>
    <w:p w14:paraId="6EFD0748" w14:textId="77777777" w:rsidR="005E4B6C" w:rsidRPr="005E4B6C" w:rsidRDefault="005E4B6C" w:rsidP="005E4B6C">
      <w:pPr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0"/>
          <w:szCs w:val="20"/>
          <w:lang w:val="ro-MD"/>
        </w:rPr>
      </w:pPr>
      <w:r w:rsidRPr="005E4B6C">
        <w:rPr>
          <w:rFonts w:ascii="Georgia" w:eastAsia="Calibri" w:hAnsi="Georgia" w:cs="Times New Roman"/>
          <w:b/>
          <w:bCs/>
          <w:kern w:val="0"/>
          <w:sz w:val="20"/>
          <w:szCs w:val="20"/>
          <w:lang w:val="ro-MD"/>
        </w:rPr>
        <w:lastRenderedPageBreak/>
        <w:t>*</w:t>
      </w:r>
      <w:r w:rsidRPr="005E4B6C">
        <w:rPr>
          <w:rFonts w:ascii="Georgia" w:eastAsia="Calibri" w:hAnsi="Georgia" w:cs="Times New Roman"/>
          <w:b/>
          <w:bCs/>
          <w:kern w:val="0"/>
          <w:sz w:val="20"/>
          <w:szCs w:val="20"/>
          <w:u w:val="single"/>
          <w:lang w:val="ro-MD"/>
        </w:rPr>
        <w:t>Notă</w:t>
      </w:r>
      <w:r w:rsidRPr="005E4B6C">
        <w:rPr>
          <w:rFonts w:ascii="Georgia" w:eastAsia="Calibri" w:hAnsi="Georgia" w:cs="Times New Roman"/>
          <w:b/>
          <w:bCs/>
          <w:kern w:val="0"/>
          <w:sz w:val="20"/>
          <w:szCs w:val="20"/>
          <w:lang w:val="ro-MD"/>
        </w:rPr>
        <w:t xml:space="preserve">:  </w:t>
      </w:r>
      <w:r w:rsidRPr="005E4B6C">
        <w:rPr>
          <w:rFonts w:ascii="Georgia" w:eastAsia="Calibri" w:hAnsi="Georgia" w:cs="Times New Roman"/>
          <w:noProof/>
          <w:kern w:val="0"/>
          <w:sz w:val="20"/>
          <w:szCs w:val="20"/>
          <w:lang w:val="ro-MD"/>
        </w:rPr>
        <w:t xml:space="preserve">1. Serviciile vor fi prestate </w:t>
      </w:r>
      <w:r w:rsidRPr="005E4B6C">
        <w:rPr>
          <w:rFonts w:ascii="Georgia" w:eastAsia="Calibri" w:hAnsi="Georgia" w:cs="Times New Roman"/>
          <w:kern w:val="0"/>
          <w:sz w:val="20"/>
          <w:szCs w:val="20"/>
          <w:lang w:val="ro-MD"/>
        </w:rPr>
        <w:t xml:space="preserve">conform specificațiilor tehnice și cerințelor Beneficiarului, </w:t>
      </w:r>
      <w:r w:rsidRPr="005E4B6C">
        <w:rPr>
          <w:rFonts w:ascii="Georgia" w:eastAsia="Calibri" w:hAnsi="Georgia" w:cs="Times New Roman"/>
          <w:b/>
          <w:bCs/>
          <w:kern w:val="0"/>
          <w:sz w:val="20"/>
          <w:szCs w:val="20"/>
          <w:lang w:val="ro-MD"/>
        </w:rPr>
        <w:t xml:space="preserve">lunar </w:t>
      </w:r>
      <w:r w:rsidRPr="005E4B6C">
        <w:rPr>
          <w:rFonts w:ascii="Georgia" w:eastAsia="Calibri" w:hAnsi="Georgia" w:cs="Times New Roman"/>
          <w:kern w:val="0"/>
          <w:sz w:val="20"/>
          <w:szCs w:val="20"/>
          <w:u w:val="single"/>
          <w:lang w:val="ro-MD"/>
        </w:rPr>
        <w:t>(punctele 1-16)</w:t>
      </w:r>
      <w:r w:rsidRPr="005E4B6C">
        <w:rPr>
          <w:rFonts w:ascii="Georgia" w:eastAsia="Calibri" w:hAnsi="Georgia" w:cs="Times New Roman"/>
          <w:b/>
          <w:bCs/>
          <w:kern w:val="0"/>
          <w:sz w:val="20"/>
          <w:szCs w:val="20"/>
          <w:lang w:val="ro-MD"/>
        </w:rPr>
        <w:t>, trimestrial</w:t>
      </w:r>
      <w:r w:rsidRPr="005E4B6C">
        <w:rPr>
          <w:rFonts w:ascii="Georgia" w:eastAsia="Calibri" w:hAnsi="Georgia" w:cs="Times New Roman"/>
          <w:kern w:val="0"/>
          <w:sz w:val="20"/>
          <w:szCs w:val="20"/>
          <w:lang w:val="ro-MD"/>
        </w:rPr>
        <w:t xml:space="preserve"> </w:t>
      </w:r>
      <w:r w:rsidRPr="005E4B6C">
        <w:rPr>
          <w:rFonts w:ascii="Georgia" w:eastAsia="Calibri" w:hAnsi="Georgia" w:cs="Times New Roman"/>
          <w:b/>
          <w:bCs/>
          <w:noProof/>
          <w:kern w:val="0"/>
          <w:sz w:val="20"/>
          <w:szCs w:val="20"/>
          <w:lang w:val="ro-MD"/>
        </w:rPr>
        <w:t xml:space="preserve">sau la necesitate </w:t>
      </w:r>
      <w:r w:rsidRPr="005E4B6C">
        <w:rPr>
          <w:rFonts w:ascii="Georgia" w:eastAsia="Calibri" w:hAnsi="Georgia" w:cs="Times New Roman"/>
          <w:kern w:val="0"/>
          <w:sz w:val="20"/>
          <w:szCs w:val="20"/>
          <w:u w:val="single"/>
          <w:lang w:val="ro-MD"/>
        </w:rPr>
        <w:t>(punctele 17-26)</w:t>
      </w:r>
      <w:r w:rsidRPr="005E4B6C">
        <w:rPr>
          <w:rFonts w:ascii="Georgia" w:eastAsia="Calibri" w:hAnsi="Georgia" w:cs="Times New Roman"/>
          <w:noProof/>
          <w:kern w:val="0"/>
          <w:sz w:val="20"/>
          <w:szCs w:val="20"/>
          <w:lang w:val="ro-MD"/>
        </w:rPr>
        <w:t>, în conformitate cu prevederile actelor normative în vigoare pe durata  contractului.</w:t>
      </w:r>
    </w:p>
    <w:p w14:paraId="7C0D4B04" w14:textId="77777777" w:rsidR="005E4B6C" w:rsidRDefault="005E4B6C" w:rsidP="005E4B6C">
      <w:pPr>
        <w:spacing w:after="0" w:line="240" w:lineRule="auto"/>
        <w:ind w:firstLine="567"/>
        <w:jc w:val="both"/>
        <w:rPr>
          <w:rFonts w:ascii="Georgia" w:eastAsia="Calibri" w:hAnsi="Georgia" w:cs="Times New Roman"/>
          <w:noProof/>
          <w:kern w:val="0"/>
          <w:sz w:val="20"/>
          <w:szCs w:val="20"/>
          <w:lang w:val="ro-MD"/>
        </w:rPr>
      </w:pPr>
      <w:r w:rsidRPr="005E4B6C">
        <w:rPr>
          <w:rFonts w:ascii="Georgia" w:eastAsia="Calibri" w:hAnsi="Georgia" w:cs="Times New Roman"/>
          <w:bCs/>
          <w:noProof/>
          <w:kern w:val="0"/>
          <w:sz w:val="20"/>
          <w:szCs w:val="20"/>
          <w:lang w:val="ro-MD"/>
        </w:rPr>
        <w:t>2. Serviciile de întreținere și mentenanță</w:t>
      </w:r>
      <w:r w:rsidRPr="005E4B6C">
        <w:rPr>
          <w:rFonts w:ascii="Georgia" w:eastAsia="Calibri" w:hAnsi="Georgia" w:cs="Times New Roman"/>
          <w:b/>
          <w:noProof/>
          <w:kern w:val="0"/>
          <w:sz w:val="20"/>
          <w:szCs w:val="20"/>
          <w:lang w:val="ro-MD"/>
        </w:rPr>
        <w:t xml:space="preserve"> </w:t>
      </w:r>
      <w:r w:rsidRPr="005E4B6C">
        <w:rPr>
          <w:rFonts w:ascii="Georgia" w:eastAsia="Calibri" w:hAnsi="Georgia" w:cs="Times New Roman"/>
          <w:bCs/>
          <w:noProof/>
          <w:kern w:val="0"/>
          <w:sz w:val="20"/>
          <w:szCs w:val="20"/>
          <w:lang w:val="ro-MD"/>
        </w:rPr>
        <w:t>presupun</w:t>
      </w:r>
      <w:r w:rsidRPr="005E4B6C">
        <w:rPr>
          <w:rFonts w:ascii="Georgia" w:eastAsia="Calibri" w:hAnsi="Georgia" w:cs="Times New Roman"/>
          <w:b/>
          <w:noProof/>
          <w:kern w:val="0"/>
          <w:sz w:val="20"/>
          <w:szCs w:val="20"/>
          <w:lang w:val="ro-MD"/>
        </w:rPr>
        <w:t xml:space="preserve"> </w:t>
      </w:r>
      <w:r w:rsidRPr="005E4B6C">
        <w:rPr>
          <w:rFonts w:ascii="Georgia" w:eastAsia="Calibri" w:hAnsi="Georgia" w:cs="Times New Roman"/>
          <w:bCs/>
          <w:noProof/>
          <w:kern w:val="0"/>
          <w:sz w:val="20"/>
          <w:szCs w:val="20"/>
          <w:lang w:val="ro-MD"/>
        </w:rPr>
        <w:t>t</w:t>
      </w:r>
      <w:r w:rsidRPr="005E4B6C">
        <w:rPr>
          <w:rFonts w:ascii="Georgia" w:eastAsia="Calibri" w:hAnsi="Georgia" w:cs="Times New Roman"/>
          <w:noProof/>
          <w:kern w:val="0"/>
          <w:sz w:val="20"/>
          <w:szCs w:val="20"/>
          <w:lang w:val="ro-MD"/>
        </w:rPr>
        <w:t>otalitatea operațiunilor de restabilire a echipamentului și utilajului Sistemului automat de stingere cu gaze în termen de 24 ore din momentul apelului primit de către Prestator.</w:t>
      </w:r>
    </w:p>
    <w:p w14:paraId="5BFCA835" w14:textId="77777777" w:rsidR="001413A7" w:rsidRPr="005E4B6C" w:rsidRDefault="001413A7" w:rsidP="005E4B6C">
      <w:pPr>
        <w:spacing w:after="0" w:line="240" w:lineRule="auto"/>
        <w:ind w:firstLine="567"/>
        <w:jc w:val="both"/>
        <w:rPr>
          <w:rFonts w:ascii="Georgia" w:eastAsia="Calibri" w:hAnsi="Georgia" w:cs="Times New Roman"/>
          <w:kern w:val="0"/>
          <w:sz w:val="20"/>
          <w:szCs w:val="20"/>
          <w:lang w:val="ro-MD"/>
        </w:rPr>
      </w:pPr>
    </w:p>
    <w:p w14:paraId="2503CE05" w14:textId="77777777" w:rsidR="005E4B6C" w:rsidRPr="005E4B6C" w:rsidRDefault="005E4B6C" w:rsidP="005E4B6C">
      <w:pPr>
        <w:spacing w:after="0" w:line="240" w:lineRule="auto"/>
        <w:jc w:val="center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b/>
          <w:i/>
          <w:kern w:val="0"/>
          <w:sz w:val="22"/>
          <w:szCs w:val="22"/>
          <w:lang w:val="ro-MD"/>
        </w:rPr>
        <w:t xml:space="preserve">2. Cerințe și condiții obligatorii față de </w:t>
      </w:r>
      <w:r w:rsidRPr="005E4B6C">
        <w:rPr>
          <w:rFonts w:ascii="Georgia" w:eastAsia="Calibri" w:hAnsi="Georgia" w:cs="Times New Roman"/>
          <w:b/>
          <w:bCs/>
          <w:i/>
          <w:iCs/>
          <w:kern w:val="0"/>
          <w:sz w:val="22"/>
          <w:szCs w:val="22"/>
          <w:lang w:val="ro-MD"/>
        </w:rPr>
        <w:t>prestatorul de servicii câștigător (</w:t>
      </w:r>
      <w:r w:rsidRPr="005E4B6C"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  <w:t xml:space="preserve">organizație de întreținere tehnică </w:t>
      </w:r>
      <w:r w:rsidRPr="005E4B6C">
        <w:rPr>
          <w:rFonts w:ascii="Georgia" w:eastAsia="Calibri" w:hAnsi="Georgia" w:cs="Times New Roman"/>
          <w:b/>
          <w:bCs/>
          <w:i/>
          <w:iCs/>
          <w:kern w:val="0"/>
          <w:sz w:val="22"/>
          <w:szCs w:val="22"/>
          <w:lang w:val="ro-MD"/>
        </w:rPr>
        <w:t>autorizată)</w:t>
      </w:r>
      <w:r w:rsidRPr="005E4B6C">
        <w:rPr>
          <w:rFonts w:ascii="Georgia" w:eastAsia="Calibri" w:hAnsi="Georgia" w:cs="Times New Roman"/>
          <w:b/>
          <w:i/>
          <w:kern w:val="0"/>
          <w:sz w:val="22"/>
          <w:szCs w:val="22"/>
          <w:lang w:val="ro-MD"/>
        </w:rPr>
        <w:t>:</w:t>
      </w:r>
    </w:p>
    <w:p w14:paraId="1E034925" w14:textId="77777777" w:rsidR="005E4B6C" w:rsidRPr="005E4B6C" w:rsidRDefault="005E4B6C" w:rsidP="005E4B6C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7F19D42C" w14:textId="77777777" w:rsidR="005E4B6C" w:rsidRP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1. </w:t>
      </w:r>
      <w:r w:rsidRPr="005E4B6C">
        <w:rPr>
          <w:rFonts w:ascii="Georgia" w:eastAsia="Calibri" w:hAnsi="Georgia" w:cs="Times New Roman"/>
          <w:spacing w:val="-2"/>
          <w:kern w:val="0"/>
          <w:sz w:val="22"/>
          <w:szCs w:val="22"/>
          <w:lang w:val="ro-MD"/>
        </w:rPr>
        <w:t>Prestatorul va prezenta d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ovada înregistrării persoanei juridice și alte date relevante.</w:t>
      </w:r>
    </w:p>
    <w:p w14:paraId="1CEDA3FB" w14:textId="77777777" w:rsidR="005E4B6C" w:rsidRP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2. </w:t>
      </w:r>
      <w:r w:rsidRPr="005E4B6C">
        <w:rPr>
          <w:rFonts w:ascii="Georgia" w:eastAsia="Calibri" w:hAnsi="Georgia" w:cs="Times New Roman"/>
          <w:spacing w:val="-2"/>
          <w:kern w:val="0"/>
          <w:sz w:val="22"/>
          <w:szCs w:val="22"/>
          <w:lang w:val="ro-MD"/>
        </w:rPr>
        <w:t>Prestatorul va prezenta d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ovada că dispune de </w:t>
      </w:r>
      <w:bookmarkStart w:id="3" w:name="_Hlk162365773"/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autorizare pentru desfășurarea deservirii echipamentelor </w:t>
      </w:r>
      <w:bookmarkEnd w:id="3"/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de </w:t>
      </w: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stingere a incendiilor cu gaze.</w:t>
      </w:r>
    </w:p>
    <w:p w14:paraId="63B8A1BC" w14:textId="77777777" w:rsidR="005E4B6C" w:rsidRP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3. </w:t>
      </w:r>
      <w:r w:rsidRPr="005E4B6C">
        <w:rPr>
          <w:rFonts w:ascii="Georgia" w:eastAsia="Calibri" w:hAnsi="Georgia" w:cs="Times New Roman"/>
          <w:spacing w:val="-2"/>
          <w:kern w:val="0"/>
          <w:sz w:val="22"/>
          <w:szCs w:val="22"/>
          <w:lang w:val="ro-MD"/>
        </w:rPr>
        <w:t>Prestatorul va demonstra</w:t>
      </w: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 că dispune de minim 3 ani de experiență în domeniu (cu enumerarea unor contracte analogice, încheiate în ultimii 3 ani).</w:t>
      </w:r>
    </w:p>
    <w:p w14:paraId="3D218310" w14:textId="77777777" w:rsidR="005E4B6C" w:rsidRP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4. Prestatorul va declara, pe propria răspundere, că dispune de transport, echipamente, și alte instrumente necesare pentru deservirea echipamentelor solicitate.</w:t>
      </w:r>
    </w:p>
    <w:p w14:paraId="49ADC784" w14:textId="77777777" w:rsidR="005E4B6C" w:rsidRP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>5. Prestatorul va oferi cel puțin 12 luni de garanție pentru lucrările executate (cu privire la funcționarea conformă a echipamentelor).</w:t>
      </w:r>
    </w:p>
    <w:p w14:paraId="2ACBF077" w14:textId="77777777" w:rsidR="005E4B6C" w:rsidRP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kern w:val="0"/>
          <w:sz w:val="22"/>
          <w:szCs w:val="22"/>
          <w:lang w:val="ro-MD"/>
        </w:rPr>
        <w:t xml:space="preserve">6. </w:t>
      </w:r>
      <w:r w:rsidRPr="005E4B6C">
        <w:rPr>
          <w:rFonts w:ascii="Georgia" w:eastAsia="Calibri" w:hAnsi="Georgia" w:cs="Times New Roman"/>
          <w:spacing w:val="-2"/>
          <w:kern w:val="0"/>
          <w:sz w:val="22"/>
          <w:szCs w:val="22"/>
          <w:lang w:val="ro-MD"/>
        </w:rPr>
        <w:t>Prestatorul nu va solicita plăți în avans și nici garanții de plată. La factură se va anexa actul privind lucrările executate (cu indicarea pieselor schimbate), semnat de către părți.</w:t>
      </w:r>
    </w:p>
    <w:p w14:paraId="6CD4D314" w14:textId="77777777" w:rsidR="005E4B6C" w:rsidRDefault="005E4B6C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5E4B6C"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  <w:t>7. Prestatorul va efectua instruirea angajaților beneficiarului privind modul de utilizare și de funcționare a Sistemului.</w:t>
      </w:r>
    </w:p>
    <w:p w14:paraId="24D4071A" w14:textId="77777777" w:rsidR="001413A7" w:rsidRDefault="001413A7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</w:p>
    <w:p w14:paraId="185F8D60" w14:textId="77777777" w:rsidR="001413A7" w:rsidRDefault="001413A7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2466AFF8" w14:textId="77777777" w:rsidR="001413A7" w:rsidRDefault="001413A7" w:rsidP="001413A7">
      <w:pPr>
        <w:spacing w:after="0" w:line="240" w:lineRule="auto"/>
        <w:jc w:val="center"/>
        <w:rPr>
          <w:rFonts w:ascii="Georgia" w:eastAsia="Calibri" w:hAnsi="Georgia" w:cs="Times New Roman"/>
          <w:b/>
          <w:kern w:val="0"/>
          <w:lang w:val="pt-BR" w:eastAsia="ru-RU"/>
        </w:rPr>
      </w:pPr>
    </w:p>
    <w:p w14:paraId="4A17F30A" w14:textId="68767B57" w:rsidR="001413A7" w:rsidRPr="001413A7" w:rsidRDefault="001413A7" w:rsidP="001413A7">
      <w:pPr>
        <w:spacing w:after="0" w:line="240" w:lineRule="auto"/>
        <w:jc w:val="center"/>
        <w:rPr>
          <w:rFonts w:ascii="Georgia" w:eastAsia="Calibri" w:hAnsi="Georgia" w:cs="Times New Roman"/>
          <w:b/>
          <w:kern w:val="0"/>
          <w:lang w:val="pt-BR" w:eastAsia="ru-RU"/>
        </w:rPr>
      </w:pPr>
      <w:r w:rsidRPr="001413A7">
        <w:rPr>
          <w:rFonts w:ascii="Georgia" w:eastAsia="Calibri" w:hAnsi="Georgia" w:cs="Times New Roman"/>
          <w:b/>
          <w:kern w:val="0"/>
          <w:lang w:val="pt-BR" w:eastAsia="ru-RU"/>
        </w:rPr>
        <w:t xml:space="preserve">SPECIFICAȚIA TEHNICĂ </w:t>
      </w:r>
    </w:p>
    <w:p w14:paraId="13D3A9B1" w14:textId="77777777" w:rsidR="001413A7" w:rsidRPr="001413A7" w:rsidRDefault="001413A7" w:rsidP="001413A7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bCs/>
          <w:noProof/>
          <w:kern w:val="0"/>
          <w:lang w:val="ro-MD"/>
        </w:rPr>
      </w:pPr>
      <w:r w:rsidRPr="001413A7">
        <w:rPr>
          <w:rFonts w:ascii="Georgia" w:eastAsia="Calibri" w:hAnsi="Georgia" w:cs="Times New Roman"/>
          <w:b/>
          <w:kern w:val="0"/>
          <w:lang w:val="ro-MD" w:eastAsia="ru-RU"/>
        </w:rPr>
        <w:t xml:space="preserve">pentru serviciile </w:t>
      </w:r>
      <w:r w:rsidRPr="001413A7">
        <w:rPr>
          <w:rFonts w:ascii="Georgia" w:eastAsia="Calibri" w:hAnsi="Georgia" w:cs="Times New Roman"/>
          <w:b/>
          <w:bCs/>
          <w:kern w:val="0"/>
          <w:lang w:val="ro-MD"/>
        </w:rPr>
        <w:t xml:space="preserve">de deservire </w:t>
      </w:r>
      <w:r w:rsidRPr="001413A7">
        <w:rPr>
          <w:rFonts w:ascii="Georgia" w:eastAsia="Calibri" w:hAnsi="Georgia" w:cs="Times New Roman"/>
          <w:b/>
          <w:bCs/>
          <w:noProof/>
          <w:kern w:val="0"/>
          <w:lang w:val="ro-MD"/>
        </w:rPr>
        <w:t>tehnică, întreținere și mentenanță</w:t>
      </w:r>
    </w:p>
    <w:p w14:paraId="3A21A3B9" w14:textId="77777777" w:rsidR="001413A7" w:rsidRPr="001413A7" w:rsidRDefault="001413A7" w:rsidP="001413A7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bCs/>
          <w:noProof/>
          <w:kern w:val="0"/>
          <w:lang w:val="ro-MD"/>
        </w:rPr>
      </w:pPr>
      <w:r w:rsidRPr="001413A7">
        <w:rPr>
          <w:rFonts w:ascii="Georgia" w:eastAsia="Calibri" w:hAnsi="Georgia" w:cs="Times New Roman"/>
          <w:b/>
          <w:bCs/>
          <w:noProof/>
          <w:kern w:val="0"/>
          <w:lang w:val="ro-MD"/>
        </w:rPr>
        <w:t xml:space="preserve">a sistemului automat de stingere a incendiilor cu gaze din încăperile Arhivei </w:t>
      </w:r>
    </w:p>
    <w:p w14:paraId="3792C16E" w14:textId="77777777" w:rsidR="001413A7" w:rsidRPr="001413A7" w:rsidRDefault="001413A7" w:rsidP="001413A7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kern w:val="0"/>
          <w:lang w:val="ro-MD"/>
        </w:rPr>
      </w:pPr>
      <w:r w:rsidRPr="001413A7">
        <w:rPr>
          <w:rFonts w:ascii="Georgia" w:eastAsia="Calibri" w:hAnsi="Georgia" w:cs="Times New Roman"/>
          <w:b/>
          <w:bCs/>
          <w:noProof/>
          <w:kern w:val="0"/>
          <w:lang w:val="ro-MD"/>
        </w:rPr>
        <w:t>și Serverului (biroul 515) din clădirea Parlamentului</w:t>
      </w:r>
      <w:r w:rsidRPr="001413A7">
        <w:rPr>
          <w:rFonts w:ascii="Calibri" w:eastAsia="Calibri" w:hAnsi="Calibri" w:cs="Times New Roman"/>
          <w:noProof/>
          <w:kern w:val="0"/>
          <w:sz w:val="23"/>
          <w:szCs w:val="23"/>
          <w:lang w:val="ro-MD"/>
        </w:rPr>
        <w:t xml:space="preserve"> </w:t>
      </w:r>
      <w:r w:rsidRPr="001413A7">
        <w:rPr>
          <w:rFonts w:ascii="Georgia" w:eastAsia="Calibri" w:hAnsi="Georgia" w:cs="Times New Roman"/>
          <w:b/>
          <w:bCs/>
          <w:noProof/>
          <w:kern w:val="0"/>
          <w:lang w:val="ro-MD"/>
        </w:rPr>
        <w:t>pentru anul 2026</w:t>
      </w:r>
    </w:p>
    <w:p w14:paraId="14136EE8" w14:textId="77777777" w:rsidR="001413A7" w:rsidRPr="001413A7" w:rsidRDefault="001413A7" w:rsidP="001413A7">
      <w:pPr>
        <w:spacing w:after="0" w:line="240" w:lineRule="auto"/>
        <w:jc w:val="center"/>
        <w:rPr>
          <w:rFonts w:ascii="Georgia" w:eastAsia="Calibri" w:hAnsi="Georgia" w:cs="Times New Roman"/>
          <w:b/>
          <w:kern w:val="0"/>
          <w:lang w:val="ro-MD" w:eastAsia="ru-RU"/>
        </w:rPr>
      </w:pPr>
    </w:p>
    <w:p w14:paraId="48927ADF" w14:textId="77777777" w:rsidR="001413A7" w:rsidRPr="001413A7" w:rsidRDefault="001413A7" w:rsidP="001413A7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1413A7">
        <w:rPr>
          <w:rFonts w:ascii="Georgia" w:eastAsia="Calibri" w:hAnsi="Georgia" w:cs="Times New Roman"/>
          <w:b/>
          <w:i/>
          <w:kern w:val="0"/>
          <w:sz w:val="22"/>
          <w:szCs w:val="22"/>
          <w:lang w:val="ro-MD"/>
        </w:rPr>
        <w:t>1. Specificații tehnice ale Sistemului</w:t>
      </w:r>
      <w:r w:rsidRPr="001413A7">
        <w:rPr>
          <w:rFonts w:ascii="Georgia" w:eastAsia="Calibri" w:hAnsi="Georgia" w:cs="Times New Roman"/>
          <w:b/>
          <w:bCs/>
          <w:noProof/>
          <w:kern w:val="0"/>
          <w:sz w:val="22"/>
          <w:szCs w:val="22"/>
          <w:lang w:val="ro-MD"/>
        </w:rPr>
        <w:t xml:space="preserve"> </w:t>
      </w:r>
      <w:r w:rsidRPr="001413A7"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  <w:t>din încăperile Arhivei:</w:t>
      </w:r>
    </w:p>
    <w:p w14:paraId="36808684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i/>
          <w:iCs/>
          <w:kern w:val="0"/>
          <w:sz w:val="22"/>
          <w:szCs w:val="22"/>
          <w:lang w:val="ro-MD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5106"/>
        <w:gridCol w:w="3238"/>
        <w:gridCol w:w="1136"/>
      </w:tblGrid>
      <w:tr w:rsidR="001413A7" w:rsidRPr="001413A7" w14:paraId="6A9004FB" w14:textId="77777777" w:rsidTr="00D17412">
        <w:tc>
          <w:tcPr>
            <w:tcW w:w="588" w:type="dxa"/>
          </w:tcPr>
          <w:p w14:paraId="7BB5570F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Nr.</w:t>
            </w:r>
          </w:p>
        </w:tc>
        <w:tc>
          <w:tcPr>
            <w:tcW w:w="5190" w:type="dxa"/>
          </w:tcPr>
          <w:p w14:paraId="76D9C3DF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Descriere</w:t>
            </w:r>
          </w:p>
        </w:tc>
        <w:tc>
          <w:tcPr>
            <w:tcW w:w="3261" w:type="dxa"/>
          </w:tcPr>
          <w:p w14:paraId="1B3C31BB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Denumire</w:t>
            </w:r>
          </w:p>
        </w:tc>
        <w:tc>
          <w:tcPr>
            <w:tcW w:w="1029" w:type="dxa"/>
          </w:tcPr>
          <w:p w14:paraId="6F4CA62D" w14:textId="77777777" w:rsidR="001413A7" w:rsidRPr="001413A7" w:rsidRDefault="001413A7" w:rsidP="001413A7">
            <w:pPr>
              <w:spacing w:after="0" w:line="240" w:lineRule="auto"/>
              <w:ind w:left="-118" w:right="-105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Cantitate</w:t>
            </w:r>
          </w:p>
        </w:tc>
      </w:tr>
      <w:tr w:rsidR="001413A7" w:rsidRPr="001413A7" w14:paraId="1FB148AD" w14:textId="77777777" w:rsidTr="00D17412">
        <w:tc>
          <w:tcPr>
            <w:tcW w:w="588" w:type="dxa"/>
          </w:tcPr>
          <w:p w14:paraId="321BFC1C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1.</w:t>
            </w:r>
          </w:p>
        </w:tc>
        <w:tc>
          <w:tcPr>
            <w:tcW w:w="5190" w:type="dxa"/>
          </w:tcPr>
          <w:p w14:paraId="76A3795D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Panou de control</w:t>
            </w:r>
          </w:p>
        </w:tc>
        <w:tc>
          <w:tcPr>
            <w:tcW w:w="3261" w:type="dxa"/>
          </w:tcPr>
          <w:p w14:paraId="7873D1A7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INIM SmartLine020-4 </w:t>
            </w:r>
          </w:p>
        </w:tc>
        <w:tc>
          <w:tcPr>
            <w:tcW w:w="1029" w:type="dxa"/>
          </w:tcPr>
          <w:p w14:paraId="0E3EF107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0E91301B" w14:textId="77777777" w:rsidTr="00D17412">
        <w:tc>
          <w:tcPr>
            <w:tcW w:w="588" w:type="dxa"/>
          </w:tcPr>
          <w:p w14:paraId="6F3DD1F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2.</w:t>
            </w:r>
          </w:p>
        </w:tc>
        <w:tc>
          <w:tcPr>
            <w:tcW w:w="5190" w:type="dxa"/>
          </w:tcPr>
          <w:p w14:paraId="31ADB924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Modul de extindere a memoriei</w:t>
            </w:r>
          </w:p>
        </w:tc>
        <w:tc>
          <w:tcPr>
            <w:tcW w:w="3261" w:type="dxa"/>
          </w:tcPr>
          <w:p w14:paraId="70A47902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SmartLineLOG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/EXP</w:t>
            </w:r>
          </w:p>
        </w:tc>
        <w:tc>
          <w:tcPr>
            <w:tcW w:w="1029" w:type="dxa"/>
          </w:tcPr>
          <w:p w14:paraId="70C3473F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53D7546B" w14:textId="77777777" w:rsidTr="00D17412">
        <w:tc>
          <w:tcPr>
            <w:tcW w:w="588" w:type="dxa"/>
          </w:tcPr>
          <w:p w14:paraId="72EF24CB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3.</w:t>
            </w:r>
          </w:p>
        </w:tc>
        <w:tc>
          <w:tcPr>
            <w:tcW w:w="5190" w:type="dxa"/>
          </w:tcPr>
          <w:p w14:paraId="5B63674C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Placă de control stingerea incendiilor</w:t>
            </w:r>
          </w:p>
        </w:tc>
        <w:tc>
          <w:tcPr>
            <w:tcW w:w="3261" w:type="dxa"/>
          </w:tcPr>
          <w:p w14:paraId="0F7EA9A7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SmartLetLoose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/ONE</w:t>
            </w:r>
          </w:p>
        </w:tc>
        <w:tc>
          <w:tcPr>
            <w:tcW w:w="1029" w:type="dxa"/>
          </w:tcPr>
          <w:p w14:paraId="093F136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0ACA4AB0" w14:textId="77777777" w:rsidTr="00D17412">
        <w:tc>
          <w:tcPr>
            <w:tcW w:w="588" w:type="dxa"/>
          </w:tcPr>
          <w:p w14:paraId="06CE6118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4.</w:t>
            </w:r>
          </w:p>
        </w:tc>
        <w:tc>
          <w:tcPr>
            <w:tcW w:w="5190" w:type="dxa"/>
          </w:tcPr>
          <w:p w14:paraId="366F8F7D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Placă de releu</w:t>
            </w:r>
          </w:p>
        </w:tc>
        <w:tc>
          <w:tcPr>
            <w:tcW w:w="3261" w:type="dxa"/>
          </w:tcPr>
          <w:p w14:paraId="70E089F8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REL1INT</w:t>
            </w:r>
          </w:p>
        </w:tc>
        <w:tc>
          <w:tcPr>
            <w:tcW w:w="1029" w:type="dxa"/>
          </w:tcPr>
          <w:p w14:paraId="7119EDF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4</w:t>
            </w:r>
          </w:p>
        </w:tc>
      </w:tr>
      <w:tr w:rsidR="001413A7" w:rsidRPr="001413A7" w14:paraId="53D6BE29" w14:textId="77777777" w:rsidTr="00D17412">
        <w:tc>
          <w:tcPr>
            <w:tcW w:w="588" w:type="dxa"/>
          </w:tcPr>
          <w:p w14:paraId="0D9FF976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5</w:t>
            </w:r>
          </w:p>
        </w:tc>
        <w:tc>
          <w:tcPr>
            <w:tcW w:w="5190" w:type="dxa"/>
          </w:tcPr>
          <w:p w14:paraId="4D31EE32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Panou Repetor</w:t>
            </w:r>
          </w:p>
        </w:tc>
        <w:tc>
          <w:tcPr>
            <w:tcW w:w="3261" w:type="dxa"/>
          </w:tcPr>
          <w:p w14:paraId="0F8BD533" w14:textId="77777777" w:rsidR="001413A7" w:rsidRPr="001413A7" w:rsidRDefault="001413A7" w:rsidP="001413A7">
            <w:pPr>
              <w:spacing w:after="0" w:line="240" w:lineRule="auto"/>
              <w:ind w:right="-112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LCD-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Lite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Remote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 control panel</w:t>
            </w:r>
          </w:p>
        </w:tc>
        <w:tc>
          <w:tcPr>
            <w:tcW w:w="1029" w:type="dxa"/>
          </w:tcPr>
          <w:p w14:paraId="027EC1A0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656C3D22" w14:textId="77777777" w:rsidTr="00D17412">
        <w:tc>
          <w:tcPr>
            <w:tcW w:w="588" w:type="dxa"/>
          </w:tcPr>
          <w:p w14:paraId="704A1D16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6.</w:t>
            </w:r>
          </w:p>
        </w:tc>
        <w:tc>
          <w:tcPr>
            <w:tcW w:w="5190" w:type="dxa"/>
          </w:tcPr>
          <w:p w14:paraId="664ABEF0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Detector optic de fum</w:t>
            </w:r>
          </w:p>
        </w:tc>
        <w:tc>
          <w:tcPr>
            <w:tcW w:w="3261" w:type="dxa"/>
          </w:tcPr>
          <w:p w14:paraId="5C8BF765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ID100</w:t>
            </w:r>
          </w:p>
        </w:tc>
        <w:tc>
          <w:tcPr>
            <w:tcW w:w="1029" w:type="dxa"/>
          </w:tcPr>
          <w:p w14:paraId="009EC15A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8</w:t>
            </w:r>
          </w:p>
        </w:tc>
      </w:tr>
      <w:tr w:rsidR="001413A7" w:rsidRPr="001413A7" w14:paraId="5E53B7C8" w14:textId="77777777" w:rsidTr="00D17412">
        <w:tc>
          <w:tcPr>
            <w:tcW w:w="588" w:type="dxa"/>
          </w:tcPr>
          <w:p w14:paraId="04723E56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7.</w:t>
            </w:r>
          </w:p>
        </w:tc>
        <w:tc>
          <w:tcPr>
            <w:tcW w:w="5190" w:type="dxa"/>
          </w:tcPr>
          <w:p w14:paraId="2DCE2749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Buton manual galben</w:t>
            </w:r>
          </w:p>
        </w:tc>
        <w:tc>
          <w:tcPr>
            <w:tcW w:w="3261" w:type="dxa"/>
          </w:tcPr>
          <w:p w14:paraId="58C5DE48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IC0020Y</w:t>
            </w:r>
          </w:p>
        </w:tc>
        <w:tc>
          <w:tcPr>
            <w:tcW w:w="1029" w:type="dxa"/>
          </w:tcPr>
          <w:p w14:paraId="39ED43E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5408A5B6" w14:textId="77777777" w:rsidTr="00D17412">
        <w:tc>
          <w:tcPr>
            <w:tcW w:w="588" w:type="dxa"/>
          </w:tcPr>
          <w:p w14:paraId="4CBE67F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8.</w:t>
            </w:r>
          </w:p>
        </w:tc>
        <w:tc>
          <w:tcPr>
            <w:tcW w:w="5190" w:type="dxa"/>
          </w:tcPr>
          <w:p w14:paraId="3FA68528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Buton manual albastru</w:t>
            </w:r>
          </w:p>
        </w:tc>
        <w:tc>
          <w:tcPr>
            <w:tcW w:w="3261" w:type="dxa"/>
          </w:tcPr>
          <w:p w14:paraId="724F2BFD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IC0020B</w:t>
            </w:r>
          </w:p>
        </w:tc>
        <w:tc>
          <w:tcPr>
            <w:tcW w:w="1029" w:type="dxa"/>
          </w:tcPr>
          <w:p w14:paraId="62578EA8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08843475" w14:textId="77777777" w:rsidTr="00D17412">
        <w:tc>
          <w:tcPr>
            <w:tcW w:w="588" w:type="dxa"/>
          </w:tcPr>
          <w:p w14:paraId="6ACA196C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9.</w:t>
            </w:r>
          </w:p>
        </w:tc>
        <w:tc>
          <w:tcPr>
            <w:tcW w:w="5190" w:type="dxa"/>
          </w:tcPr>
          <w:p w14:paraId="663E2A0F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Buton manual galben cu cheie</w:t>
            </w:r>
          </w:p>
        </w:tc>
        <w:tc>
          <w:tcPr>
            <w:tcW w:w="3261" w:type="dxa"/>
          </w:tcPr>
          <w:p w14:paraId="79E07BF4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ICK010Y</w:t>
            </w:r>
          </w:p>
        </w:tc>
        <w:tc>
          <w:tcPr>
            <w:tcW w:w="1029" w:type="dxa"/>
          </w:tcPr>
          <w:p w14:paraId="34003F2B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7C0288C2" w14:textId="77777777" w:rsidTr="00D17412">
        <w:tc>
          <w:tcPr>
            <w:tcW w:w="588" w:type="dxa"/>
          </w:tcPr>
          <w:p w14:paraId="52DD2C31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10.</w:t>
            </w:r>
          </w:p>
        </w:tc>
        <w:tc>
          <w:tcPr>
            <w:tcW w:w="5190" w:type="dxa"/>
          </w:tcPr>
          <w:p w14:paraId="09F53CC7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Panouri indicative luminiscente: „Gaz! Evacuare”; „Gaz! Nu intra”; „Automatica deconectată”</w:t>
            </w:r>
          </w:p>
        </w:tc>
        <w:tc>
          <w:tcPr>
            <w:tcW w:w="3261" w:type="dxa"/>
          </w:tcPr>
          <w:p w14:paraId="20296421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ИТ TC-12/24C</w:t>
            </w:r>
          </w:p>
        </w:tc>
        <w:tc>
          <w:tcPr>
            <w:tcW w:w="1029" w:type="dxa"/>
          </w:tcPr>
          <w:p w14:paraId="6EF3048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6</w:t>
            </w:r>
          </w:p>
        </w:tc>
      </w:tr>
      <w:tr w:rsidR="001413A7" w:rsidRPr="001413A7" w14:paraId="13A3EA69" w14:textId="77777777" w:rsidTr="00D17412">
        <w:tc>
          <w:tcPr>
            <w:tcW w:w="588" w:type="dxa"/>
          </w:tcPr>
          <w:p w14:paraId="08457E47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11.</w:t>
            </w:r>
          </w:p>
        </w:tc>
        <w:tc>
          <w:tcPr>
            <w:tcW w:w="5190" w:type="dxa"/>
          </w:tcPr>
          <w:p w14:paraId="6D0A30BF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Acumulator 12V 7A/h</w:t>
            </w:r>
          </w:p>
        </w:tc>
        <w:tc>
          <w:tcPr>
            <w:tcW w:w="3261" w:type="dxa"/>
          </w:tcPr>
          <w:p w14:paraId="3AFD101D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DT 1207</w:t>
            </w:r>
          </w:p>
        </w:tc>
        <w:tc>
          <w:tcPr>
            <w:tcW w:w="1029" w:type="dxa"/>
          </w:tcPr>
          <w:p w14:paraId="196004C6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4</w:t>
            </w:r>
          </w:p>
        </w:tc>
      </w:tr>
      <w:tr w:rsidR="001413A7" w:rsidRPr="001413A7" w14:paraId="46994890" w14:textId="77777777" w:rsidTr="00D17412">
        <w:tc>
          <w:tcPr>
            <w:tcW w:w="588" w:type="dxa"/>
          </w:tcPr>
          <w:p w14:paraId="126486C1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12.</w:t>
            </w:r>
          </w:p>
        </w:tc>
        <w:tc>
          <w:tcPr>
            <w:tcW w:w="5190" w:type="dxa"/>
          </w:tcPr>
          <w:p w14:paraId="35924DF7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Detector de deschidere a ușii</w:t>
            </w:r>
          </w:p>
        </w:tc>
        <w:tc>
          <w:tcPr>
            <w:tcW w:w="3261" w:type="dxa"/>
          </w:tcPr>
          <w:p w14:paraId="48C5CAE1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HO-03В (SMK) WHITE</w:t>
            </w:r>
          </w:p>
        </w:tc>
        <w:tc>
          <w:tcPr>
            <w:tcW w:w="1029" w:type="dxa"/>
          </w:tcPr>
          <w:p w14:paraId="670504E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4E8C4197" w14:textId="77777777" w:rsidTr="00D17412">
        <w:tc>
          <w:tcPr>
            <w:tcW w:w="588" w:type="dxa"/>
          </w:tcPr>
          <w:p w14:paraId="01819CD3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13.</w:t>
            </w:r>
          </w:p>
        </w:tc>
        <w:tc>
          <w:tcPr>
            <w:tcW w:w="5190" w:type="dxa"/>
          </w:tcPr>
          <w:p w14:paraId="6469FC54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Modul de stingere cu gaz</w:t>
            </w:r>
          </w:p>
        </w:tc>
        <w:tc>
          <w:tcPr>
            <w:tcW w:w="3261" w:type="dxa"/>
          </w:tcPr>
          <w:p w14:paraId="51020CC4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MGP Impulse-20 cu 50.78 kg </w:t>
            </w:r>
          </w:p>
        </w:tc>
        <w:tc>
          <w:tcPr>
            <w:tcW w:w="1029" w:type="dxa"/>
          </w:tcPr>
          <w:p w14:paraId="56B08FDF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3</w:t>
            </w:r>
          </w:p>
        </w:tc>
      </w:tr>
      <w:tr w:rsidR="001413A7" w:rsidRPr="001413A7" w14:paraId="1093056D" w14:textId="77777777" w:rsidTr="00D17412">
        <w:tc>
          <w:tcPr>
            <w:tcW w:w="588" w:type="dxa"/>
          </w:tcPr>
          <w:p w14:paraId="75BD270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14.</w:t>
            </w:r>
          </w:p>
        </w:tc>
        <w:tc>
          <w:tcPr>
            <w:tcW w:w="5190" w:type="dxa"/>
          </w:tcPr>
          <w:p w14:paraId="74901ED2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Modul de stingere cu gaz</w:t>
            </w:r>
          </w:p>
        </w:tc>
        <w:tc>
          <w:tcPr>
            <w:tcW w:w="3261" w:type="dxa"/>
          </w:tcPr>
          <w:p w14:paraId="57FB5D4B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MGP Impulse-14 cu 23.78 kg</w:t>
            </w:r>
          </w:p>
        </w:tc>
        <w:tc>
          <w:tcPr>
            <w:tcW w:w="1029" w:type="dxa"/>
          </w:tcPr>
          <w:p w14:paraId="6136DB96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5AD1C120" w14:textId="77777777" w:rsidTr="00D17412">
        <w:tc>
          <w:tcPr>
            <w:tcW w:w="588" w:type="dxa"/>
          </w:tcPr>
          <w:p w14:paraId="7343EAB4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15.</w:t>
            </w:r>
          </w:p>
        </w:tc>
        <w:tc>
          <w:tcPr>
            <w:tcW w:w="5190" w:type="dxa"/>
          </w:tcPr>
          <w:p w14:paraId="0F8FFFDE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Dispozitiv mobil pentru evacuarea fumului</w:t>
            </w:r>
          </w:p>
        </w:tc>
        <w:tc>
          <w:tcPr>
            <w:tcW w:w="3261" w:type="dxa"/>
          </w:tcPr>
          <w:p w14:paraId="2257A085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УД-500</w:t>
            </w:r>
          </w:p>
        </w:tc>
        <w:tc>
          <w:tcPr>
            <w:tcW w:w="1029" w:type="dxa"/>
          </w:tcPr>
          <w:p w14:paraId="16B5E2F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</w:t>
            </w:r>
          </w:p>
        </w:tc>
      </w:tr>
      <w:tr w:rsidR="001413A7" w:rsidRPr="001413A7" w14:paraId="00676993" w14:textId="77777777" w:rsidTr="00D17412">
        <w:tc>
          <w:tcPr>
            <w:tcW w:w="588" w:type="dxa"/>
          </w:tcPr>
          <w:p w14:paraId="3BEAD1D3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16.</w:t>
            </w:r>
          </w:p>
        </w:tc>
        <w:tc>
          <w:tcPr>
            <w:tcW w:w="5190" w:type="dxa"/>
          </w:tcPr>
          <w:p w14:paraId="3A806664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Set de măști 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antigaze</w:t>
            </w:r>
            <w:proofErr w:type="spellEnd"/>
          </w:p>
        </w:tc>
        <w:tc>
          <w:tcPr>
            <w:tcW w:w="3261" w:type="dxa"/>
          </w:tcPr>
          <w:p w14:paraId="6AE4E2E4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Fire 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Escape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mask</w:t>
            </w:r>
            <w:proofErr w:type="spellEnd"/>
          </w:p>
        </w:tc>
        <w:tc>
          <w:tcPr>
            <w:tcW w:w="1029" w:type="dxa"/>
          </w:tcPr>
          <w:p w14:paraId="69E1397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</w:tbl>
    <w:p w14:paraId="1A49D4DE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1D77FF6D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59E8AB4D" w14:textId="77777777" w:rsidR="001413A7" w:rsidRDefault="001413A7" w:rsidP="001413A7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b/>
          <w:i/>
          <w:kern w:val="0"/>
          <w:sz w:val="22"/>
          <w:szCs w:val="22"/>
          <w:lang w:val="ro-MD"/>
        </w:rPr>
      </w:pPr>
    </w:p>
    <w:p w14:paraId="1F8EB1FA" w14:textId="12797E22" w:rsidR="001413A7" w:rsidRPr="001413A7" w:rsidRDefault="001413A7" w:rsidP="001413A7">
      <w:pPr>
        <w:tabs>
          <w:tab w:val="left" w:pos="993"/>
        </w:tabs>
        <w:spacing w:after="0" w:line="240" w:lineRule="auto"/>
        <w:jc w:val="center"/>
        <w:rPr>
          <w:rFonts w:ascii="Georgia" w:eastAsia="Calibri" w:hAnsi="Georgia" w:cs="Times New Roman"/>
          <w:noProof/>
          <w:kern w:val="0"/>
          <w:sz w:val="22"/>
          <w:szCs w:val="22"/>
          <w:lang w:val="ro-MD"/>
        </w:rPr>
      </w:pPr>
      <w:r w:rsidRPr="001413A7">
        <w:rPr>
          <w:rFonts w:ascii="Georgia" w:eastAsia="Calibri" w:hAnsi="Georgia" w:cs="Times New Roman"/>
          <w:b/>
          <w:i/>
          <w:kern w:val="0"/>
          <w:sz w:val="22"/>
          <w:szCs w:val="22"/>
          <w:lang w:val="ro-MD"/>
        </w:rPr>
        <w:lastRenderedPageBreak/>
        <w:t>2. Specificații tehnice ale Sistemului</w:t>
      </w:r>
      <w:r w:rsidRPr="001413A7">
        <w:rPr>
          <w:rFonts w:ascii="Georgia" w:eastAsia="Calibri" w:hAnsi="Georgia" w:cs="Times New Roman"/>
          <w:b/>
          <w:bCs/>
          <w:noProof/>
          <w:kern w:val="0"/>
          <w:sz w:val="22"/>
          <w:szCs w:val="22"/>
          <w:lang w:val="ro-MD"/>
        </w:rPr>
        <w:t xml:space="preserve"> </w:t>
      </w:r>
      <w:r w:rsidRPr="001413A7">
        <w:rPr>
          <w:rFonts w:ascii="Georgia" w:eastAsia="Calibri" w:hAnsi="Georgia" w:cs="Times New Roman"/>
          <w:b/>
          <w:bCs/>
          <w:i/>
          <w:iCs/>
          <w:noProof/>
          <w:kern w:val="0"/>
          <w:sz w:val="22"/>
          <w:szCs w:val="22"/>
          <w:lang w:val="ro-MD"/>
        </w:rPr>
        <w:t>din încăperile Serverului (biroul 515):</w:t>
      </w:r>
    </w:p>
    <w:p w14:paraId="404E8469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5121"/>
        <w:gridCol w:w="3223"/>
        <w:gridCol w:w="1136"/>
      </w:tblGrid>
      <w:tr w:rsidR="001413A7" w:rsidRPr="001413A7" w14:paraId="652BF2FD" w14:textId="77777777" w:rsidTr="00D17412">
        <w:tc>
          <w:tcPr>
            <w:tcW w:w="588" w:type="dxa"/>
          </w:tcPr>
          <w:p w14:paraId="1F3A79A7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Nr.</w:t>
            </w:r>
          </w:p>
        </w:tc>
        <w:tc>
          <w:tcPr>
            <w:tcW w:w="5190" w:type="dxa"/>
          </w:tcPr>
          <w:p w14:paraId="2159B66A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Descriere</w:t>
            </w:r>
          </w:p>
        </w:tc>
        <w:tc>
          <w:tcPr>
            <w:tcW w:w="3261" w:type="dxa"/>
          </w:tcPr>
          <w:p w14:paraId="09B7C393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Denumire</w:t>
            </w:r>
          </w:p>
        </w:tc>
        <w:tc>
          <w:tcPr>
            <w:tcW w:w="1029" w:type="dxa"/>
          </w:tcPr>
          <w:p w14:paraId="69D68151" w14:textId="77777777" w:rsidR="001413A7" w:rsidRPr="001413A7" w:rsidRDefault="001413A7" w:rsidP="001413A7">
            <w:pPr>
              <w:spacing w:after="0" w:line="240" w:lineRule="auto"/>
              <w:ind w:left="-118" w:right="-105"/>
              <w:jc w:val="center"/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b/>
                <w:kern w:val="0"/>
                <w:sz w:val="22"/>
                <w:szCs w:val="22"/>
                <w:lang w:val="ro-MD"/>
              </w:rPr>
              <w:t>Cantitate</w:t>
            </w:r>
          </w:p>
        </w:tc>
      </w:tr>
      <w:tr w:rsidR="001413A7" w:rsidRPr="001413A7" w14:paraId="2D4EF4D3" w14:textId="77777777" w:rsidTr="00D17412">
        <w:tc>
          <w:tcPr>
            <w:tcW w:w="588" w:type="dxa"/>
          </w:tcPr>
          <w:p w14:paraId="6215C9B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1.</w:t>
            </w:r>
          </w:p>
        </w:tc>
        <w:tc>
          <w:tcPr>
            <w:tcW w:w="5190" w:type="dxa"/>
          </w:tcPr>
          <w:p w14:paraId="78E7A02E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Panou de 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recepţie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şi</w:t>
            </w:r>
            <w:proofErr w:type="spellEnd"/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 xml:space="preserve"> comandă</w:t>
            </w:r>
          </w:p>
        </w:tc>
        <w:tc>
          <w:tcPr>
            <w:tcW w:w="3261" w:type="dxa"/>
          </w:tcPr>
          <w:p w14:paraId="68F901D7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ППКП „ГAMMA” 102 САТ</w:t>
            </w:r>
          </w:p>
        </w:tc>
        <w:tc>
          <w:tcPr>
            <w:tcW w:w="1029" w:type="dxa"/>
          </w:tcPr>
          <w:p w14:paraId="33C87C2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1</w:t>
            </w:r>
          </w:p>
        </w:tc>
      </w:tr>
      <w:tr w:rsidR="001413A7" w:rsidRPr="001413A7" w14:paraId="2E8B78EF" w14:textId="77777777" w:rsidTr="00D17412">
        <w:tc>
          <w:tcPr>
            <w:tcW w:w="588" w:type="dxa"/>
          </w:tcPr>
          <w:p w14:paraId="49131FA3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2.</w:t>
            </w:r>
          </w:p>
        </w:tc>
        <w:tc>
          <w:tcPr>
            <w:tcW w:w="5190" w:type="dxa"/>
          </w:tcPr>
          <w:p w14:paraId="7DB19A03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Panou de activare de la distanță</w:t>
            </w:r>
          </w:p>
        </w:tc>
        <w:tc>
          <w:tcPr>
            <w:tcW w:w="3261" w:type="dxa"/>
          </w:tcPr>
          <w:p w14:paraId="216E5137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БДУ „ГAMMA”</w:t>
            </w:r>
          </w:p>
        </w:tc>
        <w:tc>
          <w:tcPr>
            <w:tcW w:w="1029" w:type="dxa"/>
          </w:tcPr>
          <w:p w14:paraId="202E62A8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386C5A53" w14:textId="77777777" w:rsidTr="00D17412">
        <w:tc>
          <w:tcPr>
            <w:tcW w:w="588" w:type="dxa"/>
          </w:tcPr>
          <w:p w14:paraId="37AB419D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3.</w:t>
            </w:r>
          </w:p>
        </w:tc>
        <w:tc>
          <w:tcPr>
            <w:tcW w:w="5190" w:type="dxa"/>
          </w:tcPr>
          <w:p w14:paraId="4001073E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Detector de fum</w:t>
            </w:r>
          </w:p>
        </w:tc>
        <w:tc>
          <w:tcPr>
            <w:tcW w:w="3261" w:type="dxa"/>
          </w:tcPr>
          <w:p w14:paraId="027F9BE3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</w:p>
        </w:tc>
        <w:tc>
          <w:tcPr>
            <w:tcW w:w="1029" w:type="dxa"/>
          </w:tcPr>
          <w:p w14:paraId="748BF614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6</w:t>
            </w:r>
          </w:p>
        </w:tc>
      </w:tr>
      <w:tr w:rsidR="001413A7" w:rsidRPr="001413A7" w14:paraId="3FFDE94F" w14:textId="77777777" w:rsidTr="00D17412">
        <w:tc>
          <w:tcPr>
            <w:tcW w:w="588" w:type="dxa"/>
          </w:tcPr>
          <w:p w14:paraId="2FD1F2B4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4.</w:t>
            </w:r>
          </w:p>
        </w:tc>
        <w:tc>
          <w:tcPr>
            <w:tcW w:w="5190" w:type="dxa"/>
          </w:tcPr>
          <w:p w14:paraId="2458A0FC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Modul de stingere cu gaz</w:t>
            </w:r>
          </w:p>
        </w:tc>
        <w:tc>
          <w:tcPr>
            <w:tcW w:w="3261" w:type="dxa"/>
          </w:tcPr>
          <w:p w14:paraId="7724A2DC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MGP Impulse-20</w:t>
            </w:r>
          </w:p>
        </w:tc>
        <w:tc>
          <w:tcPr>
            <w:tcW w:w="1029" w:type="dxa"/>
          </w:tcPr>
          <w:p w14:paraId="5388BE6B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373824C0" w14:textId="77777777" w:rsidTr="00D17412">
        <w:tc>
          <w:tcPr>
            <w:tcW w:w="588" w:type="dxa"/>
          </w:tcPr>
          <w:p w14:paraId="0AEC5EC2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5</w:t>
            </w:r>
          </w:p>
        </w:tc>
        <w:tc>
          <w:tcPr>
            <w:tcW w:w="5190" w:type="dxa"/>
          </w:tcPr>
          <w:p w14:paraId="28FBF0E6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Dispozitiv semnal acustic</w:t>
            </w:r>
          </w:p>
        </w:tc>
        <w:tc>
          <w:tcPr>
            <w:tcW w:w="3261" w:type="dxa"/>
          </w:tcPr>
          <w:p w14:paraId="645578C6" w14:textId="77777777" w:rsidR="001413A7" w:rsidRPr="001413A7" w:rsidRDefault="001413A7" w:rsidP="001413A7">
            <w:pPr>
              <w:spacing w:after="0" w:line="240" w:lineRule="auto"/>
              <w:ind w:right="-112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</w:p>
        </w:tc>
        <w:tc>
          <w:tcPr>
            <w:tcW w:w="1029" w:type="dxa"/>
          </w:tcPr>
          <w:p w14:paraId="3E07403C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2</w:t>
            </w:r>
          </w:p>
        </w:tc>
      </w:tr>
      <w:tr w:rsidR="001413A7" w:rsidRPr="001413A7" w14:paraId="1F574789" w14:textId="77777777" w:rsidTr="00D17412">
        <w:tc>
          <w:tcPr>
            <w:tcW w:w="588" w:type="dxa"/>
          </w:tcPr>
          <w:p w14:paraId="7FE6A340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6.</w:t>
            </w:r>
          </w:p>
        </w:tc>
        <w:tc>
          <w:tcPr>
            <w:tcW w:w="5190" w:type="dxa"/>
          </w:tcPr>
          <w:p w14:paraId="4E11D5B8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Acumulator de tip 12V 7A/h</w:t>
            </w:r>
          </w:p>
        </w:tc>
        <w:tc>
          <w:tcPr>
            <w:tcW w:w="3261" w:type="dxa"/>
          </w:tcPr>
          <w:p w14:paraId="1D40DD45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DT 1207</w:t>
            </w:r>
          </w:p>
        </w:tc>
        <w:tc>
          <w:tcPr>
            <w:tcW w:w="1029" w:type="dxa"/>
          </w:tcPr>
          <w:p w14:paraId="5C756958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5</w:t>
            </w:r>
          </w:p>
        </w:tc>
      </w:tr>
      <w:tr w:rsidR="001413A7" w:rsidRPr="001413A7" w14:paraId="093FD788" w14:textId="77777777" w:rsidTr="00D17412">
        <w:tc>
          <w:tcPr>
            <w:tcW w:w="588" w:type="dxa"/>
          </w:tcPr>
          <w:p w14:paraId="72602231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7.</w:t>
            </w:r>
          </w:p>
        </w:tc>
        <w:tc>
          <w:tcPr>
            <w:tcW w:w="5190" w:type="dxa"/>
          </w:tcPr>
          <w:p w14:paraId="6D0CA051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Panouri indicative luminescente („Automatizare deconectată” – 2 buc.; „Atenție gaz! Nu intrați” – 1 buc.; „Atenție gaz! Ieșiți” – 1 buc.)</w:t>
            </w:r>
          </w:p>
        </w:tc>
        <w:tc>
          <w:tcPr>
            <w:tcW w:w="3261" w:type="dxa"/>
          </w:tcPr>
          <w:p w14:paraId="186F40A2" w14:textId="77777777" w:rsidR="001413A7" w:rsidRPr="001413A7" w:rsidRDefault="001413A7" w:rsidP="001413A7">
            <w:pPr>
              <w:spacing w:after="0" w:line="240" w:lineRule="auto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ИТ TC-12/24C</w:t>
            </w:r>
          </w:p>
        </w:tc>
        <w:tc>
          <w:tcPr>
            <w:tcW w:w="1029" w:type="dxa"/>
          </w:tcPr>
          <w:p w14:paraId="7F0F4E68" w14:textId="77777777" w:rsidR="001413A7" w:rsidRPr="001413A7" w:rsidRDefault="001413A7" w:rsidP="001413A7">
            <w:pPr>
              <w:spacing w:after="0" w:line="240" w:lineRule="auto"/>
              <w:jc w:val="center"/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</w:pPr>
            <w:r w:rsidRPr="001413A7">
              <w:rPr>
                <w:rFonts w:ascii="Georgia" w:eastAsia="Calibri" w:hAnsi="Georgia" w:cs="Times New Roman"/>
                <w:kern w:val="0"/>
                <w:sz w:val="22"/>
                <w:szCs w:val="22"/>
                <w:lang w:val="ro-MD"/>
              </w:rPr>
              <w:t>4</w:t>
            </w:r>
          </w:p>
        </w:tc>
      </w:tr>
    </w:tbl>
    <w:p w14:paraId="713C37AC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2E30B553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i/>
          <w:iCs/>
          <w:kern w:val="0"/>
          <w:sz w:val="18"/>
          <w:szCs w:val="18"/>
          <w:lang w:val="ro-MD"/>
        </w:rPr>
      </w:pPr>
      <w:r w:rsidRPr="001413A7">
        <w:rPr>
          <w:rFonts w:ascii="Georgia" w:eastAsia="Calibri" w:hAnsi="Georgia" w:cs="Times New Roman"/>
          <w:b/>
          <w:i/>
          <w:iCs/>
          <w:kern w:val="0"/>
          <w:sz w:val="18"/>
          <w:szCs w:val="18"/>
          <w:lang w:val="ro-MD"/>
        </w:rPr>
        <w:t>Standarde de referință</w:t>
      </w:r>
      <w:r w:rsidRPr="001413A7">
        <w:rPr>
          <w:rFonts w:ascii="Georgia" w:eastAsia="Calibri" w:hAnsi="Georgia" w:cs="Times New Roman"/>
          <w:i/>
          <w:iCs/>
          <w:kern w:val="0"/>
          <w:sz w:val="18"/>
          <w:szCs w:val="18"/>
          <w:lang w:val="ro-MD"/>
        </w:rPr>
        <w:t>: NCM E.03.03:2018 „Siguranța la incendii. Instalații de semnalizare și avertizare la incendiu”.</w:t>
      </w:r>
    </w:p>
    <w:p w14:paraId="1DA9041A" w14:textId="77777777" w:rsid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07C93328" w14:textId="77777777" w:rsidR="001413A7" w:rsidRPr="001413A7" w:rsidRDefault="001413A7" w:rsidP="001413A7">
      <w:pPr>
        <w:spacing w:after="0" w:line="240" w:lineRule="auto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1659B764" w14:textId="77777777" w:rsidR="001413A7" w:rsidRPr="005E4B6C" w:rsidRDefault="001413A7" w:rsidP="005E4B6C">
      <w:pPr>
        <w:spacing w:after="0" w:line="240" w:lineRule="auto"/>
        <w:ind w:firstLine="426"/>
        <w:jc w:val="both"/>
        <w:rPr>
          <w:rFonts w:ascii="Georgia" w:eastAsia="Calibri" w:hAnsi="Georgia" w:cs="Times New Roman"/>
          <w:kern w:val="0"/>
          <w:sz w:val="22"/>
          <w:szCs w:val="22"/>
          <w:lang w:val="ro-MD"/>
        </w:rPr>
      </w:pPr>
    </w:p>
    <w:p w14:paraId="3BB29BE7" w14:textId="77777777" w:rsidR="005E4B6C" w:rsidRPr="005E4B6C" w:rsidRDefault="005E4B6C" w:rsidP="005E4B6C">
      <w:pPr>
        <w:spacing w:after="0" w:line="240" w:lineRule="auto"/>
        <w:jc w:val="both"/>
        <w:rPr>
          <w:rFonts w:ascii="Georgia" w:eastAsia="Calibri" w:hAnsi="Georgia" w:cs="Times New Roman"/>
          <w:spacing w:val="-2"/>
          <w:kern w:val="0"/>
          <w:lang w:val="ro-MD"/>
        </w:rPr>
      </w:pPr>
    </w:p>
    <w:p w14:paraId="11CC2F33" w14:textId="77777777" w:rsidR="005E4B6C" w:rsidRPr="005E4B6C" w:rsidRDefault="005E4B6C" w:rsidP="005E4B6C">
      <w:pPr>
        <w:jc w:val="both"/>
        <w:rPr>
          <w:rFonts w:ascii="Times New Roman" w:hAnsi="Times New Roman" w:cs="Times New Roman"/>
          <w:lang w:val="ro-MD"/>
        </w:rPr>
      </w:pPr>
    </w:p>
    <w:sectPr w:rsidR="005E4B6C" w:rsidRPr="005E4B6C" w:rsidSect="005E4B6C">
      <w:pgSz w:w="12240" w:h="15840"/>
      <w:pgMar w:top="709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44182A"/>
    <w:multiLevelType w:val="hybridMultilevel"/>
    <w:tmpl w:val="8F5A0A5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598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35E"/>
    <w:rsid w:val="001413A7"/>
    <w:rsid w:val="004E335E"/>
    <w:rsid w:val="005E4B6C"/>
    <w:rsid w:val="0081792B"/>
    <w:rsid w:val="00D8628B"/>
    <w:rsid w:val="00F5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5713"/>
  <w15:chartTrackingRefBased/>
  <w15:docId w15:val="{0691ECDA-49F1-423D-A510-47D13BB5D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3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3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3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3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3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3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3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3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3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3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3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2</cp:revision>
  <dcterms:created xsi:type="dcterms:W3CDTF">2026-02-04T08:39:00Z</dcterms:created>
  <dcterms:modified xsi:type="dcterms:W3CDTF">2026-02-04T08:50:00Z</dcterms:modified>
</cp:coreProperties>
</file>