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52C9EA3">
      <w:pPr>
        <w:spacing w:beforeLines="0" w:afterLines="0"/>
        <w:ind w:right="567"/>
        <w:jc w:val="center"/>
        <w:rPr>
          <w:rFonts w:hint="default"/>
          <w:b/>
          <w:sz w:val="28"/>
          <w:szCs w:val="28"/>
          <w:lang w:val="en-US"/>
        </w:rPr>
      </w:pPr>
      <w:r>
        <w:rPr>
          <w:rFonts w:hint="default"/>
          <w:b/>
          <w:sz w:val="28"/>
          <w:szCs w:val="28"/>
          <w:lang w:val="ro-RO"/>
        </w:rPr>
        <w:t>CA</w:t>
      </w:r>
      <w:bookmarkStart w:id="0" w:name="_GoBack"/>
      <w:bookmarkEnd w:id="0"/>
      <w:r>
        <w:rPr>
          <w:rFonts w:hint="default"/>
          <w:b/>
          <w:sz w:val="28"/>
          <w:szCs w:val="28"/>
          <w:lang w:val="en-US"/>
        </w:rPr>
        <w:t>IET DE SARCINI</w:t>
      </w:r>
    </w:p>
    <w:p w14:paraId="5579EA05">
      <w:pPr>
        <w:spacing w:beforeLines="0" w:afterLines="0"/>
        <w:ind w:right="567"/>
        <w:jc w:val="center"/>
        <w:rPr>
          <w:rFonts w:hint="default"/>
          <w:b/>
          <w:sz w:val="28"/>
          <w:szCs w:val="28"/>
          <w:lang w:val="en-US"/>
        </w:rPr>
      </w:pPr>
      <w:r>
        <w:rPr>
          <w:rFonts w:hint="default"/>
          <w:b/>
          <w:sz w:val="28"/>
          <w:szCs w:val="28"/>
          <w:lang w:val="en-US"/>
        </w:rPr>
        <w:t xml:space="preserve">PENTRU  CEREREA OFERTEI  DE  </w:t>
      </w:r>
      <w:r>
        <w:rPr>
          <w:rFonts w:hint="default" w:ascii="Times New Roman CE" w:hAnsi="Times New Roman" w:eastAsia="SimSun" w:cs="Times New Roman CE"/>
          <w:b/>
          <w:sz w:val="28"/>
          <w:szCs w:val="28"/>
          <w:lang w:val="en-US"/>
        </w:rPr>
        <w:t>PREŢ</w:t>
      </w:r>
    </w:p>
    <w:p w14:paraId="258373D1">
      <w:pPr>
        <w:spacing w:beforeLines="0" w:afterLines="0"/>
        <w:ind w:right="567"/>
        <w:jc w:val="center"/>
        <w:rPr>
          <w:rFonts w:hint="default"/>
          <w:b/>
          <w:sz w:val="28"/>
          <w:szCs w:val="28"/>
          <w:lang w:val="en-US"/>
        </w:rPr>
      </w:pPr>
    </w:p>
    <w:p w14:paraId="68D6EA85">
      <w:pPr>
        <w:spacing w:beforeLines="0" w:afterLines="0"/>
        <w:ind w:right="567"/>
        <w:rPr>
          <w:rFonts w:hint="default"/>
          <w:sz w:val="28"/>
          <w:szCs w:val="28"/>
          <w:lang w:val="en-US"/>
        </w:rPr>
      </w:pPr>
      <w:r>
        <w:rPr>
          <w:rFonts w:hint="default"/>
          <w:b/>
          <w:sz w:val="24"/>
          <w:szCs w:val="24"/>
          <w:lang w:val="en-US"/>
        </w:rPr>
        <w:t>1. Denumerea beneficiarului de stat</w:t>
      </w:r>
      <w:r>
        <w:rPr>
          <w:rFonts w:hint="default"/>
          <w:b/>
          <w:sz w:val="28"/>
          <w:szCs w:val="28"/>
          <w:lang w:val="en-US"/>
        </w:rPr>
        <w:t xml:space="preserve">   </w:t>
      </w:r>
    </w:p>
    <w:p w14:paraId="602E508B">
      <w:pPr>
        <w:spacing w:beforeLines="0" w:afterLines="0"/>
        <w:ind w:right="567"/>
        <w:rPr>
          <w:rFonts w:hint="default"/>
          <w:sz w:val="28"/>
          <w:szCs w:val="28"/>
          <w:lang w:val="en-US"/>
        </w:rPr>
      </w:pPr>
      <w:r>
        <w:rPr>
          <w:rFonts w:hint="default"/>
          <w:b/>
          <w:sz w:val="24"/>
          <w:szCs w:val="24"/>
          <w:lang w:val="en-US"/>
        </w:rPr>
        <w:t>2. Organizatorul procedurii de achizi</w:t>
      </w:r>
      <w:r>
        <w:rPr>
          <w:rFonts w:hint="default" w:ascii="Times New Roman CE" w:hAnsi="Times New Roman" w:eastAsia="SimSun" w:cs="Times New Roman CE"/>
          <w:b/>
          <w:sz w:val="24"/>
          <w:szCs w:val="24"/>
          <w:lang w:val="ro-RO"/>
        </w:rPr>
        <w:t>ţ</w:t>
      </w:r>
      <w:r>
        <w:rPr>
          <w:rFonts w:hint="default"/>
          <w:b/>
          <w:sz w:val="24"/>
          <w:szCs w:val="24"/>
          <w:lang w:val="en-US"/>
        </w:rPr>
        <w:t>ie</w:t>
      </w:r>
      <w:r>
        <w:rPr>
          <w:rFonts w:hint="default"/>
          <w:sz w:val="28"/>
          <w:szCs w:val="28"/>
          <w:lang w:val="en-US"/>
        </w:rPr>
        <w:t xml:space="preserve"> </w:t>
      </w:r>
    </w:p>
    <w:p w14:paraId="000A5D2E">
      <w:pPr>
        <w:spacing w:beforeLines="0" w:afterLines="0"/>
        <w:ind w:right="567"/>
        <w:rPr>
          <w:rFonts w:hint="default"/>
          <w:b/>
          <w:sz w:val="28"/>
          <w:szCs w:val="28"/>
          <w:lang w:val="en-US"/>
        </w:rPr>
      </w:pPr>
      <w:r>
        <w:rPr>
          <w:rFonts w:hint="default"/>
          <w:b/>
          <w:sz w:val="24"/>
          <w:szCs w:val="24"/>
          <w:lang w:val="en-US"/>
        </w:rPr>
        <w:t>3. Obiectul achizi</w:t>
      </w:r>
      <w:r>
        <w:rPr>
          <w:rFonts w:hint="default" w:ascii="Times New Roman CE" w:hAnsi="Times New Roman" w:eastAsia="SimSun" w:cs="Times New Roman CE"/>
          <w:b/>
          <w:sz w:val="24"/>
          <w:szCs w:val="24"/>
          <w:lang w:val="en-US"/>
        </w:rPr>
        <w:t>ţ</w:t>
      </w:r>
      <w:r>
        <w:rPr>
          <w:rFonts w:hint="default"/>
          <w:b/>
          <w:sz w:val="24"/>
          <w:szCs w:val="24"/>
          <w:lang w:val="en-US"/>
        </w:rPr>
        <w:t>iilor</w:t>
      </w:r>
      <w:r>
        <w:rPr>
          <w:rFonts w:hint="default"/>
          <w:sz w:val="28"/>
          <w:szCs w:val="28"/>
          <w:lang w:val="en-US"/>
        </w:rPr>
        <w:t xml:space="preserve">  </w:t>
      </w:r>
      <w:r>
        <w:rPr>
          <w:rFonts w:hint="default"/>
          <w:b/>
          <w:sz w:val="28"/>
          <w:szCs w:val="28"/>
          <w:u w:val="single"/>
          <w:lang w:val="en-US"/>
        </w:rPr>
        <w:t>Lucrari de</w:t>
      </w:r>
      <w:r>
        <w:rPr>
          <w:rFonts w:hint="default"/>
          <w:b/>
          <w:sz w:val="28"/>
          <w:szCs w:val="28"/>
          <w:u w:val="single"/>
          <w:lang w:val="ro-RO"/>
        </w:rPr>
        <w:t xml:space="preserve"> amenajare</w:t>
      </w:r>
      <w:r>
        <w:rPr>
          <w:rFonts w:hint="default"/>
          <w:b/>
          <w:sz w:val="28"/>
          <w:szCs w:val="28"/>
          <w:u w:val="single"/>
          <w:lang w:val="en-US"/>
        </w:rPr>
        <w:t xml:space="preserve"> a scenei din s. Domulgeni, r-nul Floresti</w:t>
      </w:r>
    </w:p>
    <w:tbl>
      <w:tblPr>
        <w:tblStyle w:val="3"/>
        <w:tblW w:w="9781" w:type="dxa"/>
        <w:tblInd w:w="25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1559"/>
        <w:gridCol w:w="4678"/>
        <w:gridCol w:w="992"/>
        <w:gridCol w:w="1843"/>
      </w:tblGrid>
      <w:tr w14:paraId="3390B2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2" w:hRule="atLeast"/>
        </w:trPr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nil"/>
              <w:right w:val="nil"/>
              <w:tl2br w:val="nil"/>
              <w:tr2bl w:val="nil"/>
            </w:tcBorders>
            <w:shd w:val="pct5" w:color="auto" w:fill="auto"/>
            <w:noWrap w:val="0"/>
            <w:vAlign w:val="top"/>
          </w:tcPr>
          <w:p w14:paraId="1D6DC637">
            <w:pPr>
              <w:spacing w:beforeLines="0" w:afterLines="0"/>
              <w:ind w:right="-108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№</w:t>
            </w:r>
          </w:p>
          <w:p w14:paraId="08365078">
            <w:pPr>
              <w:spacing w:beforeLines="0" w:afterLines="0"/>
              <w:ind w:right="-108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 xml:space="preserve"> crt.</w:t>
            </w:r>
          </w:p>
        </w:tc>
        <w:tc>
          <w:tcPr>
            <w:tcW w:w="1559" w:type="dxa"/>
            <w:tcBorders>
              <w:top w:val="single" w:color="auto" w:sz="6" w:space="0"/>
              <w:left w:val="single" w:color="auto" w:sz="6" w:space="0"/>
              <w:bottom w:val="nil"/>
              <w:right w:val="nil"/>
              <w:tl2br w:val="nil"/>
              <w:tr2bl w:val="nil"/>
            </w:tcBorders>
            <w:shd w:val="pct5" w:color="auto" w:fill="auto"/>
            <w:noWrap w:val="0"/>
            <w:vAlign w:val="top"/>
          </w:tcPr>
          <w:p w14:paraId="4CA680E0">
            <w:pPr>
              <w:spacing w:beforeLines="0" w:afterLines="0"/>
              <w:ind w:left="-120" w:right="-108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Simbol</w:t>
            </w:r>
            <w:r>
              <w:rPr>
                <w:rFonts w:hint="default"/>
                <w:sz w:val="22"/>
                <w:szCs w:val="22"/>
                <w:lang w:val="en-US"/>
              </w:rPr>
              <w:t xml:space="preserve"> </w:t>
            </w:r>
            <w:r>
              <w:rPr>
                <w:rFonts w:hint="default"/>
                <w:sz w:val="22"/>
                <w:szCs w:val="22"/>
                <w:lang w:val="ro-RO"/>
              </w:rPr>
              <w:t>norme</w:t>
            </w:r>
            <w:r>
              <w:rPr>
                <w:rFonts w:hint="default"/>
                <w:sz w:val="22"/>
                <w:szCs w:val="22"/>
                <w:lang w:val="en-US"/>
              </w:rPr>
              <w:t xml:space="preserve"> </w:t>
            </w:r>
            <w:r>
              <w:rPr>
                <w:rFonts w:hint="default" w:ascii="Times New Roman CE" w:hAnsi="Times New Roman" w:eastAsia="SimSun" w:cs="Times New Roman CE"/>
                <w:sz w:val="22"/>
                <w:szCs w:val="22"/>
                <w:lang w:val="ro-RO"/>
              </w:rPr>
              <w:t xml:space="preserve">şi Cod </w:t>
            </w:r>
            <w:r>
              <w:rPr>
                <w:rFonts w:hint="default"/>
                <w:sz w:val="22"/>
                <w:szCs w:val="22"/>
                <w:lang w:val="en-US"/>
              </w:rPr>
              <w:t xml:space="preserve"> 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color="auto" w:sz="6" w:space="0"/>
              <w:left w:val="single" w:color="auto" w:sz="6" w:space="0"/>
              <w:bottom w:val="nil"/>
              <w:right w:val="nil"/>
              <w:tl2br w:val="nil"/>
              <w:tr2bl w:val="nil"/>
            </w:tcBorders>
            <w:shd w:val="pct5" w:color="auto" w:fill="auto"/>
            <w:noWrap w:val="0"/>
            <w:vAlign w:val="top"/>
          </w:tcPr>
          <w:p w14:paraId="2A370D35">
            <w:pPr>
              <w:spacing w:beforeLines="0" w:afterLines="0"/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  <w:p w14:paraId="6D954720">
            <w:pPr>
              <w:spacing w:beforeLines="0" w:afterLine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 w:ascii="Times New Roman CE" w:hAnsi="Times New Roman" w:eastAsia="SimSun" w:cs="Times New Roman CE"/>
                <w:sz w:val="22"/>
                <w:szCs w:val="22"/>
                <w:lang w:val="ro-RO"/>
              </w:rPr>
              <w:t>Denumire lucrări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lor    </w:t>
            </w:r>
          </w:p>
        </w:tc>
        <w:tc>
          <w:tcPr>
            <w:tcW w:w="992" w:type="dxa"/>
            <w:tcBorders>
              <w:top w:val="single" w:color="auto" w:sz="6" w:space="0"/>
              <w:left w:val="single" w:color="auto" w:sz="6" w:space="0"/>
              <w:bottom w:val="nil"/>
              <w:right w:val="nil"/>
              <w:tl2br w:val="nil"/>
              <w:tr2bl w:val="nil"/>
            </w:tcBorders>
            <w:shd w:val="pct5" w:color="auto" w:fill="auto"/>
            <w:noWrap w:val="0"/>
            <w:vAlign w:val="top"/>
          </w:tcPr>
          <w:p w14:paraId="06FE8D3D">
            <w:pPr>
              <w:spacing w:beforeLines="0" w:afterLines="0"/>
              <w:ind w:left="-108" w:right="-108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Unitatea de masura</w:t>
            </w:r>
            <w:r>
              <w:rPr>
                <w:rFonts w:hint="default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843" w:type="dxa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  <w:tl2br w:val="nil"/>
              <w:tr2bl w:val="nil"/>
            </w:tcBorders>
            <w:shd w:val="pct5" w:color="auto" w:fill="auto"/>
            <w:noWrap w:val="0"/>
            <w:vAlign w:val="top"/>
          </w:tcPr>
          <w:p w14:paraId="2A3F3170">
            <w:pPr>
              <w:spacing w:beforeLines="0" w:afterLine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Volum</w:t>
            </w:r>
          </w:p>
        </w:tc>
      </w:tr>
    </w:tbl>
    <w:p w14:paraId="7C20DA3E">
      <w:pPr>
        <w:spacing w:beforeLines="0" w:afterLines="0"/>
        <w:rPr>
          <w:rFonts w:hint="default"/>
          <w:sz w:val="2"/>
          <w:szCs w:val="2"/>
          <w:lang w:val="en-US"/>
        </w:rPr>
      </w:pPr>
    </w:p>
    <w:tbl>
      <w:tblPr>
        <w:tblStyle w:val="3"/>
        <w:tblW w:w="9781" w:type="dxa"/>
        <w:tblInd w:w="25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1559"/>
        <w:gridCol w:w="4678"/>
        <w:gridCol w:w="992"/>
        <w:gridCol w:w="1843"/>
      </w:tblGrid>
      <w:tr w14:paraId="659033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double" w:color="auto" w:sz="6" w:space="0"/>
              <w:right w:val="nil"/>
              <w:tl2br w:val="nil"/>
              <w:tr2bl w:val="nil"/>
            </w:tcBorders>
            <w:shd w:val="pct5" w:color="auto" w:fill="auto"/>
            <w:noWrap w:val="0"/>
            <w:vAlign w:val="top"/>
          </w:tcPr>
          <w:p w14:paraId="3DDFB722">
            <w:pPr>
              <w:spacing w:beforeLines="0" w:afterLines="0"/>
              <w:ind w:right="-108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color="auto" w:sz="6" w:space="0"/>
              <w:left w:val="single" w:color="auto" w:sz="6" w:space="0"/>
              <w:bottom w:val="double" w:color="auto" w:sz="6" w:space="0"/>
              <w:right w:val="nil"/>
              <w:tl2br w:val="nil"/>
              <w:tr2bl w:val="nil"/>
            </w:tcBorders>
            <w:shd w:val="pct5" w:color="auto" w:fill="auto"/>
            <w:noWrap w:val="0"/>
            <w:vAlign w:val="top"/>
          </w:tcPr>
          <w:p w14:paraId="3E990C06">
            <w:pPr>
              <w:spacing w:beforeLines="0" w:afterLines="0"/>
              <w:ind w:left="-120" w:right="-108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2</w:t>
            </w:r>
          </w:p>
        </w:tc>
        <w:tc>
          <w:tcPr>
            <w:tcW w:w="4678" w:type="dxa"/>
            <w:tcBorders>
              <w:top w:val="single" w:color="auto" w:sz="6" w:space="0"/>
              <w:left w:val="single" w:color="auto" w:sz="6" w:space="0"/>
              <w:bottom w:val="double" w:color="auto" w:sz="6" w:space="0"/>
              <w:right w:val="nil"/>
              <w:tl2br w:val="nil"/>
              <w:tr2bl w:val="nil"/>
            </w:tcBorders>
            <w:shd w:val="pct5" w:color="auto" w:fill="auto"/>
            <w:noWrap w:val="0"/>
            <w:vAlign w:val="top"/>
          </w:tcPr>
          <w:p w14:paraId="51AFAAC3">
            <w:pPr>
              <w:spacing w:beforeLines="0" w:afterLine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color="auto" w:sz="6" w:space="0"/>
              <w:left w:val="single" w:color="auto" w:sz="6" w:space="0"/>
              <w:bottom w:val="double" w:color="auto" w:sz="6" w:space="0"/>
              <w:right w:val="nil"/>
              <w:tl2br w:val="nil"/>
              <w:tr2bl w:val="nil"/>
            </w:tcBorders>
            <w:shd w:val="pct5" w:color="auto" w:fill="auto"/>
            <w:noWrap w:val="0"/>
            <w:vAlign w:val="top"/>
          </w:tcPr>
          <w:p w14:paraId="03D2ADFC">
            <w:pPr>
              <w:spacing w:beforeLines="0" w:afterLines="0"/>
              <w:ind w:left="-108" w:right="-108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4</w:t>
            </w:r>
          </w:p>
        </w:tc>
        <w:tc>
          <w:tcPr>
            <w:tcW w:w="1843" w:type="dxa"/>
            <w:tcBorders>
              <w:top w:val="single" w:color="auto" w:sz="6" w:space="0"/>
              <w:left w:val="single" w:color="auto" w:sz="6" w:space="0"/>
              <w:bottom w:val="double" w:color="auto" w:sz="6" w:space="0"/>
              <w:right w:val="single" w:color="auto" w:sz="6" w:space="0"/>
              <w:tl2br w:val="nil"/>
              <w:tr2bl w:val="nil"/>
            </w:tcBorders>
            <w:shd w:val="pct5" w:color="auto" w:fill="auto"/>
            <w:noWrap w:val="0"/>
            <w:vAlign w:val="top"/>
          </w:tcPr>
          <w:p w14:paraId="01D44A1C">
            <w:pPr>
              <w:spacing w:beforeLines="0" w:afterLine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5</w:t>
            </w:r>
          </w:p>
        </w:tc>
      </w:tr>
      <w:tr w14:paraId="51FD9A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nil"/>
              <w:left w:val="single" w:color="auto" w:sz="6" w:space="0"/>
              <w:bottom w:val="nil"/>
              <w:right w:val="nil"/>
              <w:tl2br w:val="nil"/>
              <w:tr2bl w:val="nil"/>
            </w:tcBorders>
            <w:noWrap w:val="0"/>
            <w:vAlign w:val="top"/>
          </w:tcPr>
          <w:p w14:paraId="7C15A76F">
            <w:pPr>
              <w:spacing w:beforeLines="0" w:afterLines="0"/>
              <w:jc w:val="center"/>
              <w:rPr>
                <w:rFonts w:hint="default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color="auto" w:sz="6" w:space="0"/>
              <w:bottom w:val="nil"/>
              <w:right w:val="nil"/>
              <w:tl2br w:val="nil"/>
              <w:tr2bl w:val="nil"/>
            </w:tcBorders>
            <w:noWrap w:val="0"/>
            <w:vAlign w:val="top"/>
          </w:tcPr>
          <w:p w14:paraId="3351E64B">
            <w:pPr>
              <w:spacing w:beforeLines="0" w:afterLines="0"/>
              <w:rPr>
                <w:rFonts w:hint="default"/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color="auto" w:sz="6" w:space="0"/>
              <w:bottom w:val="nil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6675E9A">
            <w:pPr>
              <w:spacing w:beforeLines="0" w:afterLines="0"/>
              <w:rPr>
                <w:rFonts w:hint="default"/>
                <w:b/>
                <w:sz w:val="22"/>
                <w:szCs w:val="22"/>
                <w:lang w:val="en-US"/>
              </w:rPr>
            </w:pPr>
            <w:r>
              <w:rPr>
                <w:rFonts w:hint="default"/>
                <w:b/>
                <w:sz w:val="22"/>
                <w:szCs w:val="22"/>
                <w:lang w:val="en-US"/>
              </w:rPr>
              <w:t>1. Scena modulara</w:t>
            </w:r>
          </w:p>
          <w:p w14:paraId="0AA1837A">
            <w:pPr>
              <w:spacing w:beforeLines="0" w:afterLines="0"/>
              <w:rPr>
                <w:rFonts w:hint="default"/>
                <w:sz w:val="24"/>
                <w:szCs w:val="24"/>
                <w:lang w:val="en-US"/>
              </w:rPr>
            </w:pPr>
          </w:p>
        </w:tc>
      </w:tr>
      <w:tr w14:paraId="0B07CF8B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8C670D3">
            <w:pPr>
              <w:spacing w:beforeLines="0" w:afterLines="0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88C547C">
            <w:pPr>
              <w:spacing w:beforeLines="0" w:afterLines="0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CL18A</w:t>
            </w:r>
          </w:p>
          <w:p w14:paraId="2D25DD9A">
            <w:pPr>
              <w:spacing w:beforeLines="0" w:afterLines="0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53C84E7A">
            <w:pPr>
              <w:spacing w:beforeLines="0" w:afterLines="0"/>
              <w:rPr>
                <w:rFonts w:hint="default"/>
                <w:sz w:val="24"/>
                <w:szCs w:val="24"/>
                <w:lang w:val="en-US"/>
              </w:rPr>
            </w:pPr>
            <w:r>
              <w:rPr>
                <w:rFonts w:hint="default"/>
                <w:sz w:val="24"/>
                <w:szCs w:val="24"/>
                <w:lang w:val="en-US"/>
              </w:rPr>
              <w:t>Confectii metalice diverse (Teava profilata 20*20*2mm)</w:t>
            </w:r>
          </w:p>
          <w:p w14:paraId="0C010734">
            <w:pPr>
              <w:spacing w:beforeLines="0" w:afterLines="0"/>
              <w:rPr>
                <w:rFonts w:hint="default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33FD5B02">
            <w:pPr>
              <w:spacing w:beforeLines="0" w:afterLine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0CFB85FA">
            <w:pPr>
              <w:spacing w:beforeLines="0" w:afterLine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215,6500</w:t>
            </w:r>
          </w:p>
        </w:tc>
      </w:tr>
      <w:tr w14:paraId="43DE109E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1966D78">
            <w:pPr>
              <w:spacing w:beforeLines="0" w:afterLines="0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2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465C6A2">
            <w:pPr>
              <w:spacing w:beforeLines="0" w:afterLines="0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CL18A</w:t>
            </w:r>
          </w:p>
          <w:p w14:paraId="201EC322">
            <w:pPr>
              <w:spacing w:beforeLines="0" w:afterLines="0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0FA68B89">
            <w:pPr>
              <w:spacing w:beforeLines="0" w:afterLines="0"/>
              <w:rPr>
                <w:rFonts w:hint="default"/>
                <w:sz w:val="24"/>
                <w:szCs w:val="24"/>
                <w:lang w:val="en-US"/>
              </w:rPr>
            </w:pPr>
            <w:r>
              <w:rPr>
                <w:rFonts w:hint="default"/>
                <w:sz w:val="24"/>
                <w:szCs w:val="24"/>
                <w:lang w:val="en-US"/>
              </w:rPr>
              <w:t>Confectii metalice diverse (Teava profilata 40*20*2mm)</w:t>
            </w:r>
          </w:p>
          <w:p w14:paraId="5320F7D7">
            <w:pPr>
              <w:spacing w:beforeLines="0" w:afterLines="0"/>
              <w:rPr>
                <w:rFonts w:hint="default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4F723C23">
            <w:pPr>
              <w:spacing w:beforeLines="0" w:afterLine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2CE07300">
            <w:pPr>
              <w:spacing w:beforeLines="0" w:afterLine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1 257,9800</w:t>
            </w:r>
          </w:p>
        </w:tc>
      </w:tr>
      <w:tr w14:paraId="0404E728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E9E35A3">
            <w:pPr>
              <w:spacing w:beforeLines="0" w:afterLines="0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3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7C28A6F">
            <w:pPr>
              <w:spacing w:beforeLines="0" w:afterLines="0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CL18A</w:t>
            </w:r>
          </w:p>
          <w:p w14:paraId="1FD52FB5">
            <w:pPr>
              <w:spacing w:beforeLines="0" w:afterLines="0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3A1226F0">
            <w:pPr>
              <w:spacing w:beforeLines="0" w:afterLines="0"/>
              <w:rPr>
                <w:rFonts w:hint="default"/>
                <w:sz w:val="24"/>
                <w:szCs w:val="24"/>
                <w:lang w:val="en-US"/>
              </w:rPr>
            </w:pPr>
            <w:r>
              <w:rPr>
                <w:rFonts w:hint="default"/>
                <w:sz w:val="24"/>
                <w:szCs w:val="24"/>
                <w:lang w:val="en-US"/>
              </w:rPr>
              <w:t>Confectii metalice diverse (Teava profilata 40*40*2mm)</w:t>
            </w:r>
          </w:p>
          <w:p w14:paraId="4AF5C760">
            <w:pPr>
              <w:spacing w:beforeLines="0" w:afterLines="0"/>
              <w:rPr>
                <w:rFonts w:hint="default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3550676C">
            <w:pPr>
              <w:spacing w:beforeLines="0" w:afterLine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6E04BDE4">
            <w:pPr>
              <w:spacing w:beforeLines="0" w:afterLine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336,7100</w:t>
            </w:r>
          </w:p>
        </w:tc>
      </w:tr>
      <w:tr w14:paraId="248F17CF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F52526D">
            <w:pPr>
              <w:spacing w:beforeLines="0" w:afterLines="0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8375589">
            <w:pPr>
              <w:spacing w:beforeLines="0" w:afterLines="0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CL18A</w:t>
            </w:r>
          </w:p>
          <w:p w14:paraId="3F887823">
            <w:pPr>
              <w:spacing w:beforeLines="0" w:afterLines="0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46AB51A8">
            <w:pPr>
              <w:spacing w:beforeLines="0" w:afterLines="0"/>
              <w:rPr>
                <w:rFonts w:hint="default"/>
                <w:sz w:val="24"/>
                <w:szCs w:val="24"/>
                <w:lang w:val="en-US"/>
              </w:rPr>
            </w:pPr>
            <w:r>
              <w:rPr>
                <w:rFonts w:hint="default"/>
                <w:sz w:val="24"/>
                <w:szCs w:val="24"/>
                <w:lang w:val="en-US"/>
              </w:rPr>
              <w:t>Confectii metalice diverse (Teava profilata 80*40*2mm)</w:t>
            </w:r>
          </w:p>
          <w:p w14:paraId="77FD03E0">
            <w:pPr>
              <w:spacing w:beforeLines="0" w:afterLines="0"/>
              <w:rPr>
                <w:rFonts w:hint="default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0F4EF958">
            <w:pPr>
              <w:spacing w:beforeLines="0" w:afterLine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629D6634">
            <w:pPr>
              <w:spacing w:beforeLines="0" w:afterLine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202,6800</w:t>
            </w:r>
          </w:p>
        </w:tc>
      </w:tr>
      <w:tr w14:paraId="47458192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544315B">
            <w:pPr>
              <w:spacing w:beforeLines="0" w:afterLines="0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5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F694ADF">
            <w:pPr>
              <w:spacing w:beforeLines="0" w:afterLines="0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CL18A</w:t>
            </w:r>
          </w:p>
          <w:p w14:paraId="1BA7E5B2">
            <w:pPr>
              <w:spacing w:beforeLines="0" w:afterLines="0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36C64A85">
            <w:pPr>
              <w:spacing w:beforeLines="0" w:afterLines="0"/>
              <w:rPr>
                <w:rFonts w:hint="default"/>
                <w:sz w:val="24"/>
                <w:szCs w:val="24"/>
                <w:lang w:val="en-US"/>
              </w:rPr>
            </w:pPr>
            <w:r>
              <w:rPr>
                <w:rFonts w:hint="default"/>
                <w:sz w:val="24"/>
                <w:szCs w:val="24"/>
                <w:lang w:val="en-US"/>
              </w:rPr>
              <w:t>Confectii metalice diverse (Teava profilata 80*80*2mm)</w:t>
            </w:r>
          </w:p>
          <w:p w14:paraId="7390FE12">
            <w:pPr>
              <w:spacing w:beforeLines="0" w:afterLines="0"/>
              <w:rPr>
                <w:rFonts w:hint="default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63BE9FD7">
            <w:pPr>
              <w:spacing w:beforeLines="0" w:afterLine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44B1F7E6">
            <w:pPr>
              <w:spacing w:beforeLines="0" w:afterLine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204,4200</w:t>
            </w:r>
          </w:p>
        </w:tc>
      </w:tr>
      <w:tr w14:paraId="2128774C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1E74ABB">
            <w:pPr>
              <w:spacing w:beforeLines="0" w:afterLines="0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6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1F9D0E5">
            <w:pPr>
              <w:spacing w:beforeLines="0" w:afterLines="0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CL18A</w:t>
            </w:r>
          </w:p>
          <w:p w14:paraId="045A4E51">
            <w:pPr>
              <w:spacing w:beforeLines="0" w:afterLines="0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52E165A7">
            <w:pPr>
              <w:spacing w:beforeLines="0" w:afterLines="0"/>
              <w:rPr>
                <w:rFonts w:hint="default"/>
                <w:sz w:val="24"/>
                <w:szCs w:val="24"/>
                <w:lang w:val="en-US"/>
              </w:rPr>
            </w:pPr>
            <w:r>
              <w:rPr>
                <w:rFonts w:hint="default"/>
                <w:sz w:val="24"/>
                <w:szCs w:val="24"/>
                <w:lang w:val="en-US"/>
              </w:rPr>
              <w:t>Confectii metalice diverse (Teava profilata 80*80*3mm)</w:t>
            </w:r>
          </w:p>
          <w:p w14:paraId="66C178D3">
            <w:pPr>
              <w:spacing w:beforeLines="0" w:afterLines="0"/>
              <w:rPr>
                <w:rFonts w:hint="default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4471B241">
            <w:pPr>
              <w:spacing w:beforeLines="0" w:afterLine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3445C917">
            <w:pPr>
              <w:spacing w:beforeLines="0" w:afterLine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172,9700</w:t>
            </w:r>
          </w:p>
        </w:tc>
      </w:tr>
      <w:tr w14:paraId="0BD67C66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E8F0719">
            <w:pPr>
              <w:spacing w:beforeLines="0" w:afterLines="0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7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BB883ED">
            <w:pPr>
              <w:spacing w:beforeLines="0" w:afterLines="0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CL18A</w:t>
            </w:r>
          </w:p>
          <w:p w14:paraId="543D6BC2">
            <w:pPr>
              <w:spacing w:beforeLines="0" w:afterLines="0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7C57C46F">
            <w:pPr>
              <w:spacing w:beforeLines="0" w:afterLines="0"/>
              <w:rPr>
                <w:rFonts w:hint="default"/>
                <w:sz w:val="24"/>
                <w:szCs w:val="24"/>
                <w:lang w:val="en-US"/>
              </w:rPr>
            </w:pPr>
            <w:r>
              <w:rPr>
                <w:rFonts w:hint="default"/>
                <w:sz w:val="24"/>
                <w:szCs w:val="24"/>
                <w:lang w:val="en-US"/>
              </w:rPr>
              <w:t>Confectii metalice diverse (List metalic de 2 mm)</w:t>
            </w:r>
          </w:p>
          <w:p w14:paraId="5FB93CB1">
            <w:pPr>
              <w:spacing w:beforeLines="0" w:afterLines="0"/>
              <w:rPr>
                <w:rFonts w:hint="default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5AD50BA4">
            <w:pPr>
              <w:spacing w:beforeLines="0" w:afterLine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2501C64D">
            <w:pPr>
              <w:spacing w:beforeLines="0" w:afterLine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97,5000</w:t>
            </w:r>
          </w:p>
        </w:tc>
      </w:tr>
      <w:tr w14:paraId="7FF58A5E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BCBD4B7">
            <w:pPr>
              <w:spacing w:beforeLines="0" w:afterLines="0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8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644B644">
            <w:pPr>
              <w:spacing w:beforeLines="0" w:afterLines="0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CL18A</w:t>
            </w:r>
          </w:p>
          <w:p w14:paraId="16B704B1">
            <w:pPr>
              <w:spacing w:beforeLines="0" w:afterLines="0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096E97C3">
            <w:pPr>
              <w:spacing w:beforeLines="0" w:afterLines="0"/>
              <w:rPr>
                <w:rFonts w:hint="default"/>
                <w:sz w:val="24"/>
                <w:szCs w:val="24"/>
                <w:lang w:val="en-US"/>
              </w:rPr>
            </w:pPr>
            <w:r>
              <w:rPr>
                <w:rFonts w:hint="default"/>
                <w:sz w:val="24"/>
                <w:szCs w:val="24"/>
                <w:lang w:val="en-US"/>
              </w:rPr>
              <w:t>Confectii metalice diverse (Fisie metalica 40*3mm)</w:t>
            </w:r>
          </w:p>
          <w:p w14:paraId="0B67C8B2">
            <w:pPr>
              <w:spacing w:beforeLines="0" w:afterLines="0"/>
              <w:rPr>
                <w:rFonts w:hint="default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50BEBB9C">
            <w:pPr>
              <w:spacing w:beforeLines="0" w:afterLine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4ECBBF1D">
            <w:pPr>
              <w:spacing w:beforeLines="0" w:afterLine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33,7000</w:t>
            </w:r>
          </w:p>
        </w:tc>
      </w:tr>
      <w:tr w14:paraId="75368EF3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816AD80">
            <w:pPr>
              <w:spacing w:beforeLines="0" w:afterLines="0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9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6080923">
            <w:pPr>
              <w:spacing w:beforeLines="0" w:afterLines="0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CL18A</w:t>
            </w:r>
          </w:p>
          <w:p w14:paraId="75727F08">
            <w:pPr>
              <w:spacing w:beforeLines="0" w:afterLines="0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3CA39620">
            <w:pPr>
              <w:spacing w:beforeLines="0" w:afterLines="0"/>
              <w:rPr>
                <w:rFonts w:hint="default"/>
                <w:sz w:val="24"/>
                <w:szCs w:val="24"/>
                <w:lang w:val="en-US"/>
              </w:rPr>
            </w:pPr>
            <w:r>
              <w:rPr>
                <w:rFonts w:hint="default"/>
                <w:sz w:val="24"/>
                <w:szCs w:val="24"/>
                <w:lang w:val="en-US"/>
              </w:rPr>
              <w:t>Confectii metalice diverse (Cornier metalic 30*30*3mm)</w:t>
            </w:r>
          </w:p>
          <w:p w14:paraId="4D8012EF">
            <w:pPr>
              <w:spacing w:beforeLines="0" w:afterLines="0"/>
              <w:rPr>
                <w:rFonts w:hint="default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035005AF">
            <w:pPr>
              <w:spacing w:beforeLines="0" w:afterLine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55C6B4B4">
            <w:pPr>
              <w:spacing w:beforeLines="0" w:afterLine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16,0100</w:t>
            </w:r>
          </w:p>
        </w:tc>
      </w:tr>
      <w:tr w14:paraId="2CBC39E2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99C5A2F">
            <w:pPr>
              <w:spacing w:beforeLines="0" w:afterLines="0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10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0BA585B">
            <w:pPr>
              <w:spacing w:beforeLines="0" w:afterLines="0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CL18A</w:t>
            </w:r>
          </w:p>
          <w:p w14:paraId="3891F0E5">
            <w:pPr>
              <w:spacing w:beforeLines="0" w:afterLines="0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50D55A60">
            <w:pPr>
              <w:spacing w:beforeLines="0" w:afterLines="0"/>
              <w:rPr>
                <w:rFonts w:hint="default"/>
                <w:sz w:val="24"/>
                <w:szCs w:val="24"/>
                <w:lang w:val="en-US"/>
              </w:rPr>
            </w:pPr>
            <w:r>
              <w:rPr>
                <w:rFonts w:hint="default"/>
                <w:sz w:val="24"/>
                <w:szCs w:val="24"/>
                <w:lang w:val="en-US"/>
              </w:rPr>
              <w:t>Confectii metalice diverse (Prut d-10mm)</w:t>
            </w:r>
          </w:p>
          <w:p w14:paraId="14CEA7C9">
            <w:pPr>
              <w:spacing w:beforeLines="0" w:afterLines="0"/>
              <w:rPr>
                <w:rFonts w:hint="default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21D76AAE">
            <w:pPr>
              <w:spacing w:beforeLines="0" w:afterLine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0707A3A4">
            <w:pPr>
              <w:spacing w:beforeLines="0" w:afterLine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8,4000</w:t>
            </w:r>
          </w:p>
        </w:tc>
      </w:tr>
      <w:tr w14:paraId="7B315AD1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939E5FA">
            <w:pPr>
              <w:spacing w:beforeLines="0" w:afterLines="0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11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341E986">
            <w:pPr>
              <w:spacing w:beforeLines="0" w:afterLines="0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CN20B</w:t>
            </w:r>
          </w:p>
          <w:p w14:paraId="0452243A">
            <w:pPr>
              <w:spacing w:beforeLines="0" w:afterLines="0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17DC1C38">
            <w:pPr>
              <w:spacing w:beforeLines="0" w:afterLines="0"/>
              <w:rPr>
                <w:rFonts w:hint="default"/>
                <w:sz w:val="24"/>
                <w:szCs w:val="24"/>
                <w:lang w:val="en-US"/>
              </w:rPr>
            </w:pPr>
            <w:r>
              <w:rPr>
                <w:rFonts w:hint="default"/>
                <w:sz w:val="24"/>
                <w:szCs w:val="24"/>
                <w:lang w:val="en-US"/>
              </w:rPr>
              <w:t>Vopsitorii interioare sau exterioare aplicate pe timplarie metalica cu email alchidic in  2 straturi inclusiv grundul</w:t>
            </w:r>
          </w:p>
          <w:p w14:paraId="7424F7E7">
            <w:pPr>
              <w:spacing w:beforeLines="0" w:afterLines="0"/>
              <w:rPr>
                <w:rFonts w:hint="default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31DB3A06">
            <w:pPr>
              <w:spacing w:beforeLines="0" w:afterLine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708EC164">
            <w:pPr>
              <w:spacing w:beforeLines="0" w:afterLine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175,9000</w:t>
            </w:r>
          </w:p>
        </w:tc>
      </w:tr>
      <w:tr w14:paraId="4C516137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820AA29">
            <w:pPr>
              <w:spacing w:beforeLines="0" w:afterLines="0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12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EAABBDC">
            <w:pPr>
              <w:spacing w:beforeLines="0" w:afterLines="0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CE07A</w:t>
            </w:r>
          </w:p>
          <w:p w14:paraId="2F6219C2">
            <w:pPr>
              <w:spacing w:beforeLines="0" w:afterLines="0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416BF9DF">
            <w:pPr>
              <w:spacing w:beforeLines="0" w:afterLines="0"/>
              <w:rPr>
                <w:rFonts w:hint="default"/>
                <w:sz w:val="24"/>
                <w:szCs w:val="24"/>
                <w:lang w:val="en-US"/>
              </w:rPr>
            </w:pPr>
            <w:r>
              <w:rPr>
                <w:rFonts w:hint="default"/>
                <w:sz w:val="24"/>
                <w:szCs w:val="24"/>
                <w:lang w:val="en-US"/>
              </w:rPr>
              <w:t>Invelitori din placi din tabla amprentata (tip tigla) pentru invelitorile acoperisurilor (tip Lindab)</w:t>
            </w:r>
          </w:p>
          <w:p w14:paraId="7557FB20">
            <w:pPr>
              <w:spacing w:beforeLines="0" w:afterLines="0"/>
              <w:rPr>
                <w:rFonts w:hint="default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75FA923D">
            <w:pPr>
              <w:spacing w:beforeLines="0" w:afterLine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14043524">
            <w:pPr>
              <w:spacing w:beforeLines="0" w:afterLine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130,0000</w:t>
            </w:r>
          </w:p>
        </w:tc>
      </w:tr>
      <w:tr w14:paraId="375B9D7C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17BA74B">
            <w:pPr>
              <w:spacing w:beforeLines="0" w:afterLines="0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13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A01EB7A">
            <w:pPr>
              <w:spacing w:beforeLines="0" w:afterLines="0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CE28A</w:t>
            </w:r>
          </w:p>
          <w:p w14:paraId="7AED6D84">
            <w:pPr>
              <w:spacing w:beforeLines="0" w:afterLines="0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36029763">
            <w:pPr>
              <w:spacing w:beforeLines="0" w:afterLines="0"/>
              <w:rPr>
                <w:rFonts w:hint="default"/>
                <w:sz w:val="24"/>
                <w:szCs w:val="24"/>
                <w:lang w:val="en-US"/>
              </w:rPr>
            </w:pPr>
            <w:r>
              <w:rPr>
                <w:rFonts w:hint="default"/>
                <w:sz w:val="24"/>
                <w:szCs w:val="24"/>
                <w:lang w:val="en-US"/>
              </w:rPr>
              <w:t>Carcasa de lemn de rasinoase la scaune, inclusiv executate si montarea tuturor pieselor componente conform detaliilor si a fierariei de ancorare si prindere, executate la un punct de lucru</w:t>
            </w:r>
          </w:p>
          <w:p w14:paraId="17B9FFE2">
            <w:pPr>
              <w:spacing w:beforeLines="0" w:afterLines="0"/>
              <w:rPr>
                <w:rFonts w:hint="default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653018DA">
            <w:pPr>
              <w:spacing w:beforeLines="0" w:afterLine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64858AD9">
            <w:pPr>
              <w:spacing w:beforeLines="0" w:afterLine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0,6200</w:t>
            </w:r>
          </w:p>
        </w:tc>
      </w:tr>
      <w:tr w14:paraId="387642BE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D0C17E2">
            <w:pPr>
              <w:spacing w:beforeLines="0" w:afterLines="0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14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B6AE7B1">
            <w:pPr>
              <w:spacing w:beforeLines="0" w:afterLines="0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CN17A</w:t>
            </w:r>
          </w:p>
          <w:p w14:paraId="2779D3BC">
            <w:pPr>
              <w:spacing w:beforeLines="0" w:afterLines="0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07D522B8">
            <w:pPr>
              <w:spacing w:beforeLines="0" w:afterLines="0"/>
              <w:rPr>
                <w:rFonts w:hint="default"/>
                <w:sz w:val="24"/>
                <w:szCs w:val="24"/>
                <w:lang w:val="en-US"/>
              </w:rPr>
            </w:pPr>
            <w:r>
              <w:rPr>
                <w:rFonts w:hint="default"/>
                <w:sz w:val="24"/>
                <w:szCs w:val="24"/>
                <w:lang w:val="en-US"/>
              </w:rPr>
              <w:t>Vopsitorii  cu vopsele si emailuri pe baza de rasini alchidice  aplicate pe timplarie din lemn, executate cu 2 straturi email alchidic inclusiv grundul</w:t>
            </w:r>
          </w:p>
          <w:p w14:paraId="5030722E">
            <w:pPr>
              <w:spacing w:beforeLines="0" w:afterLines="0"/>
              <w:rPr>
                <w:rFonts w:hint="default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0B8D1093">
            <w:pPr>
              <w:spacing w:beforeLines="0" w:afterLine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7A8872FF">
            <w:pPr>
              <w:spacing w:beforeLines="0" w:afterLine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49,6800</w:t>
            </w:r>
          </w:p>
        </w:tc>
      </w:tr>
      <w:tr w14:paraId="4B0472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nil"/>
              <w:left w:val="single" w:color="auto" w:sz="6" w:space="0"/>
              <w:bottom w:val="nil"/>
              <w:right w:val="nil"/>
              <w:tl2br w:val="nil"/>
              <w:tr2bl w:val="nil"/>
            </w:tcBorders>
            <w:noWrap w:val="0"/>
            <w:vAlign w:val="top"/>
          </w:tcPr>
          <w:p w14:paraId="62F449BA">
            <w:pPr>
              <w:spacing w:beforeLines="0" w:afterLines="0"/>
              <w:jc w:val="center"/>
              <w:rPr>
                <w:rFonts w:hint="default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color="auto" w:sz="6" w:space="0"/>
              <w:bottom w:val="nil"/>
              <w:right w:val="nil"/>
              <w:tl2br w:val="nil"/>
              <w:tr2bl w:val="nil"/>
            </w:tcBorders>
            <w:noWrap w:val="0"/>
            <w:vAlign w:val="top"/>
          </w:tcPr>
          <w:p w14:paraId="66A8C265">
            <w:pPr>
              <w:spacing w:beforeLines="0" w:afterLines="0"/>
              <w:rPr>
                <w:rFonts w:hint="default"/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color="auto" w:sz="6" w:space="0"/>
              <w:bottom w:val="nil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29D23FB">
            <w:pPr>
              <w:spacing w:beforeLines="0" w:afterLines="0"/>
              <w:rPr>
                <w:rFonts w:hint="default"/>
                <w:b/>
                <w:sz w:val="22"/>
                <w:szCs w:val="22"/>
                <w:lang w:val="en-US"/>
              </w:rPr>
            </w:pPr>
            <w:r>
              <w:rPr>
                <w:rFonts w:hint="default"/>
                <w:b/>
                <w:sz w:val="22"/>
                <w:szCs w:val="22"/>
                <w:lang w:val="en-US"/>
              </w:rPr>
              <w:t>2. Platforma</w:t>
            </w:r>
          </w:p>
          <w:p w14:paraId="7E705308">
            <w:pPr>
              <w:spacing w:beforeLines="0" w:afterLines="0"/>
              <w:rPr>
                <w:rFonts w:hint="default"/>
                <w:sz w:val="24"/>
                <w:szCs w:val="24"/>
                <w:lang w:val="en-US"/>
              </w:rPr>
            </w:pPr>
          </w:p>
        </w:tc>
      </w:tr>
      <w:tr w14:paraId="35E36D8B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666BA3A">
            <w:pPr>
              <w:spacing w:beforeLines="0" w:afterLines="0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15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E2E1CA2">
            <w:pPr>
              <w:spacing w:beforeLines="0" w:afterLines="0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CG01A</w:t>
            </w:r>
          </w:p>
          <w:p w14:paraId="447F407E">
            <w:pPr>
              <w:spacing w:beforeLines="0" w:afterLines="0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654CD3A3">
            <w:pPr>
              <w:spacing w:beforeLines="0" w:afterLines="0"/>
              <w:rPr>
                <w:rFonts w:hint="default"/>
                <w:sz w:val="24"/>
                <w:szCs w:val="24"/>
                <w:lang w:val="en-US"/>
              </w:rPr>
            </w:pPr>
            <w:r>
              <w:rPr>
                <w:rFonts w:hint="default"/>
                <w:sz w:val="24"/>
                <w:szCs w:val="24"/>
                <w:lang w:val="en-US"/>
              </w:rPr>
              <w:t xml:space="preserve">Strat suport pentru pardoseli executat din mortar din ciment M 100-T de 3 cm grosime cu fata driscuita fin </w:t>
            </w:r>
          </w:p>
          <w:p w14:paraId="465722DE">
            <w:pPr>
              <w:spacing w:beforeLines="0" w:afterLines="0"/>
              <w:rPr>
                <w:rFonts w:hint="default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5F69E707">
            <w:pPr>
              <w:spacing w:beforeLines="0" w:afterLine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24D5965D">
            <w:pPr>
              <w:spacing w:beforeLines="0" w:afterLine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125,0000</w:t>
            </w:r>
          </w:p>
        </w:tc>
      </w:tr>
      <w:tr w14:paraId="13143D6B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44C00D3">
            <w:pPr>
              <w:spacing w:beforeLines="0" w:afterLines="0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16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D21A099">
            <w:pPr>
              <w:spacing w:beforeLines="0" w:afterLines="0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CG01A1 K-4</w:t>
            </w:r>
          </w:p>
          <w:p w14:paraId="28CF5010">
            <w:pPr>
              <w:spacing w:beforeLines="0" w:afterLines="0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2E8339E6">
            <w:pPr>
              <w:spacing w:beforeLines="0" w:afterLines="0"/>
              <w:rPr>
                <w:rFonts w:hint="default"/>
                <w:sz w:val="24"/>
                <w:szCs w:val="24"/>
                <w:lang w:val="en-US"/>
              </w:rPr>
            </w:pPr>
            <w:r>
              <w:rPr>
                <w:rFonts w:hint="default"/>
                <w:sz w:val="24"/>
                <w:szCs w:val="24"/>
                <w:lang w:val="en-US"/>
              </w:rPr>
              <w:t>Strat suport pentru pardoseli executat din mortar din ciment M 100-T de 3 cm grosime cu fata driscuita fin.Diferenta in plus sau in minus pentru fiecare 0,5 cm de strat suport din mortar M 100-T,  se adauga 2 cm</w:t>
            </w:r>
          </w:p>
          <w:p w14:paraId="039A00A2">
            <w:pPr>
              <w:spacing w:beforeLines="0" w:afterLines="0"/>
              <w:rPr>
                <w:rFonts w:hint="default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77DBA276">
            <w:pPr>
              <w:spacing w:beforeLines="0" w:afterLine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113D6058">
            <w:pPr>
              <w:spacing w:beforeLines="0" w:afterLine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125,0000</w:t>
            </w:r>
          </w:p>
        </w:tc>
      </w:tr>
      <w:tr w14:paraId="73B40A19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0D2E719">
            <w:pPr>
              <w:spacing w:beforeLines="0" w:afterLines="0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17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CB3B027">
            <w:pPr>
              <w:spacing w:beforeLines="0" w:afterLines="0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CF15A</w:t>
            </w:r>
          </w:p>
          <w:p w14:paraId="0379D948">
            <w:pPr>
              <w:spacing w:beforeLines="0" w:afterLines="0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47064FF0">
            <w:pPr>
              <w:spacing w:beforeLines="0" w:afterLines="0"/>
              <w:rPr>
                <w:rFonts w:hint="default"/>
                <w:sz w:val="24"/>
                <w:szCs w:val="24"/>
                <w:lang w:val="en-US"/>
              </w:rPr>
            </w:pPr>
            <w:r>
              <w:rPr>
                <w:rFonts w:hint="default"/>
                <w:sz w:val="24"/>
                <w:szCs w:val="24"/>
                <w:lang w:val="en-US"/>
              </w:rPr>
              <w:t>Tencuieli interioare si exterioare sclivisite, executate manual, cu mortar de ciment M 100-T de 2 cm grosime medie, la pereti din beton sau caramida, cu suprafete plane</w:t>
            </w:r>
          </w:p>
          <w:p w14:paraId="56F877C3">
            <w:pPr>
              <w:spacing w:beforeLines="0" w:afterLines="0"/>
              <w:rPr>
                <w:rFonts w:hint="default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7812449E">
            <w:pPr>
              <w:spacing w:beforeLines="0" w:afterLine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29BD196B">
            <w:pPr>
              <w:spacing w:beforeLines="0" w:afterLine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12,0000</w:t>
            </w:r>
          </w:p>
        </w:tc>
      </w:tr>
      <w:tr w14:paraId="5CBDAF93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CD6E73D">
            <w:pPr>
              <w:spacing w:beforeLines="0" w:afterLines="0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18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F7FA8FE">
            <w:pPr>
              <w:spacing w:beforeLines="0" w:afterLines="0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CG17D</w:t>
            </w:r>
          </w:p>
          <w:p w14:paraId="49C74132">
            <w:pPr>
              <w:spacing w:beforeLines="0" w:afterLines="0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5CEDDA37">
            <w:pPr>
              <w:spacing w:beforeLines="0" w:afterLines="0"/>
              <w:rPr>
                <w:rFonts w:hint="default"/>
                <w:sz w:val="24"/>
                <w:szCs w:val="24"/>
                <w:lang w:val="en-US"/>
              </w:rPr>
            </w:pPr>
            <w:r>
              <w:rPr>
                <w:rFonts w:hint="default"/>
                <w:sz w:val="24"/>
                <w:szCs w:val="24"/>
                <w:lang w:val="en-US"/>
              </w:rPr>
              <w:t xml:space="preserve">Pardoseli din placi de gresie ceramica inclusiv stratul suport din mortar adeziv, executate pe suprafete: mai mari de 16 m2 </w:t>
            </w:r>
          </w:p>
          <w:p w14:paraId="75341B3A">
            <w:pPr>
              <w:spacing w:beforeLines="0" w:afterLines="0"/>
              <w:rPr>
                <w:rFonts w:hint="default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67C40D90">
            <w:pPr>
              <w:spacing w:beforeLines="0" w:afterLine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3ACE51FD">
            <w:pPr>
              <w:spacing w:beforeLines="0" w:afterLine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125,0000</w:t>
            </w:r>
          </w:p>
        </w:tc>
      </w:tr>
      <w:tr w14:paraId="26418ED2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F2C6FDF">
            <w:pPr>
              <w:spacing w:beforeLines="0" w:afterLines="0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19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F7A5681">
            <w:pPr>
              <w:spacing w:beforeLines="0" w:afterLines="0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CI21A</w:t>
            </w:r>
          </w:p>
          <w:p w14:paraId="215B0E0A">
            <w:pPr>
              <w:spacing w:beforeLines="0" w:afterLines="0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64EF8BB6">
            <w:pPr>
              <w:spacing w:beforeLines="0" w:afterLines="0"/>
              <w:rPr>
                <w:rFonts w:hint="default"/>
                <w:sz w:val="24"/>
                <w:szCs w:val="24"/>
                <w:lang w:val="en-US"/>
              </w:rPr>
            </w:pPr>
            <w:r>
              <w:rPr>
                <w:rFonts w:hint="default"/>
                <w:sz w:val="24"/>
                <w:szCs w:val="24"/>
                <w:lang w:val="en-US"/>
              </w:rPr>
              <w:t xml:space="preserve">Placarea peretilor cu placi din ceramica-granit: dimensiuni pina la 400 x 400 mm </w:t>
            </w:r>
          </w:p>
          <w:p w14:paraId="1DA75BBD">
            <w:pPr>
              <w:spacing w:beforeLines="0" w:afterLines="0"/>
              <w:rPr>
                <w:rFonts w:hint="default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0B4B953A">
            <w:pPr>
              <w:spacing w:beforeLines="0" w:afterLine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015110D3">
            <w:pPr>
              <w:spacing w:beforeLines="0" w:afterLine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12,0000</w:t>
            </w:r>
          </w:p>
        </w:tc>
      </w:tr>
    </w:tbl>
    <w:p w14:paraId="56A981B7">
      <w:pPr>
        <w:spacing w:beforeLines="0" w:afterLines="0"/>
        <w:rPr>
          <w:rFonts w:hint="default"/>
          <w:sz w:val="20"/>
          <w:szCs w:val="20"/>
        </w:rPr>
      </w:pPr>
    </w:p>
    <w:p w14:paraId="16DEFF43">
      <w:pPr>
        <w:spacing w:beforeLines="0" w:afterLines="0"/>
        <w:rPr>
          <w:rFonts w:hint="default"/>
          <w:sz w:val="20"/>
          <w:szCs w:val="20"/>
        </w:rPr>
      </w:pPr>
    </w:p>
    <w:p w14:paraId="2ED5B4FF">
      <w:pPr>
        <w:spacing w:beforeLines="0" w:afterLines="0"/>
        <w:rPr>
          <w:rFonts w:hint="default"/>
          <w:sz w:val="20"/>
          <w:szCs w:val="20"/>
        </w:rPr>
      </w:pPr>
    </w:p>
    <w:p w14:paraId="71639DDC">
      <w:pPr>
        <w:spacing w:beforeLines="0" w:afterLines="0"/>
        <w:rPr>
          <w:rFonts w:hint="default"/>
          <w:sz w:val="20"/>
          <w:szCs w:val="20"/>
        </w:rPr>
      </w:pPr>
    </w:p>
    <w:p w14:paraId="7D10F476">
      <w:pPr>
        <w:spacing w:beforeLines="0" w:afterLines="0"/>
        <w:rPr>
          <w:rFonts w:hint="default"/>
          <w:sz w:val="20"/>
          <w:szCs w:val="20"/>
        </w:rPr>
      </w:pPr>
    </w:p>
    <w:p w14:paraId="1D693923">
      <w:pPr>
        <w:spacing w:beforeLines="0" w:afterLines="0"/>
        <w:rPr>
          <w:rFonts w:hint="default"/>
          <w:sz w:val="20"/>
          <w:szCs w:val="20"/>
        </w:rPr>
      </w:pPr>
    </w:p>
    <w:p w14:paraId="04727519">
      <w:pPr>
        <w:spacing w:beforeLines="0" w:afterLines="0"/>
        <w:rPr>
          <w:rFonts w:hint="default"/>
          <w:sz w:val="20"/>
          <w:szCs w:val="20"/>
        </w:rPr>
      </w:pPr>
    </w:p>
    <w:p w14:paraId="6D49AD5D">
      <w:pPr>
        <w:spacing w:beforeLines="0" w:afterLines="0"/>
        <w:rPr>
          <w:rFonts w:hint="default"/>
          <w:sz w:val="20"/>
          <w:szCs w:val="20"/>
        </w:rPr>
      </w:pPr>
    </w:p>
    <w:p w14:paraId="38B4CF92">
      <w:pPr>
        <w:spacing w:beforeLines="0" w:afterLines="0"/>
        <w:rPr>
          <w:rFonts w:hint="default"/>
          <w:sz w:val="20"/>
          <w:szCs w:val="20"/>
        </w:rPr>
      </w:pPr>
    </w:p>
    <w:p w14:paraId="55CA79AD">
      <w:pPr>
        <w:spacing w:beforeLines="0" w:afterLines="0"/>
        <w:rPr>
          <w:rFonts w:hint="default"/>
          <w:sz w:val="20"/>
          <w:szCs w:val="20"/>
        </w:rPr>
      </w:pPr>
    </w:p>
    <w:p w14:paraId="7C78D9C1">
      <w:pPr>
        <w:spacing w:beforeLines="0" w:afterLines="0"/>
        <w:rPr>
          <w:rFonts w:hint="default"/>
          <w:sz w:val="20"/>
          <w:szCs w:val="20"/>
        </w:rPr>
      </w:pPr>
    </w:p>
    <w:p w14:paraId="3554DB68">
      <w:pPr>
        <w:spacing w:beforeLines="0" w:afterLines="0"/>
        <w:rPr>
          <w:rFonts w:hint="default"/>
          <w:sz w:val="20"/>
          <w:szCs w:val="20"/>
        </w:rPr>
      </w:pPr>
    </w:p>
    <w:p w14:paraId="71D2F966">
      <w:pPr>
        <w:spacing w:beforeLines="0" w:afterLines="0"/>
        <w:rPr>
          <w:rFonts w:hint="default"/>
          <w:sz w:val="20"/>
          <w:szCs w:val="20"/>
        </w:rPr>
      </w:pPr>
    </w:p>
    <w:p w14:paraId="0A53BAC6">
      <w:pPr>
        <w:spacing w:beforeLines="0" w:afterLines="0"/>
        <w:rPr>
          <w:rFonts w:hint="default"/>
          <w:sz w:val="20"/>
          <w:szCs w:val="20"/>
        </w:rPr>
      </w:pPr>
    </w:p>
    <w:p w14:paraId="56F00689">
      <w:pPr>
        <w:spacing w:beforeLines="0" w:afterLines="0"/>
        <w:rPr>
          <w:rFonts w:hint="default"/>
          <w:sz w:val="20"/>
          <w:szCs w:val="20"/>
        </w:rPr>
      </w:pPr>
    </w:p>
    <w:p w14:paraId="5E7F6998">
      <w:pPr>
        <w:spacing w:beforeLines="0" w:afterLines="0"/>
        <w:rPr>
          <w:rFonts w:hint="default"/>
          <w:sz w:val="20"/>
          <w:szCs w:val="20"/>
        </w:rPr>
      </w:pPr>
    </w:p>
    <w:p w14:paraId="2BCF4991">
      <w:pPr>
        <w:spacing w:beforeLines="0" w:afterLines="0"/>
        <w:rPr>
          <w:rFonts w:hint="default"/>
          <w:sz w:val="20"/>
          <w:szCs w:val="20"/>
        </w:rPr>
      </w:pPr>
    </w:p>
    <w:p w14:paraId="7EBAE2D4">
      <w:pPr>
        <w:spacing w:beforeLines="0" w:afterLines="0"/>
        <w:rPr>
          <w:rFonts w:hint="default"/>
          <w:sz w:val="20"/>
          <w:szCs w:val="20"/>
        </w:rPr>
      </w:pPr>
    </w:p>
    <w:p w14:paraId="5E233AF5">
      <w:pPr>
        <w:spacing w:beforeLines="0" w:afterLines="0"/>
        <w:rPr>
          <w:rFonts w:hint="default"/>
          <w:sz w:val="20"/>
          <w:szCs w:val="20"/>
        </w:rPr>
      </w:pPr>
    </w:p>
    <w:p w14:paraId="2A1B02E8">
      <w:pPr>
        <w:spacing w:beforeLines="0" w:afterLines="0"/>
        <w:rPr>
          <w:rFonts w:hint="default"/>
          <w:sz w:val="20"/>
          <w:szCs w:val="20"/>
        </w:rPr>
      </w:pPr>
    </w:p>
    <w:p w14:paraId="0888176B">
      <w:pPr>
        <w:spacing w:beforeLines="0" w:afterLines="0"/>
        <w:rPr>
          <w:rFonts w:hint="default"/>
          <w:sz w:val="20"/>
          <w:szCs w:val="20"/>
        </w:rPr>
      </w:pPr>
    </w:p>
    <w:p w14:paraId="1867698E">
      <w:pPr>
        <w:spacing w:beforeLines="0" w:afterLines="0"/>
        <w:rPr>
          <w:rFonts w:hint="default"/>
          <w:sz w:val="20"/>
          <w:szCs w:val="20"/>
          <w:lang w:val="ro-RO"/>
        </w:rPr>
      </w:pPr>
      <w:r>
        <w:rPr>
          <w:rFonts w:hint="default"/>
          <w:sz w:val="20"/>
          <w:szCs w:val="20"/>
          <w:lang w:val="ro-RO"/>
        </w:rPr>
        <w:drawing>
          <wp:inline distT="0" distB="0" distL="114300" distR="114300">
            <wp:extent cx="6248400" cy="3409315"/>
            <wp:effectExtent l="0" t="0" r="0" b="635"/>
            <wp:docPr id="2" name="Picture 1" descr="Messenger_creation_F909F70C-CB60-4131-980D-E05DAF283EA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Messenger_creation_F909F70C-CB60-4131-980D-E05DAF283EA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248400" cy="3409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/>
          <w:sz w:val="20"/>
          <w:szCs w:val="20"/>
          <w:lang w:val="ro-RO"/>
        </w:rPr>
        <w:drawing>
          <wp:inline distT="0" distB="0" distL="114300" distR="114300">
            <wp:extent cx="6149340" cy="3328035"/>
            <wp:effectExtent l="0" t="0" r="3810" b="5715"/>
            <wp:docPr id="1" name="Picture 2" descr="Messenger_creation_56AA6845-2E48-48ED-A769-05C894F0EEE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Messenger_creation_56AA6845-2E48-48ED-A769-05C894F0EEE5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49340" cy="3328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CB6419"/>
    <w:sectPr>
      <w:pgSz w:w="11907" w:h="16840"/>
      <w:pgMar w:top="1418" w:right="992" w:bottom="1418" w:left="1134" w:header="709" w:footer="709" w:gutter="0"/>
      <w:lnNumType w:countBy="0" w:distance="36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imes New Roman CE">
    <w:altName w:val="Times New Roman"/>
    <w:panose1 w:val="00000000000000000000"/>
    <w:charset w:val="EE"/>
    <w:family w:val="roman"/>
    <w:pitch w:val="default"/>
    <w:sig w:usb0="00000000" w:usb1="00000000" w:usb2="00000000" w:usb3="00000000" w:csb0="00000002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200"/>
  <w:embedSystemFonts/>
  <w:bordersDoNotSurroundHeader w:val="1"/>
  <w:bordersDoNotSurroundFooter w:val="1"/>
  <w:documentProtection w:enforcement="0"/>
  <w:defaultTabStop w:val="720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82121DD"/>
    <w:rsid w:val="28212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nhideWhenUsed/>
    <w:qFormat/>
    <w:uiPriority w:val="0"/>
    <w:pPr>
      <w:autoSpaceDE w:val="0"/>
      <w:autoSpaceDN w:val="0"/>
      <w:spacing w:beforeLines="0" w:afterLines="0"/>
    </w:pPr>
    <w:rPr>
      <w:rFonts w:hint="default" w:ascii="Times New Roman" w:hAnsi="Times New Roman" w:eastAsia="SimSun" w:cs="Times New Roman"/>
      <w:sz w:val="20"/>
      <w:szCs w:val="20"/>
      <w:lang w:val="ru-RU" w:eastAsia="ru-RU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Office_12.2.0.22222_F1E327BC-269C-435d-A152-05C5408002CA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2026-08-14T12:09:00Z</dcterms:created>
  <dc:creator>Inga Darii</dc:creator>
  <cp:lastModifiedBy>Inga Darii</cp:lastModifiedBy>
  <dcterms:modified xsi:type="dcterms:W3CDTF">2026-08-14T12:10:31Z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1033-12.2.0.22222</vt:lpwstr>
  </property>
  <property fmtid="{D5CDD505-2E9C-101B-9397-08002B2CF9AE}" pid="3" name="ICV">
    <vt:lpwstr>EBCE251AA11F4F18A2916CA3D8EF53FD_11</vt:lpwstr>
  </property>
</Properties>
</file>