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1D7572" w:rsidRDefault="00193507" w:rsidP="00193507">
      <w:pPr>
        <w:rPr>
          <w:lang w:val="it-IT"/>
        </w:rPr>
      </w:pPr>
    </w:p>
    <w:p w:rsidR="003C73E0" w:rsidRDefault="0069001F" w:rsidP="00F8089A">
      <w:pPr>
        <w:contextualSpacing/>
        <w:jc w:val="center"/>
        <w:rPr>
          <w:color w:val="222222"/>
          <w:sz w:val="24"/>
          <w:szCs w:val="24"/>
          <w:lang w:val="en-US"/>
        </w:rPr>
      </w:pPr>
      <w:r w:rsidRPr="0071579F">
        <w:rPr>
          <w:b/>
          <w:sz w:val="24"/>
          <w:szCs w:val="24"/>
          <w:lang w:val="it-IT"/>
        </w:rPr>
        <w:t xml:space="preserve">privind achiziționarea </w:t>
      </w:r>
      <w:r w:rsidR="00B42C5B">
        <w:rPr>
          <w:b/>
          <w:sz w:val="24"/>
          <w:szCs w:val="24"/>
          <w:lang w:val="it-IT"/>
        </w:rPr>
        <w:t>accesoriilor</w:t>
      </w:r>
      <w:r w:rsidR="00303DBC">
        <w:rPr>
          <w:b/>
          <w:sz w:val="24"/>
          <w:szCs w:val="24"/>
          <w:lang w:val="it-IT"/>
        </w:rPr>
        <w:t xml:space="preserve"> pentru </w:t>
      </w:r>
      <w:r w:rsidR="00B42C5B">
        <w:rPr>
          <w:b/>
          <w:sz w:val="24"/>
          <w:szCs w:val="24"/>
          <w:lang w:val="it-IT"/>
        </w:rPr>
        <w:t>computere</w:t>
      </w:r>
      <w:r w:rsidR="00255258">
        <w:rPr>
          <w:b/>
          <w:sz w:val="24"/>
          <w:szCs w:val="24"/>
          <w:lang w:val="it-IT"/>
        </w:rPr>
        <w:t xml:space="preserve"> a.202</w:t>
      </w:r>
      <w:r w:rsidR="008F4FEA">
        <w:rPr>
          <w:b/>
          <w:sz w:val="24"/>
          <w:szCs w:val="24"/>
          <w:lang w:val="it-IT"/>
        </w:rPr>
        <w:t>3</w:t>
      </w:r>
      <w:r w:rsidR="00F8089A">
        <w:rPr>
          <w:b/>
          <w:sz w:val="24"/>
          <w:szCs w:val="24"/>
          <w:lang w:val="it-IT"/>
        </w:rPr>
        <w:t xml:space="preserve"> </w:t>
      </w:r>
    </w:p>
    <w:p w:rsidR="00F805CB" w:rsidRPr="001B4AB3" w:rsidRDefault="00030417" w:rsidP="003C73E0">
      <w:pPr>
        <w:contextualSpacing/>
        <w:jc w:val="center"/>
        <w:rPr>
          <w:b/>
          <w:sz w:val="24"/>
          <w:szCs w:val="24"/>
          <w:shd w:val="clear" w:color="auto" w:fill="FFFFFF" w:themeFill="background1"/>
          <w:lang w:val="it-IT"/>
        </w:rPr>
      </w:pPr>
      <w:r w:rsidRPr="001B4AB3">
        <w:rPr>
          <w:b/>
          <w:sz w:val="24"/>
          <w:szCs w:val="24"/>
          <w:shd w:val="clear" w:color="auto" w:fill="FFFFFF" w:themeFill="background1"/>
          <w:lang w:val="it-IT"/>
        </w:rPr>
        <w:t xml:space="preserve">prin procedura de achiziție </w:t>
      </w:r>
      <w:r w:rsidR="00571F1C">
        <w:rPr>
          <w:b/>
          <w:sz w:val="24"/>
          <w:szCs w:val="24"/>
          <w:shd w:val="clear" w:color="auto" w:fill="FFFFFF" w:themeFill="background1"/>
          <w:lang w:val="it-IT"/>
        </w:rPr>
        <w:t>de valoare mică</w:t>
      </w:r>
    </w:p>
    <w:p w:rsidR="0071579F" w:rsidRPr="001B4AB3" w:rsidRDefault="0071579F" w:rsidP="0071579F">
      <w:pPr>
        <w:shd w:val="clear" w:color="auto" w:fill="FFFFFF" w:themeFill="background1"/>
        <w:jc w:val="center"/>
        <w:rPr>
          <w:b/>
          <w:sz w:val="24"/>
          <w:szCs w:val="24"/>
          <w:lang w:val="it-IT"/>
        </w:rPr>
      </w:pPr>
    </w:p>
    <w:p w:rsidR="0090083E" w:rsidRPr="001D757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Denumirea </w:t>
      </w:r>
      <w:r w:rsidR="00AC2788" w:rsidRPr="001D7572">
        <w:rPr>
          <w:b/>
          <w:sz w:val="24"/>
          <w:szCs w:val="24"/>
          <w:lang w:val="it-IT"/>
        </w:rPr>
        <w:t>autorității</w:t>
      </w:r>
      <w:r w:rsidRPr="001D7572">
        <w:rPr>
          <w:b/>
          <w:sz w:val="24"/>
          <w:szCs w:val="24"/>
          <w:lang w:val="it-IT"/>
        </w:rPr>
        <w:t xml:space="preserve"> contractante: </w:t>
      </w:r>
      <w:r w:rsidR="00DB6EC0">
        <w:rPr>
          <w:sz w:val="24"/>
          <w:szCs w:val="24"/>
          <w:shd w:val="clear" w:color="auto" w:fill="FFFFFF" w:themeFill="background1"/>
          <w:lang w:val="it-IT"/>
        </w:rPr>
        <w:t>IMSP Clinica Universitară de Asistență</w:t>
      </w:r>
      <w:r w:rsidR="005569E2" w:rsidRPr="001D7572">
        <w:rPr>
          <w:sz w:val="24"/>
          <w:szCs w:val="24"/>
          <w:shd w:val="clear" w:color="auto" w:fill="FFFFFF" w:themeFill="background1"/>
          <w:lang w:val="it-IT"/>
        </w:rPr>
        <w:t xml:space="preserve"> </w:t>
      </w:r>
      <w:r w:rsidR="00DB6EC0">
        <w:rPr>
          <w:sz w:val="24"/>
          <w:szCs w:val="24"/>
          <w:shd w:val="clear" w:color="auto" w:fill="FFFFFF" w:themeFill="background1"/>
          <w:lang w:val="it-IT"/>
        </w:rPr>
        <w:t xml:space="preserve"> Medicală Primară a </w:t>
      </w:r>
      <w:r w:rsidR="005569E2" w:rsidRPr="001D7572">
        <w:rPr>
          <w:sz w:val="24"/>
          <w:szCs w:val="24"/>
          <w:shd w:val="clear" w:color="auto" w:fill="FFFFFF" w:themeFill="background1"/>
          <w:lang w:val="it-IT"/>
        </w:rPr>
        <w:t>USMF ”Nicolae Testemițanu”</w:t>
      </w:r>
    </w:p>
    <w:p w:rsidR="0090083E" w:rsidRPr="004225A2" w:rsidRDefault="0090083E" w:rsidP="008E34B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DB6EC0">
        <w:rPr>
          <w:sz w:val="24"/>
          <w:szCs w:val="24"/>
          <w:shd w:val="clear" w:color="auto" w:fill="FFFFFF" w:themeFill="background1"/>
          <w:lang w:val="ro-RO"/>
        </w:rPr>
        <w:t>1003600162881</w:t>
      </w:r>
    </w:p>
    <w:p w:rsidR="00A61F2B" w:rsidRPr="001D757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Adresa: </w:t>
      </w:r>
      <w:r w:rsidR="002F3327" w:rsidRPr="001D7572">
        <w:rPr>
          <w:sz w:val="24"/>
          <w:szCs w:val="24"/>
          <w:shd w:val="clear" w:color="auto" w:fill="FFFFFF" w:themeFill="background1"/>
          <w:lang w:val="it-IT"/>
        </w:rPr>
        <w:t xml:space="preserve">mun. Chișinău, </w:t>
      </w:r>
      <w:r w:rsidR="00DB6EC0">
        <w:rPr>
          <w:sz w:val="24"/>
          <w:szCs w:val="24"/>
          <w:shd w:val="clear" w:color="auto" w:fill="FFFFFF" w:themeFill="background1"/>
          <w:lang w:val="it-IT"/>
        </w:rPr>
        <w:t>str. 31 August 1989, 137A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="00571F1C">
        <w:rPr>
          <w:sz w:val="24"/>
          <w:szCs w:val="24"/>
          <w:shd w:val="clear" w:color="auto" w:fill="FFFFFF" w:themeFill="background1"/>
        </w:rPr>
        <w:t>022 20-5</w:t>
      </w:r>
      <w:r w:rsidR="00DB6EC0">
        <w:rPr>
          <w:sz w:val="24"/>
          <w:szCs w:val="24"/>
          <w:shd w:val="clear" w:color="auto" w:fill="FFFFFF" w:themeFill="background1"/>
          <w:lang w:val="ro-RO"/>
        </w:rPr>
        <w:t>6</w:t>
      </w:r>
      <w:r w:rsidR="00571F1C">
        <w:rPr>
          <w:sz w:val="24"/>
          <w:szCs w:val="24"/>
          <w:shd w:val="clear" w:color="auto" w:fill="FFFFFF" w:themeFill="background1"/>
        </w:rPr>
        <w:t>-</w:t>
      </w:r>
      <w:r w:rsidR="00DB6EC0">
        <w:rPr>
          <w:sz w:val="24"/>
          <w:szCs w:val="24"/>
          <w:shd w:val="clear" w:color="auto" w:fill="FFFFFF" w:themeFill="background1"/>
          <w:lang w:val="ro-RO"/>
        </w:rPr>
        <w:t>18</w:t>
      </w:r>
    </w:p>
    <w:p w:rsidR="002E606A" w:rsidRPr="001D7572" w:rsidRDefault="00A61F2B" w:rsidP="008E34B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Adresa de e-mail și de internet a autorității contractante: </w:t>
      </w:r>
      <w:hyperlink r:id="rId8" w:history="1">
        <w:r w:rsidR="00DB6EC0" w:rsidRPr="00C54372">
          <w:rPr>
            <w:rStyle w:val="ac"/>
            <w:sz w:val="24"/>
            <w:szCs w:val="24"/>
            <w:shd w:val="clear" w:color="auto" w:fill="FFFFFF" w:themeFill="background1"/>
            <w:lang w:val="ro-RO"/>
          </w:rPr>
          <w:t>clinica</w:t>
        </w:r>
        <w:r w:rsidR="00DB6EC0" w:rsidRPr="00C54372">
          <w:rPr>
            <w:rStyle w:val="ac"/>
            <w:sz w:val="24"/>
            <w:szCs w:val="24"/>
            <w:shd w:val="clear" w:color="auto" w:fill="FFFFFF" w:themeFill="background1"/>
            <w:lang w:val="it-IT"/>
          </w:rPr>
          <w:t>@ms.md</w:t>
        </w:r>
      </w:hyperlink>
      <w:r w:rsidR="002F3327" w:rsidRPr="001D7572">
        <w:rPr>
          <w:sz w:val="24"/>
          <w:szCs w:val="24"/>
          <w:shd w:val="clear" w:color="auto" w:fill="FFFFFF" w:themeFill="background1"/>
          <w:lang w:val="it-IT"/>
        </w:rPr>
        <w:t xml:space="preserve">, </w:t>
      </w:r>
      <w:r w:rsidR="00B67426" w:rsidRPr="001D7572">
        <w:rPr>
          <w:sz w:val="24"/>
          <w:szCs w:val="24"/>
          <w:shd w:val="clear" w:color="auto" w:fill="FFFFFF" w:themeFill="background1"/>
          <w:lang w:val="it-IT"/>
        </w:rPr>
        <w:t>http://www.</w:t>
      </w:r>
      <w:r w:rsidR="00DB6EC0">
        <w:rPr>
          <w:sz w:val="24"/>
          <w:szCs w:val="24"/>
          <w:shd w:val="clear" w:color="auto" w:fill="FFFFFF" w:themeFill="background1"/>
          <w:lang w:val="it-IT"/>
        </w:rPr>
        <w:t>clinica</w:t>
      </w:r>
      <w:r w:rsidR="002F3327" w:rsidRPr="001D7572">
        <w:rPr>
          <w:sz w:val="24"/>
          <w:szCs w:val="24"/>
          <w:shd w:val="clear" w:color="auto" w:fill="FFFFFF" w:themeFill="background1"/>
          <w:lang w:val="it-IT"/>
        </w:rPr>
        <w:t>.md</w:t>
      </w:r>
    </w:p>
    <w:p w:rsidR="00A61F2B" w:rsidRPr="001D7572" w:rsidRDefault="002E606A" w:rsidP="00B20BA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Adresa de e-mail sau de internet de la care se va putea obține accesul la documentația de atribuire</w:t>
      </w:r>
      <w:r w:rsidR="00A61F2B" w:rsidRPr="001D7572">
        <w:rPr>
          <w:b/>
          <w:sz w:val="24"/>
          <w:szCs w:val="24"/>
          <w:lang w:val="it-IT"/>
        </w:rPr>
        <w:t xml:space="preserve">: </w:t>
      </w:r>
      <w:r w:rsidR="008876C3" w:rsidRPr="001D7572">
        <w:rPr>
          <w:sz w:val="24"/>
          <w:szCs w:val="24"/>
          <w:lang w:val="it-IT"/>
        </w:rPr>
        <w:t xml:space="preserve">documentația de atribuire este anexată în cadrul procedurii în SIA </w:t>
      </w:r>
      <w:r w:rsidR="00CD5F8A" w:rsidRPr="001D7572">
        <w:rPr>
          <w:sz w:val="24"/>
          <w:szCs w:val="24"/>
          <w:lang w:val="it-IT"/>
        </w:rPr>
        <w:t>”</w:t>
      </w:r>
      <w:r w:rsidR="008876C3" w:rsidRPr="001D7572">
        <w:rPr>
          <w:sz w:val="24"/>
          <w:szCs w:val="24"/>
          <w:lang w:val="it-IT"/>
        </w:rPr>
        <w:t>RSAP</w:t>
      </w:r>
      <w:r w:rsidR="00CD5F8A" w:rsidRPr="001D7572">
        <w:rPr>
          <w:sz w:val="24"/>
          <w:szCs w:val="24"/>
          <w:lang w:val="it-IT"/>
        </w:rPr>
        <w:t>”</w:t>
      </w:r>
      <w:r w:rsidR="00B20BA0" w:rsidRPr="001D7572">
        <w:rPr>
          <w:b/>
          <w:sz w:val="24"/>
          <w:szCs w:val="24"/>
          <w:lang w:val="it-IT"/>
        </w:rPr>
        <w:t>.</w:t>
      </w:r>
    </w:p>
    <w:p w:rsidR="0072330A" w:rsidRPr="001D7572" w:rsidRDefault="002E606A" w:rsidP="00B20BA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Tipul </w:t>
      </w:r>
      <w:r w:rsidR="00AC2788" w:rsidRPr="001D7572">
        <w:rPr>
          <w:b/>
          <w:sz w:val="24"/>
          <w:szCs w:val="24"/>
          <w:lang w:val="it-IT"/>
        </w:rPr>
        <w:t>autorității</w:t>
      </w:r>
      <w:r w:rsidRPr="001D7572">
        <w:rPr>
          <w:b/>
          <w:sz w:val="24"/>
          <w:szCs w:val="24"/>
          <w:lang w:val="it-IT"/>
        </w:rPr>
        <w:t xml:space="preserve"> contractante </w:t>
      </w:r>
      <w:r w:rsidR="00AC2788" w:rsidRPr="001D7572">
        <w:rPr>
          <w:b/>
          <w:sz w:val="24"/>
          <w:szCs w:val="24"/>
          <w:lang w:val="it-IT"/>
        </w:rPr>
        <w:t>și</w:t>
      </w:r>
      <w:r w:rsidRPr="001D7572">
        <w:rPr>
          <w:b/>
          <w:sz w:val="24"/>
          <w:szCs w:val="24"/>
          <w:lang w:val="it-IT"/>
        </w:rPr>
        <w:t xml:space="preserve"> obiectul principal de activitate (dacă este cazul, </w:t>
      </w:r>
      <w:r w:rsidR="00AC2788" w:rsidRPr="001D7572">
        <w:rPr>
          <w:b/>
          <w:sz w:val="24"/>
          <w:szCs w:val="24"/>
          <w:lang w:val="it-IT"/>
        </w:rPr>
        <w:t>mențiunea</w:t>
      </w:r>
      <w:r w:rsidRPr="001D7572">
        <w:rPr>
          <w:b/>
          <w:sz w:val="24"/>
          <w:szCs w:val="24"/>
          <w:lang w:val="it-IT"/>
        </w:rPr>
        <w:t xml:space="preserve"> că autoritatea contractantă este o autoritate centrală de </w:t>
      </w:r>
      <w:r w:rsidR="00AC2788" w:rsidRPr="001D7572">
        <w:rPr>
          <w:b/>
          <w:sz w:val="24"/>
          <w:szCs w:val="24"/>
          <w:lang w:val="it-IT"/>
        </w:rPr>
        <w:t>achiziție</w:t>
      </w:r>
      <w:r w:rsidRPr="001D7572">
        <w:rPr>
          <w:b/>
          <w:sz w:val="24"/>
          <w:szCs w:val="24"/>
          <w:lang w:val="it-IT"/>
        </w:rPr>
        <w:t xml:space="preserve"> sau că </w:t>
      </w:r>
      <w:r w:rsidR="00AC2788" w:rsidRPr="001D7572">
        <w:rPr>
          <w:b/>
          <w:sz w:val="24"/>
          <w:szCs w:val="24"/>
          <w:lang w:val="it-IT"/>
        </w:rPr>
        <w:t>achiziția</w:t>
      </w:r>
      <w:r w:rsidRPr="001D7572">
        <w:rPr>
          <w:b/>
          <w:sz w:val="24"/>
          <w:szCs w:val="24"/>
          <w:lang w:val="it-IT"/>
        </w:rPr>
        <w:t xml:space="preserve"> implică o altă formă de </w:t>
      </w:r>
      <w:r w:rsidR="00AC2788" w:rsidRPr="001D7572">
        <w:rPr>
          <w:b/>
          <w:sz w:val="24"/>
          <w:szCs w:val="24"/>
          <w:lang w:val="it-IT"/>
        </w:rPr>
        <w:t>achiziție</w:t>
      </w:r>
      <w:r w:rsidRPr="001D7572">
        <w:rPr>
          <w:b/>
          <w:sz w:val="24"/>
          <w:szCs w:val="24"/>
          <w:lang w:val="it-IT"/>
        </w:rPr>
        <w:t xml:space="preserve"> comună): </w:t>
      </w:r>
      <w:r w:rsidR="00B67426" w:rsidRPr="001D7572">
        <w:rPr>
          <w:sz w:val="24"/>
          <w:szCs w:val="24"/>
          <w:lang w:val="it-IT"/>
        </w:rPr>
        <w:t>nu se aplică</w:t>
      </w:r>
    </w:p>
    <w:p w:rsidR="0071579F" w:rsidRDefault="0062221E" w:rsidP="00B27D26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Cumpărătorul invită operatorii economici </w:t>
      </w:r>
      <w:r w:rsidR="00AC2788" w:rsidRPr="001D7572">
        <w:rPr>
          <w:b/>
          <w:sz w:val="24"/>
          <w:szCs w:val="24"/>
          <w:lang w:val="it-IT"/>
        </w:rPr>
        <w:t>interesați</w:t>
      </w:r>
      <w:r w:rsidRPr="001D7572">
        <w:rPr>
          <w:b/>
          <w:sz w:val="24"/>
          <w:szCs w:val="24"/>
          <w:lang w:val="it-IT"/>
        </w:rPr>
        <w:t xml:space="preserve">, care îi pot satisface </w:t>
      </w:r>
      <w:r w:rsidR="00AC2788" w:rsidRPr="001D7572">
        <w:rPr>
          <w:b/>
          <w:sz w:val="24"/>
          <w:szCs w:val="24"/>
          <w:lang w:val="it-IT"/>
        </w:rPr>
        <w:t>necesitățile</w:t>
      </w:r>
      <w:r w:rsidRPr="001D7572">
        <w:rPr>
          <w:b/>
          <w:sz w:val="24"/>
          <w:szCs w:val="24"/>
          <w:lang w:val="it-IT"/>
        </w:rPr>
        <w:t xml:space="preserve">, să participe la procedura de achiziție privind </w:t>
      </w:r>
      <w:r w:rsidR="00C619DA">
        <w:rPr>
          <w:b/>
          <w:sz w:val="24"/>
          <w:szCs w:val="24"/>
          <w:lang w:val="it-IT"/>
        </w:rPr>
        <w:t xml:space="preserve">livrarea </w:t>
      </w:r>
      <w:r w:rsidR="002F3327" w:rsidRPr="001D7572">
        <w:rPr>
          <w:b/>
          <w:sz w:val="24"/>
          <w:szCs w:val="24"/>
          <w:lang w:val="it-IT"/>
        </w:rPr>
        <w:t xml:space="preserve">următoarelor </w:t>
      </w:r>
      <w:r w:rsidR="00C619DA">
        <w:rPr>
          <w:b/>
          <w:sz w:val="24"/>
          <w:szCs w:val="24"/>
          <w:lang w:val="it-IT"/>
        </w:rPr>
        <w:t>bunuri</w:t>
      </w:r>
      <w:r w:rsidRPr="001D7572">
        <w:rPr>
          <w:b/>
          <w:sz w:val="24"/>
          <w:szCs w:val="24"/>
          <w:lang w:val="it-IT"/>
        </w:rPr>
        <w:t>:</w:t>
      </w:r>
    </w:p>
    <w:tbl>
      <w:tblPr>
        <w:tblpPr w:leftFromText="180" w:rightFromText="180" w:vertAnchor="text" w:horzAnchor="margin" w:tblpXSpec="center" w:tblpY="311"/>
        <w:tblW w:w="9776" w:type="dxa"/>
        <w:tblLayout w:type="fixed"/>
        <w:tblLook w:val="04A0" w:firstRow="1" w:lastRow="0" w:firstColumn="1" w:lastColumn="0" w:noHBand="0" w:noVBand="1"/>
      </w:tblPr>
      <w:tblGrid>
        <w:gridCol w:w="850"/>
        <w:gridCol w:w="846"/>
        <w:gridCol w:w="2127"/>
        <w:gridCol w:w="992"/>
        <w:gridCol w:w="992"/>
        <w:gridCol w:w="2552"/>
        <w:gridCol w:w="1417"/>
      </w:tblGrid>
      <w:tr w:rsidR="00571F1C" w:rsidRPr="001A1D02" w:rsidTr="00AE4FD8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1F1C" w:rsidRPr="00571F1C" w:rsidRDefault="00571F1C" w:rsidP="00521434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 w:rsidRPr="00571F1C">
              <w:rPr>
                <w:b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1F1C" w:rsidRPr="00571F1C" w:rsidRDefault="00571F1C" w:rsidP="00521434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 w:rsidRPr="00571F1C">
              <w:rPr>
                <w:b/>
                <w:sz w:val="24"/>
                <w:szCs w:val="24"/>
                <w:lang w:val="ro-MD"/>
              </w:rPr>
              <w:t>Cod CPV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1F1C" w:rsidRPr="00571F1C" w:rsidRDefault="00571F1C" w:rsidP="00521434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 w:rsidRPr="00571F1C">
              <w:rPr>
                <w:b/>
                <w:sz w:val="24"/>
                <w:szCs w:val="24"/>
                <w:lang w:val="ro-MD"/>
              </w:rPr>
              <w:t xml:space="preserve">Denumirea bunurilor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1F1C" w:rsidRPr="00571F1C" w:rsidRDefault="005E01F3" w:rsidP="00521434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>Unitatea de măsu</w:t>
            </w:r>
            <w:r w:rsidR="00571F1C" w:rsidRPr="00571F1C">
              <w:rPr>
                <w:b/>
                <w:sz w:val="24"/>
                <w:szCs w:val="24"/>
                <w:lang w:val="ro-MD"/>
              </w:rPr>
              <w:t>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1F1C" w:rsidRPr="00571F1C" w:rsidRDefault="00571F1C" w:rsidP="00287918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 w:rsidRPr="00571F1C">
              <w:rPr>
                <w:b/>
                <w:sz w:val="24"/>
                <w:szCs w:val="24"/>
                <w:lang w:val="ro-MD"/>
              </w:rPr>
              <w:t>Cantitatea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1F1C" w:rsidRPr="00571F1C" w:rsidRDefault="00571F1C" w:rsidP="00521434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 w:rsidRPr="00571F1C">
              <w:rPr>
                <w:b/>
                <w:sz w:val="24"/>
                <w:szCs w:val="24"/>
                <w:lang w:val="ro-MD"/>
              </w:rPr>
              <w:t>Specificarea tehnică deplină solicitată, Standarde de referință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1F1C" w:rsidRPr="00571F1C" w:rsidRDefault="00571F1C" w:rsidP="00521434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 w:rsidRPr="00571F1C">
              <w:rPr>
                <w:b/>
                <w:sz w:val="24"/>
                <w:szCs w:val="24"/>
                <w:lang w:val="ro-MD"/>
              </w:rPr>
              <w:t>Valoarea estimată</w:t>
            </w:r>
            <w:r w:rsidR="00830E53">
              <w:rPr>
                <w:b/>
                <w:sz w:val="24"/>
                <w:szCs w:val="24"/>
                <w:lang w:val="ro-MD"/>
              </w:rPr>
              <w:t xml:space="preserve"> pe</w:t>
            </w:r>
            <w:r w:rsidR="00A73C79">
              <w:rPr>
                <w:b/>
                <w:sz w:val="24"/>
                <w:szCs w:val="24"/>
                <w:lang w:val="ro-MD"/>
              </w:rPr>
              <w:t xml:space="preserve"> lot</w:t>
            </w:r>
            <w:r w:rsidRPr="00571F1C">
              <w:rPr>
                <w:b/>
                <w:sz w:val="24"/>
                <w:szCs w:val="24"/>
                <w:lang w:val="ro-MD"/>
              </w:rPr>
              <w:t xml:space="preserve"> (fără TVA)</w:t>
            </w:r>
          </w:p>
        </w:tc>
      </w:tr>
      <w:tr w:rsidR="00D63DC8" w:rsidRPr="008F4FEA" w:rsidTr="00AE4FD8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DC8" w:rsidRPr="00C039C9" w:rsidRDefault="00D63DC8" w:rsidP="00521434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DC8" w:rsidRPr="00C039C9" w:rsidRDefault="00303DBC" w:rsidP="00B42C5B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ro-RO"/>
              </w:rPr>
            </w:pPr>
            <w:r w:rsidRPr="00C039C9">
              <w:rPr>
                <w:color w:val="333333"/>
                <w:sz w:val="22"/>
                <w:szCs w:val="22"/>
                <w:shd w:val="clear" w:color="auto" w:fill="FFFFFF"/>
                <w:lang w:val="ro-RO"/>
              </w:rPr>
              <w:t>30</w:t>
            </w:r>
            <w:r w:rsidR="00B42C5B" w:rsidRPr="00C039C9">
              <w:rPr>
                <w:color w:val="333333"/>
                <w:sz w:val="22"/>
                <w:szCs w:val="22"/>
                <w:shd w:val="clear" w:color="auto" w:fill="FFFFFF"/>
                <w:lang w:val="ro-RO"/>
              </w:rPr>
              <w:t>2</w:t>
            </w:r>
            <w:r w:rsidRPr="00C039C9">
              <w:rPr>
                <w:color w:val="333333"/>
                <w:sz w:val="22"/>
                <w:szCs w:val="22"/>
                <w:shd w:val="clear" w:color="auto" w:fill="FFFFFF"/>
                <w:lang w:val="ro-RO"/>
              </w:rPr>
              <w:t>00000-</w:t>
            </w:r>
            <w:r w:rsidR="00B42C5B" w:rsidRPr="00C039C9">
              <w:rPr>
                <w:color w:val="333333"/>
                <w:sz w:val="22"/>
                <w:szCs w:val="22"/>
                <w:shd w:val="clear" w:color="auto" w:fill="FFFFFF"/>
                <w:lang w:val="ro-RO"/>
              </w:rPr>
              <w:t>1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DC8" w:rsidRPr="00C039C9" w:rsidRDefault="00D63DC8" w:rsidP="00B42C5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C039C9">
              <w:rPr>
                <w:b/>
                <w:sz w:val="22"/>
                <w:szCs w:val="22"/>
                <w:lang w:val="ro-MD"/>
              </w:rPr>
              <w:t xml:space="preserve">Lot 1 : </w:t>
            </w:r>
            <w:r w:rsidRPr="00C039C9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C039C9">
              <w:rPr>
                <w:rFonts w:eastAsia="Calibri"/>
                <w:sz w:val="22"/>
                <w:szCs w:val="22"/>
                <w:lang w:val="ro-RO" w:eastAsia="en-US"/>
              </w:rPr>
              <w:t xml:space="preserve"> </w:t>
            </w:r>
            <w:r w:rsidRPr="00C039C9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B42C5B" w:rsidRPr="00C039C9">
              <w:rPr>
                <w:rFonts w:eastAsia="Calibri"/>
                <w:b/>
                <w:sz w:val="22"/>
                <w:szCs w:val="22"/>
                <w:lang w:val="en-US" w:eastAsia="en-US"/>
              </w:rPr>
              <w:t>Accesorii</w:t>
            </w:r>
            <w:r w:rsidR="00303DBC" w:rsidRPr="00C039C9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pentru </w:t>
            </w:r>
            <w:r w:rsidR="00B42C5B" w:rsidRPr="00C039C9">
              <w:rPr>
                <w:rFonts w:eastAsia="Calibri"/>
                <w:b/>
                <w:sz w:val="22"/>
                <w:szCs w:val="22"/>
                <w:lang w:val="en-US" w:eastAsia="en-US"/>
              </w:rPr>
              <w:t>computere</w:t>
            </w:r>
            <w:r w:rsidR="00255258" w:rsidRPr="00C039C9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DC8" w:rsidRPr="00C039C9" w:rsidRDefault="008F4FEA" w:rsidP="00892613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C039C9">
              <w:rPr>
                <w:b/>
                <w:sz w:val="22"/>
                <w:szCs w:val="22"/>
                <w:lang w:val="ro-MD"/>
              </w:rPr>
              <w:t>1</w:t>
            </w:r>
            <w:r w:rsidR="00B42C5B" w:rsidRPr="00C039C9">
              <w:rPr>
                <w:b/>
                <w:sz w:val="22"/>
                <w:szCs w:val="22"/>
                <w:lang w:val="ro-MD"/>
              </w:rPr>
              <w:t>4</w:t>
            </w:r>
            <w:r w:rsidR="00892613">
              <w:rPr>
                <w:b/>
                <w:sz w:val="22"/>
                <w:szCs w:val="22"/>
                <w:lang w:val="ro-MD"/>
              </w:rPr>
              <w:t>500</w:t>
            </w:r>
            <w:r w:rsidRPr="00C039C9">
              <w:rPr>
                <w:b/>
                <w:sz w:val="22"/>
                <w:szCs w:val="22"/>
                <w:lang w:val="ro-MD"/>
              </w:rPr>
              <w:t>,00</w:t>
            </w:r>
          </w:p>
        </w:tc>
      </w:tr>
      <w:tr w:rsidR="001A1D02" w:rsidRPr="001A1D02" w:rsidTr="001A1D02">
        <w:trPr>
          <w:trHeight w:val="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D02" w:rsidRPr="00C039C9" w:rsidRDefault="001A1D02" w:rsidP="001A1D02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val="ro-MD"/>
              </w:rPr>
            </w:pPr>
            <w:r w:rsidRPr="00C039C9">
              <w:rPr>
                <w:sz w:val="22"/>
                <w:szCs w:val="22"/>
                <w:lang w:val="ro-MD"/>
              </w:rPr>
              <w:t>1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D02" w:rsidRPr="00C039C9" w:rsidRDefault="001A1D02" w:rsidP="001A1D02">
            <w:pPr>
              <w:spacing w:before="100" w:beforeAutospacing="1" w:after="100" w:afterAutospacing="1"/>
              <w:contextualSpacing/>
              <w:rPr>
                <w:rFonts w:asciiTheme="minorHAnsi" w:eastAsia="Calibri" w:hAnsiTheme="minorHAnsi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D02" w:rsidRPr="00C039C9" w:rsidRDefault="001A1D02" w:rsidP="00CB613F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 xml:space="preserve">Mouse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D02" w:rsidRPr="00C039C9" w:rsidRDefault="001A1D02" w:rsidP="001A1D02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039C9">
              <w:rPr>
                <w:sz w:val="22"/>
                <w:szCs w:val="22"/>
                <w:lang w:val="ro-MD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D02" w:rsidRPr="00C039C9" w:rsidRDefault="001A1D02" w:rsidP="001A1D02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val="ro-MD"/>
              </w:rPr>
            </w:pPr>
            <w:r w:rsidRPr="00C039C9">
              <w:rPr>
                <w:sz w:val="22"/>
                <w:szCs w:val="22"/>
                <w:lang w:val="ro-MD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1D02" w:rsidRPr="00C039C9" w:rsidRDefault="001A1D02" w:rsidP="001A1D02">
            <w:pPr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Interfața – USB;</w:t>
            </w:r>
          </w:p>
          <w:p w:rsidR="001A1D02" w:rsidRPr="00C039C9" w:rsidRDefault="001A1D02" w:rsidP="001A1D02">
            <w:pPr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Compatibil cu Windows 7, 8, 10;</w:t>
            </w:r>
          </w:p>
          <w:p w:rsidR="001A1D02" w:rsidRPr="00C039C9" w:rsidRDefault="001A1D02" w:rsidP="001A1D02">
            <w:pPr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Tehnologie – cu fir;</w:t>
            </w:r>
          </w:p>
          <w:p w:rsidR="001A1D02" w:rsidRPr="00C039C9" w:rsidRDefault="001A1D02" w:rsidP="001A1D02">
            <w:pPr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Culoare solicitată – negru;</w:t>
            </w:r>
          </w:p>
          <w:p w:rsidR="001A1D02" w:rsidRPr="00C039C9" w:rsidRDefault="001A1D02" w:rsidP="001A1D02">
            <w:pPr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Garanție – minim 12 luni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D02" w:rsidRPr="00C039C9" w:rsidRDefault="001A1D02" w:rsidP="001A1D02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ro-MD"/>
              </w:rPr>
            </w:pPr>
          </w:p>
        </w:tc>
      </w:tr>
      <w:tr w:rsidR="001A1D02" w:rsidRPr="001A1D02" w:rsidTr="001A1D02">
        <w:trPr>
          <w:trHeight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D02" w:rsidRPr="00C039C9" w:rsidRDefault="001A1D02" w:rsidP="001A1D02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val="ro-MD"/>
              </w:rPr>
            </w:pPr>
            <w:r w:rsidRPr="00C039C9">
              <w:rPr>
                <w:sz w:val="22"/>
                <w:szCs w:val="22"/>
                <w:lang w:val="ro-MD"/>
              </w:rPr>
              <w:t>2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D02" w:rsidRPr="00C039C9" w:rsidRDefault="001A1D02" w:rsidP="001A1D02">
            <w:pPr>
              <w:spacing w:before="100" w:beforeAutospacing="1" w:after="100" w:afterAutospacing="1"/>
              <w:contextualSpacing/>
              <w:rPr>
                <w:rFonts w:asciiTheme="minorHAnsi" w:eastAsia="Calibri" w:hAnsiTheme="minorHAnsi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D02" w:rsidRPr="00C039C9" w:rsidRDefault="001A1D02" w:rsidP="00CB613F">
            <w:pPr>
              <w:pStyle w:val="af3"/>
              <w:spacing w:before="100" w:beforeAutospacing="1" w:after="100" w:afterAutospacing="1"/>
              <w:ind w:firstLine="0"/>
              <w:contextualSpacing/>
              <w:jc w:val="left"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 xml:space="preserve">Keyboard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D02" w:rsidRPr="00C039C9" w:rsidRDefault="001A1D02" w:rsidP="001A1D02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039C9">
              <w:rPr>
                <w:sz w:val="22"/>
                <w:szCs w:val="22"/>
                <w:lang w:val="ro-MD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D02" w:rsidRPr="00C039C9" w:rsidRDefault="001A1D02" w:rsidP="001A1D02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val="ro-MD"/>
              </w:rPr>
            </w:pPr>
            <w:r w:rsidRPr="00C039C9">
              <w:rPr>
                <w:sz w:val="22"/>
                <w:szCs w:val="22"/>
                <w:lang w:val="ro-MD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1D02" w:rsidRPr="00C039C9" w:rsidRDefault="001A1D02" w:rsidP="001A1D02">
            <w:pPr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Interfața – USB;</w:t>
            </w:r>
          </w:p>
          <w:p w:rsidR="001A1D02" w:rsidRPr="00C039C9" w:rsidRDefault="001A1D02" w:rsidP="001A1D02">
            <w:pPr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Tip – optic; 3 butoane</w:t>
            </w:r>
          </w:p>
          <w:p w:rsidR="001A1D02" w:rsidRPr="00C039C9" w:rsidRDefault="001A1D02" w:rsidP="001A1D02">
            <w:pPr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Compatibil cu Windows;</w:t>
            </w:r>
          </w:p>
          <w:p w:rsidR="001A1D02" w:rsidRPr="00C039C9" w:rsidRDefault="001A1D02" w:rsidP="001A1D02">
            <w:pPr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Tehnologie – cu fir;</w:t>
            </w:r>
          </w:p>
          <w:p w:rsidR="001A1D02" w:rsidRPr="00C039C9" w:rsidRDefault="001A1D02" w:rsidP="001A1D02">
            <w:pPr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Culoare solicitată – negru Garanție – minim 12 luni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D02" w:rsidRPr="00C039C9" w:rsidRDefault="001A1D02" w:rsidP="001A1D02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ro-MD"/>
              </w:rPr>
            </w:pPr>
          </w:p>
        </w:tc>
      </w:tr>
      <w:tr w:rsidR="00D85FF0" w:rsidRPr="001A1D02" w:rsidTr="00D21500">
        <w:trPr>
          <w:trHeight w:val="5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val="ro-MD"/>
              </w:rPr>
            </w:pPr>
            <w:r w:rsidRPr="00C039C9">
              <w:rPr>
                <w:sz w:val="22"/>
                <w:szCs w:val="22"/>
                <w:lang w:val="ro-MD"/>
              </w:rPr>
              <w:t>3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rPr>
                <w:rFonts w:asciiTheme="minorHAnsi" w:eastAsia="Calibri" w:hAnsiTheme="minorHAnsi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UPS 1200 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039C9">
              <w:rPr>
                <w:sz w:val="22"/>
                <w:szCs w:val="22"/>
                <w:lang w:val="ro-MD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val="ro-MD"/>
              </w:rPr>
            </w:pPr>
            <w:r w:rsidRPr="00C039C9">
              <w:rPr>
                <w:sz w:val="22"/>
                <w:szCs w:val="22"/>
                <w:lang w:val="ro-MD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D02" w:rsidRPr="00C039C9" w:rsidRDefault="00D85FF0" w:rsidP="00D85FF0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UPS 1200 VA</w:t>
            </w:r>
            <w:r w:rsidR="001A1D02" w:rsidRPr="00C039C9">
              <w:rPr>
                <w:sz w:val="22"/>
                <w:szCs w:val="22"/>
                <w:lang w:val="en-US"/>
              </w:rPr>
              <w:t xml:space="preserve"> </w:t>
            </w:r>
          </w:p>
          <w:p w:rsidR="00D85FF0" w:rsidRPr="00C039C9" w:rsidRDefault="001A1D02" w:rsidP="00D85FF0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Garanție – minim 12 luni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ro-MD"/>
              </w:rPr>
            </w:pPr>
          </w:p>
        </w:tc>
      </w:tr>
      <w:tr w:rsidR="00D85FF0" w:rsidRPr="001A1D02" w:rsidTr="00D21500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val="ro-MD"/>
              </w:rPr>
            </w:pPr>
            <w:r w:rsidRPr="00C039C9">
              <w:rPr>
                <w:sz w:val="22"/>
                <w:szCs w:val="22"/>
                <w:lang w:val="ro-MD"/>
              </w:rPr>
              <w:t>4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rPr>
                <w:rFonts w:asciiTheme="minorHAnsi" w:eastAsia="Calibri" w:hAnsiTheme="minorHAnsi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Acumulator pentru UPS 12V/9.0 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039C9">
              <w:rPr>
                <w:sz w:val="22"/>
                <w:szCs w:val="22"/>
                <w:lang w:val="ro-MD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val="ro-MD"/>
              </w:rPr>
            </w:pPr>
            <w:r w:rsidRPr="00C039C9">
              <w:rPr>
                <w:sz w:val="22"/>
                <w:szCs w:val="22"/>
                <w:lang w:val="ro-MD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D02" w:rsidRPr="00C039C9" w:rsidRDefault="00D85FF0" w:rsidP="00D85FF0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Acumulator pentru UPS 12V/9.0 Ah</w:t>
            </w:r>
            <w:r w:rsidR="001A1D02" w:rsidRPr="00C039C9">
              <w:rPr>
                <w:sz w:val="22"/>
                <w:szCs w:val="22"/>
                <w:lang w:val="en-US"/>
              </w:rPr>
              <w:t xml:space="preserve"> </w:t>
            </w:r>
          </w:p>
          <w:p w:rsidR="00D85FF0" w:rsidRPr="00C039C9" w:rsidRDefault="001A1D02" w:rsidP="00D85FF0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Garanție – minim 12 luni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ro-MD"/>
              </w:rPr>
            </w:pPr>
          </w:p>
        </w:tc>
      </w:tr>
      <w:tr w:rsidR="00D85FF0" w:rsidRPr="001A1D02" w:rsidTr="00D21500">
        <w:trPr>
          <w:trHeight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val="ro-MD"/>
              </w:rPr>
            </w:pPr>
            <w:r w:rsidRPr="00C039C9">
              <w:rPr>
                <w:sz w:val="22"/>
                <w:szCs w:val="22"/>
                <w:lang w:val="ro-MD"/>
              </w:rPr>
              <w:t>5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rPr>
                <w:rFonts w:asciiTheme="minorHAnsi" w:eastAsia="Calibri" w:hAnsiTheme="minorHAnsi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FF0" w:rsidRPr="00C039C9" w:rsidRDefault="00D85FF0" w:rsidP="00EE4374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Prelungitor 5 prize, 5m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039C9">
              <w:rPr>
                <w:sz w:val="22"/>
                <w:szCs w:val="22"/>
                <w:lang w:val="ro-MD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val="ro-MD"/>
              </w:rPr>
            </w:pPr>
            <w:r w:rsidRPr="00C039C9">
              <w:rPr>
                <w:sz w:val="22"/>
                <w:szCs w:val="22"/>
                <w:lang w:val="ro-MD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FF0" w:rsidRPr="00C039C9" w:rsidRDefault="00D85FF0" w:rsidP="00EE4374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en-US"/>
              </w:rPr>
            </w:pPr>
            <w:r w:rsidRPr="00C039C9">
              <w:rPr>
                <w:sz w:val="22"/>
                <w:szCs w:val="22"/>
                <w:lang w:val="en-US"/>
              </w:rPr>
              <w:t>Prelungitor 5 prize, 5m</w:t>
            </w:r>
            <w:r w:rsidR="00BE0D5B" w:rsidRPr="00C039C9">
              <w:rPr>
                <w:sz w:val="22"/>
                <w:szCs w:val="22"/>
                <w:lang w:val="en-US"/>
              </w:rPr>
              <w:t xml:space="preserve">, </w:t>
            </w:r>
            <w:r w:rsidR="001A1D02" w:rsidRPr="00C039C9">
              <w:rPr>
                <w:sz w:val="22"/>
                <w:szCs w:val="22"/>
                <w:lang w:val="en-US"/>
              </w:rPr>
              <w:t>cu filtru, min.16 A Garanție – minim 12 luni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ro-MD"/>
              </w:rPr>
            </w:pPr>
          </w:p>
        </w:tc>
      </w:tr>
      <w:tr w:rsidR="00D85FF0" w:rsidRPr="00F8089A" w:rsidTr="00AE4FD8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rPr>
                <w:rFonts w:asciiTheme="minorHAnsi" w:eastAsia="Calibri" w:hAnsiTheme="minorHAnsi" w:cs="TimesNewRomanPSMT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FF0" w:rsidRPr="00C039C9" w:rsidRDefault="00D85FF0" w:rsidP="00D85FF0">
            <w:pPr>
              <w:pStyle w:val="af3"/>
              <w:spacing w:before="100" w:beforeAutospacing="1" w:after="100" w:afterAutospacing="1"/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C039C9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D85FF0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Theme="minorEastAsia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F0" w:rsidRPr="00C039C9" w:rsidRDefault="00D85FF0" w:rsidP="00892613">
            <w:pPr>
              <w:spacing w:before="100" w:beforeAutospacing="1" w:after="100" w:afterAutospacing="1"/>
              <w:contextualSpacing/>
              <w:jc w:val="center"/>
              <w:rPr>
                <w:b/>
                <w:sz w:val="22"/>
                <w:szCs w:val="22"/>
                <w:lang w:val="ro-MD"/>
              </w:rPr>
            </w:pPr>
            <w:r w:rsidRPr="00C039C9">
              <w:rPr>
                <w:b/>
                <w:sz w:val="22"/>
                <w:szCs w:val="22"/>
                <w:lang w:val="ro-MD"/>
              </w:rPr>
              <w:t>14</w:t>
            </w:r>
            <w:r w:rsidR="00892613">
              <w:rPr>
                <w:b/>
                <w:sz w:val="22"/>
                <w:szCs w:val="22"/>
                <w:lang w:val="ro-MD"/>
              </w:rPr>
              <w:t>500</w:t>
            </w:r>
            <w:bookmarkStart w:id="0" w:name="_GoBack"/>
            <w:bookmarkEnd w:id="0"/>
            <w:r w:rsidRPr="00C039C9">
              <w:rPr>
                <w:b/>
                <w:sz w:val="22"/>
                <w:szCs w:val="22"/>
                <w:lang w:val="ro-MD"/>
              </w:rPr>
              <w:t>,00</w:t>
            </w:r>
          </w:p>
        </w:tc>
      </w:tr>
    </w:tbl>
    <w:p w:rsidR="00B27D26" w:rsidRPr="00B27D26" w:rsidRDefault="00B27D26" w:rsidP="00891FA4">
      <w:pPr>
        <w:tabs>
          <w:tab w:val="left" w:pos="284"/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</w:p>
    <w:p w:rsidR="00072F9E" w:rsidRPr="001D7572" w:rsidRDefault="00B072A5" w:rsidP="00072F9E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În cazul în care contractul este </w:t>
      </w:r>
      <w:r w:rsidR="004225A2" w:rsidRPr="001D7572">
        <w:rPr>
          <w:b/>
          <w:sz w:val="24"/>
          <w:szCs w:val="24"/>
          <w:lang w:val="it-IT"/>
        </w:rPr>
        <w:t>împărțit</w:t>
      </w:r>
      <w:r w:rsidRPr="001D7572">
        <w:rPr>
          <w:b/>
          <w:sz w:val="24"/>
          <w:szCs w:val="24"/>
          <w:lang w:val="it-IT"/>
        </w:rPr>
        <w:t xml:space="preserve"> pe loturi u</w:t>
      </w:r>
      <w:r w:rsidR="00602AC3" w:rsidRPr="001D7572">
        <w:rPr>
          <w:b/>
          <w:sz w:val="24"/>
          <w:szCs w:val="24"/>
          <w:lang w:val="it-IT"/>
        </w:rPr>
        <w:t>n operator economic poate depune oferta</w:t>
      </w:r>
      <w:r w:rsidR="007F1077" w:rsidRPr="001D7572">
        <w:rPr>
          <w:b/>
          <w:sz w:val="24"/>
          <w:szCs w:val="24"/>
          <w:lang w:val="it-IT"/>
        </w:rPr>
        <w:t xml:space="preserve"> (se va selecta)</w:t>
      </w:r>
      <w:r w:rsidR="00602AC3" w:rsidRPr="001D7572">
        <w:rPr>
          <w:b/>
          <w:sz w:val="24"/>
          <w:szCs w:val="24"/>
          <w:lang w:val="it-IT"/>
        </w:rPr>
        <w:t>:</w:t>
      </w:r>
      <w:r w:rsidR="00856972">
        <w:rPr>
          <w:b/>
          <w:sz w:val="24"/>
          <w:szCs w:val="24"/>
          <w:lang w:val="it-IT"/>
        </w:rPr>
        <w:t xml:space="preserve"> </w:t>
      </w:r>
      <w:r w:rsidR="00A71DA8">
        <w:rPr>
          <w:sz w:val="24"/>
          <w:szCs w:val="24"/>
          <w:lang w:val="it-IT"/>
        </w:rPr>
        <w:t>nu se aplică</w:t>
      </w:r>
    </w:p>
    <w:p w:rsidR="00193507" w:rsidRPr="009110F6" w:rsidRDefault="001224DA" w:rsidP="00B20BA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lastRenderedPageBreak/>
        <w:t xml:space="preserve">Admiterea sau interzicerea ofertelor alternative: </w:t>
      </w:r>
      <w:r w:rsidR="005244AD" w:rsidRPr="001D7572">
        <w:rPr>
          <w:sz w:val="24"/>
          <w:szCs w:val="24"/>
          <w:shd w:val="clear" w:color="auto" w:fill="FFFFFF" w:themeFill="background1"/>
          <w:lang w:val="it-IT"/>
        </w:rPr>
        <w:t>nu se admite</w:t>
      </w:r>
    </w:p>
    <w:p w:rsidR="001224DA" w:rsidRPr="00FE442F" w:rsidRDefault="00193507" w:rsidP="009110F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Cs w:val="24"/>
          <w:lang w:val="it-IT"/>
        </w:rPr>
      </w:pPr>
      <w:r w:rsidRPr="009110F6">
        <w:rPr>
          <w:b/>
          <w:sz w:val="24"/>
          <w:szCs w:val="24"/>
          <w:lang w:val="it-IT"/>
        </w:rPr>
        <w:t>Termenii</w:t>
      </w:r>
      <w:r w:rsidR="001224DA" w:rsidRPr="009110F6">
        <w:rPr>
          <w:b/>
          <w:sz w:val="24"/>
          <w:szCs w:val="24"/>
          <w:lang w:val="it-IT"/>
        </w:rPr>
        <w:t xml:space="preserve"> și condițiile de </w:t>
      </w:r>
      <w:r w:rsidR="00A71DA8" w:rsidRPr="009110F6">
        <w:rPr>
          <w:b/>
          <w:sz w:val="24"/>
          <w:szCs w:val="24"/>
          <w:lang w:val="it-IT"/>
        </w:rPr>
        <w:t>livrare</w:t>
      </w:r>
      <w:r w:rsidR="00856972">
        <w:rPr>
          <w:b/>
          <w:sz w:val="24"/>
          <w:szCs w:val="24"/>
          <w:lang w:val="it-IT"/>
        </w:rPr>
        <w:t xml:space="preserve"> </w:t>
      </w:r>
      <w:r w:rsidRPr="009110F6">
        <w:rPr>
          <w:b/>
          <w:sz w:val="24"/>
          <w:szCs w:val="24"/>
          <w:lang w:val="it-IT"/>
        </w:rPr>
        <w:t>solicitați</w:t>
      </w:r>
      <w:r w:rsidR="001224DA" w:rsidRPr="009110F6">
        <w:rPr>
          <w:b/>
          <w:sz w:val="24"/>
          <w:szCs w:val="24"/>
          <w:lang w:val="it-IT"/>
        </w:rPr>
        <w:t>:</w:t>
      </w:r>
      <w:r w:rsidR="00F8089A">
        <w:rPr>
          <w:b/>
          <w:sz w:val="24"/>
          <w:szCs w:val="24"/>
          <w:lang w:val="it-IT"/>
        </w:rPr>
        <w:t xml:space="preserve"> </w:t>
      </w:r>
      <w:r w:rsidR="00255258" w:rsidRPr="00255258">
        <w:rPr>
          <w:sz w:val="24"/>
          <w:szCs w:val="24"/>
          <w:lang w:val="it-IT"/>
        </w:rPr>
        <w:t>în</w:t>
      </w:r>
      <w:r w:rsidR="00255258">
        <w:rPr>
          <w:sz w:val="24"/>
          <w:szCs w:val="24"/>
          <w:lang w:val="it-IT"/>
        </w:rPr>
        <w:t xml:space="preserve"> termen de max.10 zile lucrătoare de la data semnării contractului de achiziții, </w:t>
      </w:r>
      <w:r w:rsidR="00F8089A" w:rsidRPr="00F8089A">
        <w:rPr>
          <w:sz w:val="24"/>
          <w:szCs w:val="24"/>
          <w:lang w:val="it-IT"/>
        </w:rPr>
        <w:t>la sediul</w:t>
      </w:r>
      <w:r w:rsidR="00F8089A">
        <w:rPr>
          <w:b/>
          <w:sz w:val="24"/>
          <w:szCs w:val="24"/>
          <w:lang w:val="it-IT"/>
        </w:rPr>
        <w:t xml:space="preserve"> </w:t>
      </w:r>
      <w:r w:rsidR="00F8089A" w:rsidRPr="00F8089A">
        <w:rPr>
          <w:sz w:val="24"/>
          <w:szCs w:val="24"/>
          <w:shd w:val="clear" w:color="auto" w:fill="FFFFFF"/>
          <w:lang w:val="it-IT"/>
        </w:rPr>
        <w:t>autorității contractante</w:t>
      </w:r>
      <w:r w:rsidR="00255258">
        <w:rPr>
          <w:sz w:val="24"/>
          <w:szCs w:val="24"/>
          <w:shd w:val="clear" w:color="auto" w:fill="FFFFFF"/>
          <w:lang w:val="it-IT"/>
        </w:rPr>
        <w:t>.</w:t>
      </w:r>
    </w:p>
    <w:p w:rsidR="00086B34" w:rsidRPr="001D7572" w:rsidRDefault="001224DA" w:rsidP="00B20BA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Termenul de valabilitate a contractului</w:t>
      </w:r>
      <w:r w:rsidR="005244AD" w:rsidRPr="001D7572">
        <w:rPr>
          <w:b/>
          <w:sz w:val="24"/>
          <w:szCs w:val="24"/>
          <w:shd w:val="clear" w:color="auto" w:fill="FFFFFF" w:themeFill="background1"/>
          <w:lang w:val="it-IT"/>
        </w:rPr>
        <w:t xml:space="preserve">: </w:t>
      </w:r>
      <w:r w:rsidR="005244AD" w:rsidRPr="001D7572">
        <w:rPr>
          <w:sz w:val="24"/>
          <w:szCs w:val="24"/>
          <w:shd w:val="clear" w:color="auto" w:fill="FFFFFF" w:themeFill="background1"/>
          <w:lang w:val="it-IT"/>
        </w:rPr>
        <w:t>31.12.20</w:t>
      </w:r>
      <w:r w:rsidR="00DD0A50">
        <w:rPr>
          <w:sz w:val="24"/>
          <w:szCs w:val="24"/>
          <w:shd w:val="clear" w:color="auto" w:fill="FFFFFF" w:themeFill="background1"/>
          <w:lang w:val="it-IT"/>
        </w:rPr>
        <w:t>2</w:t>
      </w:r>
      <w:r w:rsidR="00F46C9F">
        <w:rPr>
          <w:sz w:val="24"/>
          <w:szCs w:val="24"/>
          <w:shd w:val="clear" w:color="auto" w:fill="FFFFFF" w:themeFill="background1"/>
          <w:lang w:val="it-IT"/>
        </w:rPr>
        <w:t>3</w:t>
      </w:r>
      <w:r w:rsidR="00A853F1">
        <w:rPr>
          <w:sz w:val="24"/>
          <w:szCs w:val="24"/>
          <w:shd w:val="clear" w:color="auto" w:fill="FFFFFF" w:themeFill="background1"/>
          <w:lang w:val="it-IT"/>
        </w:rPr>
        <w:t>.</w:t>
      </w:r>
    </w:p>
    <w:p w:rsidR="00086B34" w:rsidRPr="001D7572" w:rsidRDefault="00086B34" w:rsidP="00B20BA0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Contract de achiziție rezervat atelierelor protejate sau că acesta poate fi executat numai în cadrul unor programe de angajare protejată</w:t>
      </w:r>
      <w:r w:rsidR="00444B84" w:rsidRPr="001D7572">
        <w:rPr>
          <w:b/>
          <w:sz w:val="24"/>
          <w:szCs w:val="24"/>
          <w:lang w:val="it-IT"/>
        </w:rPr>
        <w:t xml:space="preserve"> (după caz)</w:t>
      </w:r>
      <w:r w:rsidRPr="001D7572">
        <w:rPr>
          <w:b/>
          <w:sz w:val="24"/>
          <w:szCs w:val="24"/>
          <w:lang w:val="it-IT"/>
        </w:rPr>
        <w:t xml:space="preserve">: </w:t>
      </w:r>
      <w:r w:rsidR="005244AD" w:rsidRPr="001D7572">
        <w:rPr>
          <w:sz w:val="24"/>
          <w:szCs w:val="24"/>
          <w:shd w:val="clear" w:color="auto" w:fill="FFFFFF" w:themeFill="background1"/>
          <w:lang w:val="it-IT"/>
        </w:rPr>
        <w:t>nu</w:t>
      </w:r>
      <w:r w:rsidR="00AB0106" w:rsidRPr="001D7572">
        <w:rPr>
          <w:sz w:val="24"/>
          <w:szCs w:val="24"/>
          <w:shd w:val="clear" w:color="auto" w:fill="FFFFFF" w:themeFill="background1"/>
          <w:lang w:val="it-IT"/>
        </w:rPr>
        <w:t xml:space="preserve"> se aplică</w:t>
      </w:r>
    </w:p>
    <w:p w:rsidR="006C11CA" w:rsidRPr="001D7572" w:rsidRDefault="00444B84" w:rsidP="00B20BA0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P</w:t>
      </w:r>
      <w:r w:rsidR="00086B34" w:rsidRPr="001D7572">
        <w:rPr>
          <w:b/>
          <w:sz w:val="24"/>
          <w:szCs w:val="24"/>
          <w:lang w:val="it-IT"/>
        </w:rPr>
        <w:t xml:space="preserve">restarea serviciului este rezervată unei anumite profesii în temeiul unor acte cu putere de lege </w:t>
      </w:r>
      <w:r w:rsidR="006C11CA" w:rsidRPr="001D7572">
        <w:rPr>
          <w:b/>
          <w:sz w:val="24"/>
          <w:szCs w:val="24"/>
          <w:lang w:val="it-IT"/>
        </w:rPr>
        <w:t xml:space="preserve">sau al unor acte administrative </w:t>
      </w:r>
      <w:r w:rsidRPr="001D7572">
        <w:rPr>
          <w:b/>
          <w:sz w:val="24"/>
          <w:szCs w:val="24"/>
          <w:lang w:val="it-IT"/>
        </w:rPr>
        <w:t xml:space="preserve">(după caz): </w:t>
      </w:r>
      <w:r w:rsidR="00234352" w:rsidRPr="001D7572">
        <w:rPr>
          <w:sz w:val="24"/>
          <w:szCs w:val="24"/>
          <w:lang w:val="it-IT"/>
        </w:rPr>
        <w:t>nu</w:t>
      </w:r>
      <w:r w:rsidR="00AB0106" w:rsidRPr="001D7572">
        <w:rPr>
          <w:sz w:val="24"/>
          <w:szCs w:val="24"/>
          <w:lang w:val="it-IT"/>
        </w:rPr>
        <w:t xml:space="preserve"> se aplică</w:t>
      </w:r>
    </w:p>
    <w:p w:rsidR="000509D1" w:rsidRDefault="004225A2" w:rsidP="00B27D26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Scurta descriere a criteriilor</w:t>
      </w:r>
      <w:r w:rsidR="006C11CA" w:rsidRPr="001D7572">
        <w:rPr>
          <w:b/>
          <w:sz w:val="24"/>
          <w:szCs w:val="24"/>
          <w:lang w:val="it-IT"/>
        </w:rPr>
        <w:t xml:space="preserve"> privind eligibilitatea operatorilor economici care pot determina eliminarea acestora </w:t>
      </w:r>
      <w:r w:rsidR="00AC2788" w:rsidRPr="001D7572">
        <w:rPr>
          <w:b/>
          <w:sz w:val="24"/>
          <w:szCs w:val="24"/>
          <w:lang w:val="it-IT"/>
        </w:rPr>
        <w:t>și</w:t>
      </w:r>
      <w:r w:rsidR="006C11CA" w:rsidRPr="001D7572">
        <w:rPr>
          <w:b/>
          <w:sz w:val="24"/>
          <w:szCs w:val="24"/>
          <w:lang w:val="it-IT"/>
        </w:rPr>
        <w:t xml:space="preserve"> a criteriilor de </w:t>
      </w:r>
      <w:r w:rsidR="00AC2788" w:rsidRPr="001D7572">
        <w:rPr>
          <w:b/>
          <w:sz w:val="24"/>
          <w:szCs w:val="24"/>
          <w:lang w:val="it-IT"/>
        </w:rPr>
        <w:t>selecție</w:t>
      </w:r>
      <w:r w:rsidR="006C11CA" w:rsidRPr="001D7572">
        <w:rPr>
          <w:b/>
          <w:sz w:val="24"/>
          <w:szCs w:val="24"/>
          <w:lang w:val="it-IT"/>
        </w:rPr>
        <w:t xml:space="preserve">; nivelul minim (nivelurile minime) al (ale) </w:t>
      </w:r>
      <w:r w:rsidR="00AC2788" w:rsidRPr="001D7572">
        <w:rPr>
          <w:b/>
          <w:sz w:val="24"/>
          <w:szCs w:val="24"/>
          <w:lang w:val="it-IT"/>
        </w:rPr>
        <w:t>cerințelor</w:t>
      </w:r>
      <w:r w:rsidR="006C11CA" w:rsidRPr="001D7572">
        <w:rPr>
          <w:b/>
          <w:sz w:val="24"/>
          <w:szCs w:val="24"/>
          <w:lang w:val="it-IT"/>
        </w:rPr>
        <w:t xml:space="preserve"> eventual impuse; se </w:t>
      </w:r>
      <w:r w:rsidR="00AC2788" w:rsidRPr="001D7572">
        <w:rPr>
          <w:b/>
          <w:sz w:val="24"/>
          <w:szCs w:val="24"/>
          <w:lang w:val="it-IT"/>
        </w:rPr>
        <w:t>menționează</w:t>
      </w:r>
      <w:r w:rsidR="00571F1C">
        <w:rPr>
          <w:b/>
          <w:sz w:val="24"/>
          <w:szCs w:val="24"/>
          <w:lang w:val="it-IT"/>
        </w:rPr>
        <w:t xml:space="preserve"> </w:t>
      </w:r>
      <w:r w:rsidR="00AC2788" w:rsidRPr="001D7572">
        <w:rPr>
          <w:b/>
          <w:sz w:val="24"/>
          <w:szCs w:val="24"/>
          <w:lang w:val="it-IT"/>
        </w:rPr>
        <w:t>informațiile</w:t>
      </w:r>
      <w:r w:rsidR="006C11CA" w:rsidRPr="001D7572">
        <w:rPr>
          <w:b/>
          <w:sz w:val="24"/>
          <w:szCs w:val="24"/>
          <w:lang w:val="it-IT"/>
        </w:rPr>
        <w:t xml:space="preserve"> solicitate</w:t>
      </w:r>
      <w:r w:rsidR="00C32522">
        <w:rPr>
          <w:b/>
          <w:sz w:val="24"/>
          <w:szCs w:val="24"/>
          <w:lang w:val="it-IT"/>
        </w:rPr>
        <w:t>, respectiv documentele obligatorii ce vor constitui oferta depusă pe platforma electronică de către operatorii economici</w:t>
      </w:r>
      <w:r w:rsidR="0017594D">
        <w:rPr>
          <w:b/>
          <w:sz w:val="24"/>
          <w:szCs w:val="24"/>
          <w:lang w:val="it-IT"/>
        </w:rPr>
        <w:t>, iar lipsa acestora va servi drept temei de descalificare</w:t>
      </w:r>
      <w:r w:rsidR="0035240C">
        <w:rPr>
          <w:b/>
          <w:sz w:val="24"/>
          <w:szCs w:val="24"/>
          <w:lang w:val="it-IT"/>
        </w:rPr>
        <w:t xml:space="preserve"> (obligatoriu atașarea tuturor documentele menționate pe platforma electronică</w:t>
      </w:r>
      <w:r w:rsidR="00A53E58">
        <w:rPr>
          <w:b/>
          <w:sz w:val="24"/>
          <w:szCs w:val="24"/>
          <w:lang w:val="it-IT"/>
        </w:rPr>
        <w:t>, fără solicitarea ulterioară a acestora</w:t>
      </w:r>
      <w:r w:rsidR="0035240C">
        <w:rPr>
          <w:b/>
          <w:sz w:val="24"/>
          <w:szCs w:val="24"/>
          <w:lang w:val="it-IT"/>
        </w:rPr>
        <w:t>)</w:t>
      </w:r>
      <w:r w:rsidR="00444B84" w:rsidRPr="001D7572">
        <w:rPr>
          <w:b/>
          <w:sz w:val="24"/>
          <w:szCs w:val="24"/>
          <w:lang w:val="it-IT"/>
        </w:rPr>
        <w:t xml:space="preserve">: </w:t>
      </w:r>
    </w:p>
    <w:p w:rsidR="00B27D26" w:rsidRPr="00B27D26" w:rsidRDefault="00B27D26" w:rsidP="00B27D26">
      <w:p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</w:p>
    <w:tbl>
      <w:tblPr>
        <w:tblStyle w:val="a9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961"/>
        <w:gridCol w:w="1471"/>
      </w:tblGrid>
      <w:tr w:rsidR="000509D1" w:rsidRPr="004225A2" w:rsidTr="00334508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0509D1" w:rsidRPr="00234352" w:rsidRDefault="000509D1" w:rsidP="00FB21E7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234352">
              <w:rPr>
                <w:b/>
                <w:iCs/>
                <w:sz w:val="24"/>
                <w:szCs w:val="24"/>
              </w:rPr>
              <w:t>Nr. d/o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0509D1" w:rsidRPr="00234352" w:rsidRDefault="000509D1" w:rsidP="00FB21E7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234352">
              <w:rPr>
                <w:b/>
                <w:iCs/>
                <w:sz w:val="24"/>
                <w:szCs w:val="24"/>
              </w:rPr>
              <w:t>Descrierea criteriului/cerinței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0509D1" w:rsidRPr="001D7572" w:rsidRDefault="000509D1" w:rsidP="00FB21E7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  <w:lang w:val="it-IT"/>
              </w:rPr>
            </w:pPr>
            <w:r w:rsidRPr="001D7572">
              <w:rPr>
                <w:b/>
                <w:iCs/>
                <w:sz w:val="24"/>
                <w:szCs w:val="24"/>
                <w:lang w:val="it-IT"/>
              </w:rPr>
              <w:t>Mod de demonstrare a îndeplinirii criteriului/cerinței: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0509D1" w:rsidRPr="00234352" w:rsidRDefault="000509D1" w:rsidP="00334508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234352">
              <w:rPr>
                <w:b/>
                <w:iCs/>
                <w:sz w:val="24"/>
                <w:szCs w:val="24"/>
              </w:rPr>
              <w:t>Nivelul minim/</w:t>
            </w:r>
            <w:r w:rsidRPr="00234352">
              <w:rPr>
                <w:b/>
                <w:iCs/>
                <w:sz w:val="24"/>
                <w:szCs w:val="24"/>
              </w:rPr>
              <w:br/>
              <w:t>Obligativitatea</w:t>
            </w:r>
          </w:p>
        </w:tc>
      </w:tr>
      <w:tr w:rsidR="00233498" w:rsidRPr="004954D4" w:rsidTr="00545768">
        <w:trPr>
          <w:trHeight w:val="689"/>
          <w:jc w:val="center"/>
        </w:trPr>
        <w:tc>
          <w:tcPr>
            <w:tcW w:w="567" w:type="dxa"/>
            <w:shd w:val="clear" w:color="auto" w:fill="FFFFFF" w:themeFill="background1"/>
          </w:tcPr>
          <w:p w:rsidR="004954D4" w:rsidRPr="004954D4" w:rsidRDefault="004954D4" w:rsidP="00545768">
            <w:pPr>
              <w:jc w:val="center"/>
              <w:rPr>
                <w:sz w:val="24"/>
                <w:szCs w:val="24"/>
                <w:lang w:val="ro-RO"/>
              </w:rPr>
            </w:pPr>
            <w:r w:rsidRPr="004954D4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233498" w:rsidRPr="004954D4" w:rsidRDefault="00233498" w:rsidP="00DB6EC0">
            <w:pPr>
              <w:pStyle w:val="af2"/>
              <w:rPr>
                <w:sz w:val="24"/>
                <w:szCs w:val="24"/>
                <w:lang w:val="en-US" w:eastAsia="en-US"/>
              </w:rPr>
            </w:pPr>
            <w:r w:rsidRPr="004954D4">
              <w:rPr>
                <w:sz w:val="24"/>
                <w:szCs w:val="24"/>
                <w:lang w:val="en-US" w:eastAsia="en-US"/>
              </w:rPr>
              <w:t>Specificații tehnice</w:t>
            </w:r>
          </w:p>
        </w:tc>
        <w:tc>
          <w:tcPr>
            <w:tcW w:w="4961" w:type="dxa"/>
          </w:tcPr>
          <w:p w:rsidR="00233498" w:rsidRPr="004954D4" w:rsidRDefault="00233498" w:rsidP="00545768">
            <w:pPr>
              <w:pStyle w:val="af2"/>
              <w:jc w:val="both"/>
              <w:rPr>
                <w:rFonts w:eastAsia="Calibri"/>
                <w:sz w:val="24"/>
                <w:szCs w:val="24"/>
                <w:lang w:val="ro-RO" w:eastAsia="en-US"/>
              </w:rPr>
            </w:pPr>
            <w:r w:rsidRPr="004954D4">
              <w:rPr>
                <w:rFonts w:eastAsia="Calibri"/>
                <w:sz w:val="24"/>
                <w:szCs w:val="24"/>
                <w:lang w:val="en-US" w:eastAsia="en-US"/>
              </w:rPr>
              <w:t>Original conform (</w:t>
            </w:r>
            <w:r w:rsidR="00AC40AA" w:rsidRPr="004954D4">
              <w:rPr>
                <w:rFonts w:eastAsia="Calibri"/>
                <w:sz w:val="24"/>
                <w:szCs w:val="24"/>
                <w:lang w:val="en-US" w:eastAsia="en-US"/>
              </w:rPr>
              <w:t>anexa nr. 22</w:t>
            </w:r>
            <w:r w:rsidRPr="004954D4">
              <w:rPr>
                <w:rFonts w:eastAsia="Calibri"/>
                <w:sz w:val="24"/>
                <w:szCs w:val="24"/>
                <w:lang w:val="en-US" w:eastAsia="en-US"/>
              </w:rPr>
              <w:t>), confirmate prin aplicarea semnăturii electronice</w:t>
            </w:r>
            <w:r w:rsidR="00545768" w:rsidRPr="00267BBC">
              <w:rPr>
                <w:sz w:val="24"/>
                <w:szCs w:val="24"/>
                <w:lang w:val="en-US"/>
              </w:rPr>
              <w:t xml:space="preserve"> a participantului;</w:t>
            </w:r>
            <w:r w:rsidRPr="004954D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71" w:type="dxa"/>
            <w:shd w:val="clear" w:color="auto" w:fill="FFFFFF" w:themeFill="background1"/>
          </w:tcPr>
          <w:p w:rsidR="00233498" w:rsidRPr="004954D4" w:rsidRDefault="00233498" w:rsidP="00334508">
            <w:pPr>
              <w:pStyle w:val="af2"/>
              <w:jc w:val="center"/>
              <w:rPr>
                <w:iCs/>
                <w:sz w:val="24"/>
                <w:szCs w:val="24"/>
                <w:lang w:val="en-US"/>
              </w:rPr>
            </w:pPr>
            <w:r w:rsidRPr="004954D4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233498" w:rsidRPr="004954D4" w:rsidTr="00334508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954D4" w:rsidRPr="004954D4" w:rsidRDefault="004954D4" w:rsidP="00545768">
            <w:pPr>
              <w:jc w:val="center"/>
              <w:rPr>
                <w:sz w:val="24"/>
                <w:szCs w:val="24"/>
                <w:lang w:val="en-US"/>
              </w:rPr>
            </w:pPr>
            <w:r w:rsidRPr="004954D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:rsidR="00233498" w:rsidRPr="004954D4" w:rsidRDefault="00233498" w:rsidP="00DB6EC0">
            <w:pPr>
              <w:pStyle w:val="af2"/>
              <w:rPr>
                <w:sz w:val="24"/>
                <w:szCs w:val="24"/>
                <w:lang w:val="en-US" w:eastAsia="en-US"/>
              </w:rPr>
            </w:pPr>
            <w:r w:rsidRPr="004954D4">
              <w:rPr>
                <w:sz w:val="24"/>
                <w:szCs w:val="24"/>
                <w:lang w:val="en-US" w:eastAsia="en-US"/>
              </w:rPr>
              <w:t>Specificații de preț</w:t>
            </w:r>
          </w:p>
        </w:tc>
        <w:tc>
          <w:tcPr>
            <w:tcW w:w="4961" w:type="dxa"/>
          </w:tcPr>
          <w:p w:rsidR="00233498" w:rsidRPr="004954D4" w:rsidRDefault="00233498" w:rsidP="001D4183">
            <w:pPr>
              <w:pStyle w:val="af2"/>
              <w:jc w:val="both"/>
              <w:rPr>
                <w:rFonts w:eastAsia="Calibri"/>
                <w:sz w:val="24"/>
                <w:szCs w:val="24"/>
                <w:lang w:val="ro-RO" w:eastAsia="en-US"/>
              </w:rPr>
            </w:pPr>
            <w:r w:rsidRPr="004954D4">
              <w:rPr>
                <w:rFonts w:eastAsia="Calibri"/>
                <w:sz w:val="24"/>
                <w:szCs w:val="24"/>
                <w:lang w:val="en-US" w:eastAsia="en-US"/>
              </w:rPr>
              <w:t>Original conform (</w:t>
            </w:r>
            <w:r w:rsidR="00AC40AA" w:rsidRPr="004954D4">
              <w:rPr>
                <w:rFonts w:eastAsia="Calibri"/>
                <w:sz w:val="24"/>
                <w:szCs w:val="24"/>
                <w:lang w:val="en-US" w:eastAsia="en-US"/>
              </w:rPr>
              <w:t>anexa nr. 23</w:t>
            </w:r>
            <w:r w:rsidRPr="004954D4">
              <w:rPr>
                <w:rFonts w:eastAsia="Calibri"/>
                <w:sz w:val="24"/>
                <w:szCs w:val="24"/>
                <w:lang w:val="en-US" w:eastAsia="en-US"/>
              </w:rPr>
              <w:t>), confirmate prin a</w:t>
            </w:r>
            <w:r w:rsidR="00545768">
              <w:rPr>
                <w:rFonts w:eastAsia="Calibri"/>
                <w:sz w:val="24"/>
                <w:szCs w:val="24"/>
                <w:lang w:val="en-US" w:eastAsia="en-US"/>
              </w:rPr>
              <w:t xml:space="preserve">plicarea semnăturii electronice </w:t>
            </w:r>
            <w:r w:rsidR="00545768" w:rsidRPr="00267BBC">
              <w:rPr>
                <w:sz w:val="24"/>
                <w:szCs w:val="24"/>
                <w:lang w:val="en-US"/>
              </w:rPr>
              <w:t>a participantului;</w:t>
            </w:r>
          </w:p>
        </w:tc>
        <w:tc>
          <w:tcPr>
            <w:tcW w:w="1471" w:type="dxa"/>
            <w:shd w:val="clear" w:color="auto" w:fill="FFFFFF" w:themeFill="background1"/>
          </w:tcPr>
          <w:p w:rsidR="00233498" w:rsidRPr="004954D4" w:rsidRDefault="00233498" w:rsidP="00334508">
            <w:pPr>
              <w:pStyle w:val="af2"/>
              <w:jc w:val="center"/>
              <w:rPr>
                <w:iCs/>
                <w:sz w:val="24"/>
                <w:szCs w:val="24"/>
                <w:lang w:val="en-US"/>
              </w:rPr>
            </w:pPr>
            <w:r w:rsidRPr="004954D4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7722CB" w:rsidRPr="004954D4" w:rsidTr="00334508">
        <w:trPr>
          <w:trHeight w:val="714"/>
          <w:jc w:val="center"/>
        </w:trPr>
        <w:tc>
          <w:tcPr>
            <w:tcW w:w="567" w:type="dxa"/>
            <w:shd w:val="clear" w:color="auto" w:fill="FFFFFF" w:themeFill="background1"/>
          </w:tcPr>
          <w:p w:rsidR="00975DCB" w:rsidRDefault="00975DCB" w:rsidP="007722CB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7722CB" w:rsidRPr="004954D4" w:rsidRDefault="00ED644B" w:rsidP="007722CB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7722CB" w:rsidRPr="00DB6EC0" w:rsidRDefault="007722CB" w:rsidP="00DB6EC0">
            <w:pPr>
              <w:pStyle w:val="af2"/>
              <w:rPr>
                <w:sz w:val="24"/>
                <w:szCs w:val="24"/>
                <w:lang w:val="en-US"/>
              </w:rPr>
            </w:pPr>
            <w:r w:rsidRPr="00DB6EC0">
              <w:rPr>
                <w:sz w:val="24"/>
                <w:szCs w:val="24"/>
                <w:lang w:val="en-US"/>
              </w:rPr>
              <w:t>Extras din Registrul de stat al persoanelor juridice</w:t>
            </w:r>
          </w:p>
        </w:tc>
        <w:tc>
          <w:tcPr>
            <w:tcW w:w="4961" w:type="dxa"/>
          </w:tcPr>
          <w:p w:rsidR="007722CB" w:rsidRPr="00267BBC" w:rsidRDefault="00DB6EC0" w:rsidP="00AC40AA">
            <w:pPr>
              <w:pStyle w:val="af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7722CB" w:rsidRPr="00267BBC">
              <w:rPr>
                <w:sz w:val="24"/>
                <w:szCs w:val="24"/>
                <w:lang w:val="en-US"/>
              </w:rPr>
              <w:t>opie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7722CB" w:rsidRPr="00267BBC">
              <w:rPr>
                <w:sz w:val="24"/>
                <w:szCs w:val="24"/>
                <w:lang w:val="en-US"/>
              </w:rPr>
              <w:t>- confirmată prin semnătură și ștampila electronică a participantului;</w:t>
            </w:r>
          </w:p>
          <w:p w:rsidR="007722CB" w:rsidRPr="00267BBC" w:rsidRDefault="007722CB" w:rsidP="00AC40AA">
            <w:pPr>
              <w:pStyle w:val="af2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shd w:val="clear" w:color="auto" w:fill="FFFFFF" w:themeFill="background1"/>
          </w:tcPr>
          <w:p w:rsidR="007722CB" w:rsidRPr="004954D4" w:rsidRDefault="007722CB" w:rsidP="00334508">
            <w:pPr>
              <w:pStyle w:val="af2"/>
              <w:jc w:val="center"/>
              <w:rPr>
                <w:sz w:val="24"/>
                <w:szCs w:val="24"/>
              </w:rPr>
            </w:pPr>
            <w:r w:rsidRPr="004954D4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FD2C15" w:rsidRPr="004954D4" w:rsidTr="00334508">
        <w:trPr>
          <w:trHeight w:val="548"/>
          <w:jc w:val="center"/>
        </w:trPr>
        <w:tc>
          <w:tcPr>
            <w:tcW w:w="567" w:type="dxa"/>
            <w:shd w:val="clear" w:color="auto" w:fill="FFFFFF" w:themeFill="background1"/>
          </w:tcPr>
          <w:p w:rsidR="00FD2C15" w:rsidRDefault="00FD2C15" w:rsidP="00FD2C15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FD2C15" w:rsidRPr="004954D4" w:rsidRDefault="00255258" w:rsidP="00683C6A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FD2C15" w:rsidRPr="00DB6EC0" w:rsidRDefault="00FD2C15" w:rsidP="00FD2C15">
            <w:pPr>
              <w:pStyle w:val="af2"/>
              <w:rPr>
                <w:sz w:val="24"/>
                <w:szCs w:val="24"/>
                <w:lang w:val="en-US"/>
              </w:rPr>
            </w:pPr>
            <w:r w:rsidRPr="00DB6EC0">
              <w:rPr>
                <w:sz w:val="24"/>
                <w:szCs w:val="24"/>
                <w:lang w:val="en-US"/>
              </w:rPr>
              <w:t>Certificat privind atribuirea contului</w:t>
            </w:r>
            <w:r w:rsidRPr="00DB6EC0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r w:rsidRPr="00DB6EC0">
              <w:rPr>
                <w:sz w:val="24"/>
                <w:szCs w:val="24"/>
                <w:lang w:val="en-US"/>
              </w:rPr>
              <w:t>bancar</w:t>
            </w:r>
          </w:p>
        </w:tc>
        <w:tc>
          <w:tcPr>
            <w:tcW w:w="4961" w:type="dxa"/>
          </w:tcPr>
          <w:p w:rsidR="00FD2C15" w:rsidRPr="00267BBC" w:rsidRDefault="00FD2C15" w:rsidP="00FD2C15">
            <w:pPr>
              <w:pStyle w:val="af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267BBC">
              <w:rPr>
                <w:sz w:val="24"/>
                <w:szCs w:val="24"/>
                <w:lang w:val="en-US"/>
              </w:rPr>
              <w:t>opie – confirmată prin semnătura și ștampil</w:t>
            </w:r>
            <w:r w:rsidR="00F46C9F">
              <w:rPr>
                <w:sz w:val="24"/>
                <w:szCs w:val="24"/>
                <w:lang w:val="en-US"/>
              </w:rPr>
              <w:t>a electronică a participantului.</w:t>
            </w:r>
          </w:p>
        </w:tc>
        <w:tc>
          <w:tcPr>
            <w:tcW w:w="1471" w:type="dxa"/>
            <w:shd w:val="clear" w:color="auto" w:fill="FFFFFF" w:themeFill="background1"/>
          </w:tcPr>
          <w:p w:rsidR="00FD2C15" w:rsidRPr="004954D4" w:rsidRDefault="00FD2C15" w:rsidP="00FD2C15">
            <w:pPr>
              <w:pStyle w:val="af2"/>
              <w:jc w:val="center"/>
              <w:rPr>
                <w:sz w:val="24"/>
                <w:szCs w:val="24"/>
              </w:rPr>
            </w:pPr>
            <w:r w:rsidRPr="004954D4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</w:tbl>
    <w:p w:rsidR="00450913" w:rsidRPr="000509D1" w:rsidRDefault="00F53932" w:rsidP="000509D1">
      <w:pPr>
        <w:pStyle w:val="aa"/>
        <w:numPr>
          <w:ilvl w:val="0"/>
          <w:numId w:val="3"/>
        </w:numPr>
        <w:tabs>
          <w:tab w:val="right" w:pos="426"/>
        </w:tabs>
        <w:spacing w:before="120"/>
        <w:ind w:hanging="502"/>
        <w:jc w:val="both"/>
        <w:rPr>
          <w:b/>
          <w:sz w:val="24"/>
          <w:szCs w:val="24"/>
          <w:lang w:val="it-IT"/>
        </w:rPr>
      </w:pPr>
      <w:r w:rsidRPr="000509D1">
        <w:rPr>
          <w:b/>
          <w:sz w:val="24"/>
          <w:szCs w:val="24"/>
          <w:lang w:val="it-IT"/>
        </w:rPr>
        <w:t xml:space="preserve">Motivul recurgerii la procedura accelerată (în cazul </w:t>
      </w:r>
      <w:r w:rsidR="00AC2788" w:rsidRPr="000509D1">
        <w:rPr>
          <w:b/>
          <w:sz w:val="24"/>
          <w:szCs w:val="24"/>
          <w:lang w:val="it-IT"/>
        </w:rPr>
        <w:t>licitației</w:t>
      </w:r>
      <w:r w:rsidR="00B20BA0" w:rsidRPr="000509D1">
        <w:rPr>
          <w:b/>
          <w:sz w:val="24"/>
          <w:szCs w:val="24"/>
          <w:lang w:val="it-IT"/>
        </w:rPr>
        <w:t xml:space="preserve"> deschise, restrâ</w:t>
      </w:r>
      <w:r w:rsidRPr="000509D1">
        <w:rPr>
          <w:b/>
          <w:sz w:val="24"/>
          <w:szCs w:val="24"/>
          <w:lang w:val="it-IT"/>
        </w:rPr>
        <w:t xml:space="preserve">nse </w:t>
      </w:r>
      <w:r w:rsidR="00AC2788" w:rsidRPr="000509D1">
        <w:rPr>
          <w:b/>
          <w:sz w:val="24"/>
          <w:szCs w:val="24"/>
          <w:lang w:val="it-IT"/>
        </w:rPr>
        <w:t>și</w:t>
      </w:r>
      <w:r w:rsidRPr="000509D1">
        <w:rPr>
          <w:b/>
          <w:sz w:val="24"/>
          <w:szCs w:val="24"/>
          <w:lang w:val="it-IT"/>
        </w:rPr>
        <w:t xml:space="preserve"> al </w:t>
      </w:r>
      <w:r w:rsidR="007F1077" w:rsidRPr="000509D1">
        <w:rPr>
          <w:b/>
          <w:sz w:val="24"/>
          <w:szCs w:val="24"/>
          <w:lang w:val="it-IT"/>
        </w:rPr>
        <w:t>procedurii negociate), după caz</w:t>
      </w:r>
      <w:r w:rsidR="00450913" w:rsidRPr="000509D1">
        <w:rPr>
          <w:b/>
          <w:sz w:val="24"/>
          <w:szCs w:val="24"/>
          <w:shd w:val="clear" w:color="auto" w:fill="FFFFFF" w:themeFill="background1"/>
          <w:lang w:val="it-IT"/>
        </w:rPr>
        <w:t xml:space="preserve">: </w:t>
      </w:r>
      <w:r w:rsidR="00450913" w:rsidRPr="000509D1">
        <w:rPr>
          <w:sz w:val="24"/>
          <w:szCs w:val="24"/>
          <w:shd w:val="clear" w:color="auto" w:fill="FFFFFF" w:themeFill="background1"/>
          <w:lang w:val="it-IT"/>
        </w:rPr>
        <w:t xml:space="preserve">nu </w:t>
      </w:r>
      <w:r w:rsidR="00843446" w:rsidRPr="000509D1">
        <w:rPr>
          <w:sz w:val="24"/>
          <w:szCs w:val="24"/>
          <w:shd w:val="clear" w:color="auto" w:fill="FFFFFF" w:themeFill="background1"/>
          <w:lang w:val="it-IT"/>
        </w:rPr>
        <w:t>se aplică</w:t>
      </w:r>
    </w:p>
    <w:p w:rsidR="00EF7226" w:rsidRPr="000C5D1E" w:rsidRDefault="00EF7226" w:rsidP="000C5D1E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Tehnici și instrumente specifice de atribuire (dacă este cazul</w:t>
      </w:r>
      <w:r w:rsidR="007F1077" w:rsidRPr="001D7572">
        <w:rPr>
          <w:b/>
          <w:sz w:val="24"/>
          <w:szCs w:val="24"/>
          <w:lang w:val="it-IT"/>
        </w:rPr>
        <w:t xml:space="preserve"> specificați dacă se va utiliza acordul-cadru, sistemul dinamic de achiziție sau licitația electronică</w:t>
      </w:r>
      <w:r w:rsidR="004F046E" w:rsidRPr="000C5D1E">
        <w:rPr>
          <w:sz w:val="24"/>
          <w:szCs w:val="24"/>
          <w:shd w:val="clear" w:color="auto" w:fill="FFFFFF" w:themeFill="background1"/>
          <w:lang w:val="it-IT"/>
        </w:rPr>
        <w:t>.</w:t>
      </w:r>
    </w:p>
    <w:p w:rsidR="00654065" w:rsidRPr="001D757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Condiții</w:t>
      </w:r>
      <w:r w:rsidR="00654065" w:rsidRPr="001D7572">
        <w:rPr>
          <w:b/>
          <w:sz w:val="24"/>
          <w:szCs w:val="24"/>
          <w:lang w:val="it-IT"/>
        </w:rPr>
        <w:t xml:space="preserve"> speciale de care depinde îndeplinirea contractului (</w:t>
      </w:r>
      <w:r w:rsidR="007F1077" w:rsidRPr="001D7572">
        <w:rPr>
          <w:sz w:val="24"/>
          <w:szCs w:val="24"/>
          <w:lang w:val="it-IT"/>
        </w:rPr>
        <w:t>indicați după caz</w:t>
      </w:r>
      <w:r w:rsidR="007F1077" w:rsidRPr="001D7572">
        <w:rPr>
          <w:b/>
          <w:sz w:val="24"/>
          <w:szCs w:val="24"/>
          <w:lang w:val="it-IT"/>
        </w:rPr>
        <w:t xml:space="preserve">): </w:t>
      </w:r>
      <w:r w:rsidR="00450913" w:rsidRPr="001D7572">
        <w:rPr>
          <w:sz w:val="24"/>
          <w:szCs w:val="24"/>
          <w:shd w:val="clear" w:color="auto" w:fill="FFFFFF" w:themeFill="background1"/>
          <w:lang w:val="it-IT"/>
        </w:rPr>
        <w:t>nu</w:t>
      </w:r>
      <w:r w:rsidR="00843446" w:rsidRPr="001D7572">
        <w:rPr>
          <w:sz w:val="24"/>
          <w:szCs w:val="24"/>
          <w:shd w:val="clear" w:color="auto" w:fill="FFFFFF" w:themeFill="background1"/>
          <w:lang w:val="it-IT"/>
        </w:rPr>
        <w:t xml:space="preserve"> se aplică</w:t>
      </w:r>
    </w:p>
    <w:p w:rsidR="00654065" w:rsidRPr="001D7572" w:rsidRDefault="00654065" w:rsidP="00226BF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Criteriul de evaluare aplicat pentr</w:t>
      </w:r>
      <w:r w:rsidR="0074622B" w:rsidRPr="001D7572">
        <w:rPr>
          <w:b/>
          <w:sz w:val="24"/>
          <w:szCs w:val="24"/>
          <w:lang w:val="it-IT"/>
        </w:rPr>
        <w:t>u adjudecarea contractului</w:t>
      </w:r>
      <w:r w:rsidRPr="001D7572">
        <w:rPr>
          <w:b/>
          <w:sz w:val="24"/>
          <w:szCs w:val="24"/>
          <w:lang w:val="it-IT"/>
        </w:rPr>
        <w:t xml:space="preserve">: </w:t>
      </w:r>
      <w:r w:rsidR="00A71DA8">
        <w:rPr>
          <w:sz w:val="24"/>
          <w:szCs w:val="24"/>
          <w:shd w:val="clear" w:color="auto" w:fill="FFFFFF" w:themeFill="background1"/>
          <w:lang w:val="it-IT"/>
        </w:rPr>
        <w:t>prețul cel mai scăzut</w:t>
      </w:r>
    </w:p>
    <w:p w:rsidR="00EF1145" w:rsidRPr="00DF0905" w:rsidRDefault="00654065" w:rsidP="00EF114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Factorii de evaluare a ofertei celei mai avantajoase din punct de vedere economic, precum </w:t>
      </w:r>
      <w:r w:rsidR="00AC2788" w:rsidRPr="001D7572">
        <w:rPr>
          <w:b/>
          <w:sz w:val="24"/>
          <w:szCs w:val="24"/>
          <w:lang w:val="it-IT"/>
        </w:rPr>
        <w:t>și</w:t>
      </w:r>
      <w:r w:rsidRPr="001D7572">
        <w:rPr>
          <w:b/>
          <w:sz w:val="24"/>
          <w:szCs w:val="24"/>
          <w:lang w:val="it-IT"/>
        </w:rPr>
        <w:t xml:space="preserve"> ponderile lor:</w:t>
      </w:r>
      <w:r w:rsidR="004F046E">
        <w:rPr>
          <w:b/>
          <w:sz w:val="24"/>
          <w:szCs w:val="24"/>
          <w:lang w:val="it-IT"/>
        </w:rPr>
        <w:t xml:space="preserve"> </w:t>
      </w:r>
      <w:r w:rsidR="00A71DA8" w:rsidRPr="00A71DA8">
        <w:rPr>
          <w:sz w:val="24"/>
          <w:szCs w:val="24"/>
          <w:lang w:val="it-IT"/>
        </w:rPr>
        <w:t>nu se aplică</w:t>
      </w:r>
    </w:p>
    <w:p w:rsidR="00297F99" w:rsidRPr="001D757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Termenul</w:t>
      </w:r>
      <w:r w:rsidR="0074622B" w:rsidRPr="001D7572">
        <w:rPr>
          <w:b/>
          <w:sz w:val="24"/>
          <w:szCs w:val="24"/>
          <w:lang w:val="it-IT"/>
        </w:rPr>
        <w:t xml:space="preserve"> limită</w:t>
      </w:r>
      <w:r w:rsidRPr="001D7572">
        <w:rPr>
          <w:b/>
          <w:sz w:val="24"/>
          <w:szCs w:val="24"/>
          <w:lang w:val="it-IT"/>
        </w:rPr>
        <w:t xml:space="preserve"> de depunere/deschidere a ofertelor:</w:t>
      </w:r>
    </w:p>
    <w:p w:rsidR="00297F99" w:rsidRPr="001D757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până</w:t>
      </w:r>
      <w:r w:rsidR="00297F99" w:rsidRPr="001D7572">
        <w:rPr>
          <w:b/>
          <w:sz w:val="24"/>
          <w:szCs w:val="24"/>
          <w:lang w:val="it-IT"/>
        </w:rPr>
        <w:t xml:space="preserve"> la: </w:t>
      </w:r>
      <w:r w:rsidR="00297F99" w:rsidRPr="001D7572">
        <w:rPr>
          <w:b/>
          <w:i/>
          <w:sz w:val="24"/>
          <w:szCs w:val="24"/>
          <w:lang w:val="it-IT"/>
        </w:rPr>
        <w:t>[ora exactă]</w:t>
      </w:r>
      <w:r w:rsidR="00F93C64" w:rsidRPr="001D7572">
        <w:rPr>
          <w:sz w:val="24"/>
          <w:szCs w:val="24"/>
          <w:lang w:val="it-IT"/>
        </w:rPr>
        <w:t xml:space="preserve">conform SIA </w:t>
      </w:r>
      <w:r w:rsidR="00E75DB4">
        <w:rPr>
          <w:sz w:val="24"/>
          <w:szCs w:val="24"/>
          <w:lang w:val="it-IT"/>
        </w:rPr>
        <w:t>”</w:t>
      </w:r>
      <w:r w:rsidR="00F93C64" w:rsidRPr="001D7572">
        <w:rPr>
          <w:sz w:val="24"/>
          <w:szCs w:val="24"/>
          <w:lang w:val="it-IT"/>
        </w:rPr>
        <w:t>RSAP</w:t>
      </w:r>
      <w:r w:rsidR="00E75DB4">
        <w:rPr>
          <w:sz w:val="24"/>
          <w:szCs w:val="24"/>
          <w:lang w:val="it-IT"/>
        </w:rPr>
        <w:t>”</w:t>
      </w:r>
    </w:p>
    <w:p w:rsidR="00654065" w:rsidRPr="00E75DB4" w:rsidRDefault="00297F99" w:rsidP="00B20BA0">
      <w:pPr>
        <w:pStyle w:val="aa"/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spacing w:before="120"/>
        <w:contextualSpacing w:val="0"/>
        <w:rPr>
          <w:sz w:val="24"/>
          <w:szCs w:val="24"/>
          <w:lang w:val="it-IT"/>
        </w:rPr>
      </w:pPr>
      <w:r w:rsidRPr="00E75DB4">
        <w:rPr>
          <w:b/>
          <w:sz w:val="24"/>
          <w:szCs w:val="24"/>
          <w:lang w:val="it-IT"/>
        </w:rPr>
        <w:t xml:space="preserve">pe: </w:t>
      </w:r>
      <w:r w:rsidRPr="00E75DB4">
        <w:rPr>
          <w:b/>
          <w:i/>
          <w:sz w:val="24"/>
          <w:szCs w:val="24"/>
          <w:lang w:val="it-IT"/>
        </w:rPr>
        <w:t>[data]</w:t>
      </w:r>
      <w:r w:rsidR="00F93C64" w:rsidRPr="00E75DB4">
        <w:rPr>
          <w:sz w:val="24"/>
          <w:szCs w:val="24"/>
          <w:lang w:val="it-IT"/>
        </w:rPr>
        <w:t xml:space="preserve">conform SIA </w:t>
      </w:r>
      <w:r w:rsidR="00E75DB4">
        <w:rPr>
          <w:sz w:val="24"/>
          <w:szCs w:val="24"/>
          <w:lang w:val="it-IT"/>
        </w:rPr>
        <w:t>”</w:t>
      </w:r>
      <w:r w:rsidR="00F93C64" w:rsidRPr="00E75DB4">
        <w:rPr>
          <w:sz w:val="24"/>
          <w:szCs w:val="24"/>
          <w:lang w:val="it-IT"/>
        </w:rPr>
        <w:t>RSAP</w:t>
      </w:r>
      <w:r w:rsidR="00E75DB4">
        <w:rPr>
          <w:sz w:val="24"/>
          <w:szCs w:val="24"/>
          <w:lang w:val="it-IT"/>
        </w:rPr>
        <w:t>”</w:t>
      </w:r>
    </w:p>
    <w:p w:rsidR="0096527B" w:rsidRPr="001D7572" w:rsidRDefault="003647B8" w:rsidP="005F6D3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Adresa la care trebuie transmise ofertele sau cererile de participare</w:t>
      </w:r>
      <w:r w:rsidR="0096527B" w:rsidRPr="001D7572">
        <w:rPr>
          <w:b/>
          <w:sz w:val="24"/>
          <w:szCs w:val="24"/>
          <w:lang w:val="it-IT"/>
        </w:rPr>
        <w:t xml:space="preserve">: </w:t>
      </w:r>
      <w:r w:rsidRPr="001D7572">
        <w:rPr>
          <w:sz w:val="24"/>
          <w:szCs w:val="24"/>
          <w:lang w:val="it-IT"/>
        </w:rPr>
        <w:t>Ofertele</w:t>
      </w:r>
      <w:r w:rsidR="008876C3" w:rsidRPr="001D7572">
        <w:rPr>
          <w:sz w:val="24"/>
          <w:szCs w:val="24"/>
          <w:lang w:val="it-IT"/>
        </w:rPr>
        <w:t xml:space="preserve"> sau cererile de participare</w:t>
      </w:r>
      <w:r w:rsidRPr="001D7572">
        <w:rPr>
          <w:sz w:val="24"/>
          <w:szCs w:val="24"/>
          <w:lang w:val="it-IT"/>
        </w:rPr>
        <w:t xml:space="preserve"> vor fi depuse electronic prin intermediul SIA </w:t>
      </w:r>
      <w:r w:rsidR="00E75DB4">
        <w:rPr>
          <w:sz w:val="24"/>
          <w:szCs w:val="24"/>
          <w:lang w:val="it-IT"/>
        </w:rPr>
        <w:t>”</w:t>
      </w:r>
      <w:r w:rsidRPr="001D7572">
        <w:rPr>
          <w:sz w:val="24"/>
          <w:szCs w:val="24"/>
          <w:lang w:val="it-IT"/>
        </w:rPr>
        <w:t>RSAP</w:t>
      </w:r>
      <w:r w:rsidR="00E75DB4">
        <w:rPr>
          <w:sz w:val="24"/>
          <w:szCs w:val="24"/>
          <w:lang w:val="it-IT"/>
        </w:rPr>
        <w:t>”</w:t>
      </w:r>
    </w:p>
    <w:p w:rsidR="00B86AD1" w:rsidRPr="001D757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Termenul de valabilitate a ofertelor: </w:t>
      </w:r>
    </w:p>
    <w:p w:rsidR="0074622B" w:rsidRPr="00E75DB4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E75DB4">
        <w:rPr>
          <w:b/>
          <w:sz w:val="24"/>
          <w:szCs w:val="24"/>
          <w:lang w:val="it-IT"/>
        </w:rPr>
        <w:t>L</w:t>
      </w:r>
      <w:r w:rsidR="00B86AD1" w:rsidRPr="00E75DB4">
        <w:rPr>
          <w:b/>
          <w:sz w:val="24"/>
          <w:szCs w:val="24"/>
          <w:lang w:val="it-IT"/>
        </w:rPr>
        <w:t xml:space="preserve">ocul deschiderii ofertelor: </w:t>
      </w:r>
      <w:r w:rsidR="00450913" w:rsidRPr="00E75DB4">
        <w:rPr>
          <w:sz w:val="24"/>
          <w:szCs w:val="24"/>
          <w:lang w:val="it-IT"/>
        </w:rPr>
        <w:t xml:space="preserve">SIA </w:t>
      </w:r>
      <w:r w:rsidR="00E75DB4">
        <w:rPr>
          <w:sz w:val="24"/>
          <w:szCs w:val="24"/>
          <w:lang w:val="it-IT"/>
        </w:rPr>
        <w:t>”</w:t>
      </w:r>
      <w:r w:rsidR="00450913" w:rsidRPr="00E75DB4">
        <w:rPr>
          <w:sz w:val="24"/>
          <w:szCs w:val="24"/>
          <w:lang w:val="it-IT"/>
        </w:rPr>
        <w:t>RSAP</w:t>
      </w:r>
      <w:r w:rsidR="00E75DB4">
        <w:rPr>
          <w:sz w:val="24"/>
          <w:szCs w:val="24"/>
          <w:lang w:val="it-IT"/>
        </w:rPr>
        <w:t>”</w:t>
      </w:r>
    </w:p>
    <w:p w:rsidR="00843446" w:rsidRPr="001D7572" w:rsidRDefault="00843446" w:rsidP="00843446">
      <w:pPr>
        <w:tabs>
          <w:tab w:val="right" w:pos="426"/>
        </w:tabs>
        <w:spacing w:before="120"/>
        <w:rPr>
          <w:sz w:val="24"/>
          <w:szCs w:val="24"/>
          <w:lang w:val="it-IT"/>
        </w:rPr>
      </w:pPr>
      <w:r w:rsidRPr="001D7572">
        <w:rPr>
          <w:sz w:val="24"/>
          <w:szCs w:val="24"/>
          <w:lang w:val="it-IT"/>
        </w:rPr>
        <w:t>Ofertele întârziate vor fi respinse.</w:t>
      </w:r>
    </w:p>
    <w:p w:rsidR="00B86AD1" w:rsidRPr="00E75DB4" w:rsidRDefault="00B86AD1" w:rsidP="00E75DB4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lastRenderedPageBreak/>
        <w:t xml:space="preserve">Persoanele autorizate să asiste la deschiderea ofertelor: </w:t>
      </w:r>
      <w:r w:rsidR="00AC2788" w:rsidRPr="001D7572">
        <w:rPr>
          <w:sz w:val="24"/>
          <w:szCs w:val="24"/>
          <w:lang w:val="it-IT"/>
        </w:rPr>
        <w:t>Ofertanții</w:t>
      </w:r>
      <w:r w:rsidR="00207B3C" w:rsidRPr="001D7572">
        <w:rPr>
          <w:sz w:val="24"/>
          <w:szCs w:val="24"/>
          <w:lang w:val="it-IT"/>
        </w:rPr>
        <w:t xml:space="preserve"> sau </w:t>
      </w:r>
      <w:r w:rsidR="00AC2788" w:rsidRPr="001D7572">
        <w:rPr>
          <w:sz w:val="24"/>
          <w:szCs w:val="24"/>
          <w:lang w:val="it-IT"/>
        </w:rPr>
        <w:t>reprezentanții</w:t>
      </w:r>
      <w:r w:rsidR="00207B3C" w:rsidRPr="001D7572">
        <w:rPr>
          <w:sz w:val="24"/>
          <w:szCs w:val="24"/>
          <w:lang w:val="it-IT"/>
        </w:rPr>
        <w:t xml:space="preserve"> acestora au dreptul să participe la deschiderea ofertelor, cu </w:t>
      </w:r>
      <w:r w:rsidR="00AC2788" w:rsidRPr="001D7572">
        <w:rPr>
          <w:sz w:val="24"/>
          <w:szCs w:val="24"/>
          <w:lang w:val="it-IT"/>
        </w:rPr>
        <w:t>excepția</w:t>
      </w:r>
      <w:r w:rsidR="00E75DB4">
        <w:rPr>
          <w:sz w:val="24"/>
          <w:szCs w:val="24"/>
          <w:lang w:val="it-IT"/>
        </w:rPr>
        <w:t xml:space="preserve"> cazului câ</w:t>
      </w:r>
      <w:r w:rsidR="00207B3C" w:rsidRPr="00E75DB4">
        <w:rPr>
          <w:sz w:val="24"/>
          <w:szCs w:val="24"/>
          <w:lang w:val="it-IT"/>
        </w:rPr>
        <w:t>nd ofertele au fost depuse prin SIA “RSAP”</w:t>
      </w:r>
      <w:r w:rsidRPr="00E75DB4">
        <w:rPr>
          <w:sz w:val="24"/>
          <w:szCs w:val="24"/>
          <w:lang w:val="it-IT"/>
        </w:rPr>
        <w:t>.</w:t>
      </w:r>
    </w:p>
    <w:p w:rsidR="005140ED" w:rsidRPr="001D757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Limba sau limbile în care trebuie redactate ofertele sau cererile de participare</w:t>
      </w:r>
      <w:r w:rsidR="004F6142" w:rsidRPr="001D7572">
        <w:rPr>
          <w:b/>
          <w:sz w:val="24"/>
          <w:szCs w:val="24"/>
          <w:lang w:val="it-IT"/>
        </w:rPr>
        <w:t xml:space="preserve">: </w:t>
      </w:r>
      <w:r w:rsidR="00995605" w:rsidRPr="001D7572">
        <w:rPr>
          <w:sz w:val="24"/>
          <w:szCs w:val="24"/>
          <w:shd w:val="clear" w:color="auto" w:fill="FFFFFF" w:themeFill="background1"/>
          <w:lang w:val="it-IT"/>
        </w:rPr>
        <w:t xml:space="preserve">limba </w:t>
      </w:r>
      <w:r w:rsidR="00F46C9F">
        <w:rPr>
          <w:sz w:val="24"/>
          <w:szCs w:val="24"/>
          <w:shd w:val="clear" w:color="auto" w:fill="FFFFFF" w:themeFill="background1"/>
          <w:lang w:val="it-IT"/>
        </w:rPr>
        <w:t>română.</w:t>
      </w:r>
    </w:p>
    <w:p w:rsidR="005140ED" w:rsidRPr="001D757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Denumirea </w:t>
      </w:r>
      <w:r w:rsidR="00AC2788" w:rsidRPr="001D7572">
        <w:rPr>
          <w:b/>
          <w:sz w:val="24"/>
          <w:szCs w:val="24"/>
          <w:lang w:val="it-IT"/>
        </w:rPr>
        <w:t>și</w:t>
      </w:r>
      <w:r w:rsidRPr="001D7572">
        <w:rPr>
          <w:b/>
          <w:sz w:val="24"/>
          <w:szCs w:val="24"/>
          <w:lang w:val="it-IT"/>
        </w:rPr>
        <w:t xml:space="preserve"> adresa organismului competent de soluționare a </w:t>
      </w:r>
      <w:r w:rsidR="00AC2788" w:rsidRPr="001D7572">
        <w:rPr>
          <w:b/>
          <w:sz w:val="24"/>
          <w:szCs w:val="24"/>
          <w:lang w:val="it-IT"/>
        </w:rPr>
        <w:t>contestațiilor</w:t>
      </w:r>
      <w:r w:rsidRPr="001D7572">
        <w:rPr>
          <w:b/>
          <w:sz w:val="24"/>
          <w:szCs w:val="24"/>
          <w:lang w:val="it-IT"/>
        </w:rPr>
        <w:t xml:space="preserve">: </w:t>
      </w:r>
    </w:p>
    <w:p w:rsidR="005140ED" w:rsidRPr="001D7572" w:rsidRDefault="005140ED" w:rsidP="00700A2F">
      <w:pPr>
        <w:tabs>
          <w:tab w:val="right" w:pos="426"/>
        </w:tabs>
        <w:ind w:left="450"/>
        <w:rPr>
          <w:sz w:val="24"/>
          <w:szCs w:val="24"/>
          <w:lang w:val="it-IT"/>
        </w:rPr>
      </w:pPr>
      <w:r w:rsidRPr="001D7572">
        <w:rPr>
          <w:sz w:val="24"/>
          <w:szCs w:val="24"/>
          <w:lang w:val="it-IT"/>
        </w:rPr>
        <w:t>Agenția Națională pentru Soluționarea Contestațiilor</w:t>
      </w:r>
    </w:p>
    <w:p w:rsidR="005140ED" w:rsidRPr="001D7572" w:rsidRDefault="005140ED" w:rsidP="00700A2F">
      <w:pPr>
        <w:tabs>
          <w:tab w:val="right" w:pos="426"/>
        </w:tabs>
        <w:ind w:left="450"/>
        <w:rPr>
          <w:sz w:val="24"/>
          <w:szCs w:val="24"/>
          <w:lang w:val="it-IT"/>
        </w:rPr>
      </w:pPr>
      <w:r w:rsidRPr="001D7572">
        <w:rPr>
          <w:sz w:val="24"/>
          <w:szCs w:val="24"/>
          <w:lang w:val="it-IT"/>
        </w:rPr>
        <w:t>Adresa: mun. Chișinău, bd. Ștefan cel Mare și Sfânt nr.124 (et.4), MD 2001;</w:t>
      </w:r>
    </w:p>
    <w:p w:rsidR="005140ED" w:rsidRPr="001D7572" w:rsidRDefault="005140ED" w:rsidP="00DF0905">
      <w:pPr>
        <w:tabs>
          <w:tab w:val="right" w:pos="426"/>
        </w:tabs>
        <w:ind w:left="450"/>
        <w:rPr>
          <w:sz w:val="24"/>
          <w:szCs w:val="24"/>
          <w:lang w:val="it-IT"/>
        </w:rPr>
      </w:pPr>
      <w:r w:rsidRPr="001D7572">
        <w:rPr>
          <w:sz w:val="24"/>
          <w:szCs w:val="24"/>
          <w:lang w:val="it-IT"/>
        </w:rPr>
        <w:t>Tel/Fax/email:022-820 652, 022 820-651, contestatii@ansc.md</w:t>
      </w:r>
    </w:p>
    <w:p w:rsidR="005140ED" w:rsidRPr="001D757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Data publicării </w:t>
      </w:r>
      <w:r w:rsidR="00AC2788" w:rsidRPr="001D7572">
        <w:rPr>
          <w:b/>
          <w:sz w:val="24"/>
          <w:szCs w:val="24"/>
          <w:lang w:val="it-IT"/>
        </w:rPr>
        <w:t>anunțului</w:t>
      </w:r>
      <w:r w:rsidRPr="001D7572">
        <w:rPr>
          <w:b/>
          <w:sz w:val="24"/>
          <w:szCs w:val="24"/>
          <w:lang w:val="it-IT"/>
        </w:rPr>
        <w:t xml:space="preserve"> de </w:t>
      </w:r>
      <w:r w:rsidR="00AC2788" w:rsidRPr="001D7572">
        <w:rPr>
          <w:b/>
          <w:sz w:val="24"/>
          <w:szCs w:val="24"/>
          <w:lang w:val="it-IT"/>
        </w:rPr>
        <w:t>intenție</w:t>
      </w:r>
      <w:r w:rsidRPr="001D7572">
        <w:rPr>
          <w:b/>
          <w:sz w:val="24"/>
          <w:szCs w:val="24"/>
          <w:lang w:val="it-IT"/>
        </w:rPr>
        <w:t xml:space="preserve"> sau, după caz, precizarea că nu a fost publicat un astfel de anunţ</w:t>
      </w:r>
      <w:r w:rsidR="004F6142" w:rsidRPr="001D7572">
        <w:rPr>
          <w:b/>
          <w:sz w:val="24"/>
          <w:szCs w:val="24"/>
          <w:shd w:val="clear" w:color="auto" w:fill="FFFFFF" w:themeFill="background1"/>
          <w:lang w:val="it-IT"/>
        </w:rPr>
        <w:t>:</w:t>
      </w:r>
      <w:r w:rsidR="004F046E">
        <w:rPr>
          <w:sz w:val="24"/>
          <w:szCs w:val="24"/>
          <w:shd w:val="clear" w:color="auto" w:fill="FFFFFF" w:themeFill="background1"/>
          <w:lang w:val="it-IT"/>
        </w:rPr>
        <w:t xml:space="preserve"> nu se aplică</w:t>
      </w:r>
    </w:p>
    <w:p w:rsidR="005140ED" w:rsidRPr="001D757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Data transmiterii spre publicare a </w:t>
      </w:r>
      <w:r w:rsidR="00AC2788" w:rsidRPr="001D7572">
        <w:rPr>
          <w:b/>
          <w:sz w:val="24"/>
          <w:szCs w:val="24"/>
          <w:lang w:val="it-IT"/>
        </w:rPr>
        <w:t>anunțului</w:t>
      </w:r>
      <w:r w:rsidRPr="001D7572">
        <w:rPr>
          <w:b/>
          <w:sz w:val="24"/>
          <w:szCs w:val="24"/>
          <w:lang w:val="it-IT"/>
        </w:rPr>
        <w:t xml:space="preserve"> de participare</w:t>
      </w:r>
      <w:r w:rsidRPr="001D7572">
        <w:rPr>
          <w:b/>
          <w:sz w:val="24"/>
          <w:szCs w:val="24"/>
          <w:shd w:val="clear" w:color="auto" w:fill="FFFFFF" w:themeFill="background1"/>
          <w:lang w:val="it-IT"/>
        </w:rPr>
        <w:t>:</w:t>
      </w:r>
      <w:r w:rsidR="004F046E">
        <w:rPr>
          <w:b/>
          <w:sz w:val="24"/>
          <w:szCs w:val="24"/>
          <w:shd w:val="clear" w:color="auto" w:fill="FFFFFF" w:themeFill="background1"/>
          <w:lang w:val="it-IT"/>
        </w:rPr>
        <w:t xml:space="preserve"> </w:t>
      </w:r>
      <w:r w:rsidR="00AE5545">
        <w:rPr>
          <w:sz w:val="24"/>
          <w:szCs w:val="24"/>
          <w:u w:val="single"/>
          <w:shd w:val="clear" w:color="auto" w:fill="FFFFFF" w:themeFill="background1"/>
          <w:lang w:val="it-IT"/>
        </w:rPr>
        <w:t>1</w:t>
      </w:r>
      <w:r w:rsidR="00BD12B2">
        <w:rPr>
          <w:sz w:val="24"/>
          <w:szCs w:val="24"/>
          <w:u w:val="single"/>
          <w:shd w:val="clear" w:color="auto" w:fill="FFFFFF" w:themeFill="background1"/>
          <w:lang w:val="it-IT"/>
        </w:rPr>
        <w:t>7</w:t>
      </w:r>
      <w:r w:rsidR="00AE5545">
        <w:rPr>
          <w:sz w:val="24"/>
          <w:szCs w:val="24"/>
          <w:u w:val="single"/>
          <w:shd w:val="clear" w:color="auto" w:fill="FFFFFF" w:themeFill="background1"/>
          <w:lang w:val="it-IT"/>
        </w:rPr>
        <w:t>.0</w:t>
      </w:r>
      <w:r w:rsidR="003C593D">
        <w:rPr>
          <w:sz w:val="24"/>
          <w:szCs w:val="24"/>
          <w:u w:val="single"/>
          <w:shd w:val="clear" w:color="auto" w:fill="FFFFFF" w:themeFill="background1"/>
          <w:lang w:val="it-IT"/>
        </w:rPr>
        <w:t>5</w:t>
      </w:r>
      <w:r w:rsidR="00AC40AA" w:rsidRPr="00267BBC">
        <w:rPr>
          <w:sz w:val="24"/>
          <w:szCs w:val="24"/>
          <w:u w:val="single"/>
          <w:shd w:val="clear" w:color="auto" w:fill="FFFFFF" w:themeFill="background1"/>
          <w:lang w:val="it-IT"/>
        </w:rPr>
        <w:t>.202</w:t>
      </w:r>
      <w:r w:rsidR="00F46C9F">
        <w:rPr>
          <w:sz w:val="24"/>
          <w:szCs w:val="24"/>
          <w:u w:val="single"/>
          <w:shd w:val="clear" w:color="auto" w:fill="FFFFFF" w:themeFill="background1"/>
          <w:lang w:val="it-IT"/>
        </w:rPr>
        <w:t>3.</w:t>
      </w:r>
    </w:p>
    <w:p w:rsidR="00B27D26" w:rsidRPr="004F046E" w:rsidRDefault="00700A2F" w:rsidP="00B27D2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În cadrul procedurii de </w:t>
      </w:r>
      <w:r w:rsidR="004225A2" w:rsidRPr="001D7572">
        <w:rPr>
          <w:b/>
          <w:sz w:val="24"/>
          <w:szCs w:val="24"/>
          <w:lang w:val="it-IT"/>
        </w:rPr>
        <w:t>achiziție publică se va utiliza</w:t>
      </w:r>
      <w:r w:rsidRPr="001D7572">
        <w:rPr>
          <w:b/>
          <w:sz w:val="24"/>
          <w:szCs w:val="24"/>
          <w:lang w:val="it-IT"/>
        </w:rPr>
        <w:t>/accepta</w:t>
      </w:r>
      <w:r w:rsidR="00207B3C" w:rsidRPr="001D7572">
        <w:rPr>
          <w:b/>
          <w:sz w:val="24"/>
          <w:szCs w:val="24"/>
          <w:lang w:val="it-IT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1A1D02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226BFE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1D7572" w:rsidRDefault="00700A2F" w:rsidP="00226BFE">
            <w:pPr>
              <w:tabs>
                <w:tab w:val="right" w:pos="426"/>
              </w:tabs>
              <w:rPr>
                <w:b/>
                <w:sz w:val="24"/>
                <w:szCs w:val="24"/>
                <w:lang w:val="it-IT"/>
              </w:rPr>
            </w:pPr>
            <w:r w:rsidRPr="001D7572">
              <w:rPr>
                <w:b/>
                <w:sz w:val="24"/>
                <w:szCs w:val="24"/>
                <w:lang w:val="it-IT"/>
              </w:rPr>
              <w:t>Se va utiliza/accepta sau nu</w:t>
            </w:r>
          </w:p>
        </w:tc>
      </w:tr>
      <w:tr w:rsidR="00995605" w:rsidRPr="00F805CB" w:rsidTr="00B20BA0">
        <w:tc>
          <w:tcPr>
            <w:tcW w:w="5305" w:type="dxa"/>
          </w:tcPr>
          <w:p w:rsidR="00995605" w:rsidRPr="001D7572" w:rsidRDefault="00995605" w:rsidP="00995605">
            <w:pPr>
              <w:tabs>
                <w:tab w:val="right" w:pos="426"/>
              </w:tabs>
              <w:rPr>
                <w:sz w:val="24"/>
                <w:szCs w:val="24"/>
                <w:lang w:val="it-IT"/>
              </w:rPr>
            </w:pPr>
            <w:r w:rsidRPr="001D7572">
              <w:rPr>
                <w:sz w:val="24"/>
                <w:szCs w:val="24"/>
                <w:lang w:val="it-IT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995605" w:rsidRPr="005F6D3A" w:rsidRDefault="00843446" w:rsidP="00995605">
            <w:r>
              <w:rPr>
                <w:sz w:val="24"/>
                <w:szCs w:val="24"/>
              </w:rPr>
              <w:t>Se acceptă</w:t>
            </w:r>
          </w:p>
        </w:tc>
      </w:tr>
      <w:tr w:rsidR="00995605" w:rsidRPr="004225A2" w:rsidTr="00B20BA0">
        <w:tc>
          <w:tcPr>
            <w:tcW w:w="5305" w:type="dxa"/>
          </w:tcPr>
          <w:p w:rsidR="00995605" w:rsidRPr="004225A2" w:rsidRDefault="00995605" w:rsidP="0099560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995605" w:rsidRPr="005F6D3A" w:rsidRDefault="00843446" w:rsidP="00995605">
            <w:r>
              <w:rPr>
                <w:sz w:val="24"/>
                <w:szCs w:val="24"/>
              </w:rPr>
              <w:t>Nu se acceptă</w:t>
            </w:r>
          </w:p>
        </w:tc>
      </w:tr>
      <w:tr w:rsidR="00995605" w:rsidRPr="004225A2" w:rsidTr="00B20BA0">
        <w:tc>
          <w:tcPr>
            <w:tcW w:w="5305" w:type="dxa"/>
          </w:tcPr>
          <w:p w:rsidR="00995605" w:rsidRPr="004225A2" w:rsidRDefault="00995605" w:rsidP="0099560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995605" w:rsidRPr="005F6D3A" w:rsidRDefault="00843446" w:rsidP="00995605">
            <w:r>
              <w:rPr>
                <w:sz w:val="24"/>
                <w:szCs w:val="24"/>
              </w:rPr>
              <w:t>Se acceptă</w:t>
            </w:r>
          </w:p>
        </w:tc>
      </w:tr>
      <w:tr w:rsidR="00995605" w:rsidRPr="004225A2" w:rsidTr="00B20BA0">
        <w:tc>
          <w:tcPr>
            <w:tcW w:w="5305" w:type="dxa"/>
          </w:tcPr>
          <w:p w:rsidR="00995605" w:rsidRPr="004225A2" w:rsidRDefault="00995605" w:rsidP="0099560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995605" w:rsidRPr="005F6D3A" w:rsidRDefault="001B7F2D" w:rsidP="001B7F2D">
            <w:r>
              <w:rPr>
                <w:sz w:val="24"/>
                <w:szCs w:val="24"/>
                <w:lang w:val="ro-RO"/>
              </w:rPr>
              <w:t>Nu s</w:t>
            </w:r>
            <w:r w:rsidR="00843446">
              <w:rPr>
                <w:sz w:val="24"/>
                <w:szCs w:val="24"/>
              </w:rPr>
              <w:t>e acceptă</w:t>
            </w:r>
          </w:p>
        </w:tc>
      </w:tr>
    </w:tbl>
    <w:p w:rsidR="00700A2F" w:rsidRPr="00467143" w:rsidRDefault="00700A2F" w:rsidP="001F484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67143">
        <w:rPr>
          <w:b/>
          <w:sz w:val="24"/>
          <w:szCs w:val="24"/>
          <w:lang w:val="en-US"/>
        </w:rPr>
        <w:t xml:space="preserve">Alte </w:t>
      </w:r>
      <w:r w:rsidR="00AC2788" w:rsidRPr="00467143">
        <w:rPr>
          <w:b/>
          <w:sz w:val="24"/>
          <w:szCs w:val="24"/>
          <w:lang w:val="en-US"/>
        </w:rPr>
        <w:t>informații</w:t>
      </w:r>
      <w:r w:rsidRPr="00467143">
        <w:rPr>
          <w:b/>
          <w:sz w:val="24"/>
          <w:szCs w:val="24"/>
          <w:lang w:val="en-US"/>
        </w:rPr>
        <w:t xml:space="preserve"> relevante: </w:t>
      </w:r>
      <w:r w:rsidR="00995605" w:rsidRPr="00467143">
        <w:rPr>
          <w:sz w:val="24"/>
          <w:szCs w:val="24"/>
          <w:shd w:val="clear" w:color="auto" w:fill="FFFFFF" w:themeFill="background1"/>
          <w:lang w:val="en-US"/>
        </w:rPr>
        <w:t>nu sunt</w:t>
      </w:r>
      <w:r w:rsidR="00467143">
        <w:rPr>
          <w:sz w:val="24"/>
          <w:szCs w:val="24"/>
          <w:shd w:val="clear" w:color="auto" w:fill="FFFFFF" w:themeFill="background1"/>
          <w:lang w:val="ro-RO"/>
        </w:rPr>
        <w:t>.</w:t>
      </w:r>
    </w:p>
    <w:p w:rsidR="00EB243E" w:rsidRDefault="00EB243E" w:rsidP="00EB243E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F62FA6" w:rsidRPr="00467143" w:rsidRDefault="00F62FA6" w:rsidP="00EB243E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F62FA6" w:rsidRPr="00F62FA6" w:rsidRDefault="00F62FA6" w:rsidP="00F62FA6">
      <w:pPr>
        <w:jc w:val="both"/>
        <w:rPr>
          <w:rFonts w:eastAsiaTheme="minorHAnsi" w:cstheme="minorBidi"/>
          <w:b/>
          <w:sz w:val="24"/>
          <w:szCs w:val="24"/>
          <w:lang w:val="ro-RO" w:eastAsia="en-US"/>
        </w:rPr>
      </w:pPr>
      <w:r w:rsidRPr="00F62FA6">
        <w:rPr>
          <w:rFonts w:eastAsiaTheme="minorHAnsi" w:cstheme="minorBidi"/>
          <w:b/>
          <w:sz w:val="24"/>
          <w:szCs w:val="24"/>
          <w:lang w:val="ro-RO" w:eastAsia="en-US"/>
        </w:rPr>
        <w:t>Conducătorul</w:t>
      </w:r>
    </w:p>
    <w:p w:rsidR="00F62FA6" w:rsidRPr="00F62FA6" w:rsidRDefault="00F62FA6" w:rsidP="00F62FA6">
      <w:pPr>
        <w:jc w:val="both"/>
        <w:rPr>
          <w:rFonts w:eastAsiaTheme="minorHAnsi" w:cstheme="minorBidi"/>
          <w:b/>
          <w:sz w:val="24"/>
          <w:szCs w:val="24"/>
          <w:lang w:val="ro-RO" w:eastAsia="en-US"/>
        </w:rPr>
      </w:pPr>
      <w:r w:rsidRPr="00F62FA6">
        <w:rPr>
          <w:rFonts w:eastAsiaTheme="minorHAnsi" w:cstheme="minorBidi"/>
          <w:b/>
          <w:sz w:val="24"/>
          <w:szCs w:val="24"/>
          <w:lang w:val="ro-RO" w:eastAsia="en-US"/>
        </w:rPr>
        <w:t>grupului de lucru:   ____________________</w:t>
      </w:r>
      <w:r>
        <w:rPr>
          <w:rFonts w:eastAsiaTheme="minorHAnsi" w:cstheme="minorBidi"/>
          <w:b/>
          <w:sz w:val="24"/>
          <w:szCs w:val="24"/>
          <w:lang w:val="ro-RO" w:eastAsia="en-US"/>
        </w:rPr>
        <w:t>___________</w:t>
      </w:r>
      <w:r w:rsidRPr="00F62FA6">
        <w:rPr>
          <w:rFonts w:eastAsiaTheme="minorHAnsi" w:cstheme="minorBidi"/>
          <w:b/>
          <w:sz w:val="24"/>
          <w:szCs w:val="24"/>
          <w:lang w:val="ro-RO" w:eastAsia="en-US"/>
        </w:rPr>
        <w:t xml:space="preserve">  Tomacinschii Angela</w:t>
      </w:r>
    </w:p>
    <w:p w:rsidR="00F62FA6" w:rsidRPr="00F62FA6" w:rsidRDefault="00F62FA6" w:rsidP="00F62FA6">
      <w:pPr>
        <w:jc w:val="both"/>
        <w:rPr>
          <w:rFonts w:eastAsiaTheme="minorHAnsi" w:cstheme="minorBidi"/>
          <w:b/>
          <w:sz w:val="24"/>
          <w:szCs w:val="24"/>
          <w:lang w:val="ro-RO" w:eastAsia="en-US"/>
        </w:rPr>
      </w:pPr>
    </w:p>
    <w:p w:rsidR="00F62FA6" w:rsidRPr="00F62FA6" w:rsidRDefault="00F62FA6" w:rsidP="00F62FA6">
      <w:pPr>
        <w:jc w:val="both"/>
        <w:rPr>
          <w:rFonts w:eastAsiaTheme="minorHAnsi" w:cstheme="minorBidi"/>
          <w:b/>
          <w:sz w:val="24"/>
          <w:szCs w:val="24"/>
          <w:lang w:val="ro-RO" w:eastAsia="en-US"/>
        </w:rPr>
      </w:pPr>
      <w:r w:rsidRPr="00F62FA6">
        <w:rPr>
          <w:rFonts w:eastAsiaTheme="minorHAnsi" w:cstheme="minorBidi"/>
          <w:b/>
          <w:sz w:val="24"/>
          <w:szCs w:val="24"/>
          <w:lang w:val="ro-RO" w:eastAsia="en-US"/>
        </w:rPr>
        <w:t>L.Ș.</w:t>
      </w:r>
    </w:p>
    <w:p w:rsidR="00D06E18" w:rsidRPr="00467143" w:rsidRDefault="00D06E18" w:rsidP="00F62FA6">
      <w:pPr>
        <w:spacing w:before="120" w:after="120"/>
        <w:rPr>
          <w:b/>
          <w:sz w:val="24"/>
          <w:szCs w:val="24"/>
          <w:lang w:val="en-US"/>
        </w:rPr>
      </w:pPr>
    </w:p>
    <w:sectPr w:rsidR="00D06E18" w:rsidRPr="00467143" w:rsidSect="005E01F3">
      <w:footerReference w:type="default" r:id="rId9"/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4F" w:rsidRDefault="00C6304F">
      <w:r>
        <w:separator/>
      </w:r>
    </w:p>
  </w:endnote>
  <w:endnote w:type="continuationSeparator" w:id="0">
    <w:p w:rsidR="00C6304F" w:rsidRDefault="00C6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DB" w:rsidRDefault="00856DDB" w:rsidP="00226BFE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9261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4F" w:rsidRDefault="00C6304F">
      <w:r>
        <w:separator/>
      </w:r>
    </w:p>
  </w:footnote>
  <w:footnote w:type="continuationSeparator" w:id="0">
    <w:p w:rsidR="00C6304F" w:rsidRDefault="00C6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15FA"/>
    <w:multiLevelType w:val="hybridMultilevel"/>
    <w:tmpl w:val="BE08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568C5"/>
    <w:multiLevelType w:val="hybridMultilevel"/>
    <w:tmpl w:val="EBE6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D6768"/>
    <w:multiLevelType w:val="hybridMultilevel"/>
    <w:tmpl w:val="884C41BC"/>
    <w:lvl w:ilvl="0" w:tplc="5686AED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125AF"/>
    <w:multiLevelType w:val="hybridMultilevel"/>
    <w:tmpl w:val="F444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C4A6835"/>
    <w:multiLevelType w:val="hybridMultilevel"/>
    <w:tmpl w:val="B5A8827C"/>
    <w:lvl w:ilvl="0" w:tplc="8E5E51C0">
      <w:start w:val="13"/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9">
    <w:nsid w:val="5D9C7AD5"/>
    <w:multiLevelType w:val="hybridMultilevel"/>
    <w:tmpl w:val="379472B4"/>
    <w:lvl w:ilvl="0" w:tplc="D6344B82">
      <w:start w:val="1"/>
      <w:numFmt w:val="lowerLetter"/>
      <w:lvlText w:val="%1."/>
      <w:lvlJc w:val="left"/>
      <w:pPr>
        <w:ind w:left="79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20"/>
  </w:num>
  <w:num w:numId="5">
    <w:abstractNumId w:val="15"/>
  </w:num>
  <w:num w:numId="6">
    <w:abstractNumId w:val="0"/>
  </w:num>
  <w:num w:numId="7">
    <w:abstractNumId w:val="7"/>
  </w:num>
  <w:num w:numId="8">
    <w:abstractNumId w:val="22"/>
  </w:num>
  <w:num w:numId="9">
    <w:abstractNumId w:val="1"/>
  </w:num>
  <w:num w:numId="10">
    <w:abstractNumId w:val="4"/>
  </w:num>
  <w:num w:numId="11">
    <w:abstractNumId w:val="11"/>
  </w:num>
  <w:num w:numId="12">
    <w:abstractNumId w:val="24"/>
  </w:num>
  <w:num w:numId="13">
    <w:abstractNumId w:val="21"/>
  </w:num>
  <w:num w:numId="14">
    <w:abstractNumId w:val="25"/>
  </w:num>
  <w:num w:numId="15">
    <w:abstractNumId w:val="13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23"/>
  </w:num>
  <w:num w:numId="21">
    <w:abstractNumId w:val="16"/>
  </w:num>
  <w:num w:numId="22">
    <w:abstractNumId w:val="2"/>
  </w:num>
  <w:num w:numId="23">
    <w:abstractNumId w:val="18"/>
  </w:num>
  <w:num w:numId="24">
    <w:abstractNumId w:val="1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15A0E"/>
    <w:rsid w:val="000208CB"/>
    <w:rsid w:val="000237EA"/>
    <w:rsid w:val="0002424B"/>
    <w:rsid w:val="00026A04"/>
    <w:rsid w:val="000276D4"/>
    <w:rsid w:val="00030417"/>
    <w:rsid w:val="0003210B"/>
    <w:rsid w:val="00037B93"/>
    <w:rsid w:val="000414A3"/>
    <w:rsid w:val="000509D1"/>
    <w:rsid w:val="00051A3E"/>
    <w:rsid w:val="0005207D"/>
    <w:rsid w:val="00057189"/>
    <w:rsid w:val="000627A2"/>
    <w:rsid w:val="00062F4E"/>
    <w:rsid w:val="000643D1"/>
    <w:rsid w:val="00066B45"/>
    <w:rsid w:val="00067E8F"/>
    <w:rsid w:val="00072F9E"/>
    <w:rsid w:val="000754B8"/>
    <w:rsid w:val="00076C09"/>
    <w:rsid w:val="00081285"/>
    <w:rsid w:val="00082348"/>
    <w:rsid w:val="00086B34"/>
    <w:rsid w:val="000922BB"/>
    <w:rsid w:val="000B2D7E"/>
    <w:rsid w:val="000B4282"/>
    <w:rsid w:val="000B4CBA"/>
    <w:rsid w:val="000C02A9"/>
    <w:rsid w:val="000C245B"/>
    <w:rsid w:val="000C4806"/>
    <w:rsid w:val="000C5D1E"/>
    <w:rsid w:val="000C7F9F"/>
    <w:rsid w:val="000D0640"/>
    <w:rsid w:val="000D0DBE"/>
    <w:rsid w:val="000D1FCF"/>
    <w:rsid w:val="000D25D9"/>
    <w:rsid w:val="000D36FC"/>
    <w:rsid w:val="000D535E"/>
    <w:rsid w:val="000E1FEA"/>
    <w:rsid w:val="0010534F"/>
    <w:rsid w:val="00105A79"/>
    <w:rsid w:val="00106D46"/>
    <w:rsid w:val="00111A10"/>
    <w:rsid w:val="001123DD"/>
    <w:rsid w:val="00117FA9"/>
    <w:rsid w:val="0012224D"/>
    <w:rsid w:val="001224DA"/>
    <w:rsid w:val="0014213B"/>
    <w:rsid w:val="0014220C"/>
    <w:rsid w:val="00166227"/>
    <w:rsid w:val="0017594D"/>
    <w:rsid w:val="00176381"/>
    <w:rsid w:val="00191B6E"/>
    <w:rsid w:val="00193032"/>
    <w:rsid w:val="00193507"/>
    <w:rsid w:val="00194FE9"/>
    <w:rsid w:val="00195A29"/>
    <w:rsid w:val="001A1D02"/>
    <w:rsid w:val="001B0B64"/>
    <w:rsid w:val="001B22B1"/>
    <w:rsid w:val="001B2AF2"/>
    <w:rsid w:val="001B397F"/>
    <w:rsid w:val="001B4AB3"/>
    <w:rsid w:val="001B7F2D"/>
    <w:rsid w:val="001C1E38"/>
    <w:rsid w:val="001C2028"/>
    <w:rsid w:val="001C264D"/>
    <w:rsid w:val="001D4183"/>
    <w:rsid w:val="001D48E7"/>
    <w:rsid w:val="001D4931"/>
    <w:rsid w:val="001D7572"/>
    <w:rsid w:val="001F0F7E"/>
    <w:rsid w:val="001F244D"/>
    <w:rsid w:val="001F27B4"/>
    <w:rsid w:val="001F2816"/>
    <w:rsid w:val="001F4844"/>
    <w:rsid w:val="001F7DF0"/>
    <w:rsid w:val="00200B83"/>
    <w:rsid w:val="00202220"/>
    <w:rsid w:val="00202AE8"/>
    <w:rsid w:val="00207B3C"/>
    <w:rsid w:val="002145DB"/>
    <w:rsid w:val="002220EF"/>
    <w:rsid w:val="00226BFE"/>
    <w:rsid w:val="00231A7B"/>
    <w:rsid w:val="00233498"/>
    <w:rsid w:val="00233A34"/>
    <w:rsid w:val="00234352"/>
    <w:rsid w:val="00237340"/>
    <w:rsid w:val="002457BF"/>
    <w:rsid w:val="002521BF"/>
    <w:rsid w:val="002546EC"/>
    <w:rsid w:val="00255258"/>
    <w:rsid w:val="00264450"/>
    <w:rsid w:val="00265DA2"/>
    <w:rsid w:val="00267BBC"/>
    <w:rsid w:val="0027663F"/>
    <w:rsid w:val="0028086C"/>
    <w:rsid w:val="00287918"/>
    <w:rsid w:val="00296754"/>
    <w:rsid w:val="00297F99"/>
    <w:rsid w:val="002A06FE"/>
    <w:rsid w:val="002A074C"/>
    <w:rsid w:val="002B0A41"/>
    <w:rsid w:val="002B1076"/>
    <w:rsid w:val="002B1EC4"/>
    <w:rsid w:val="002C2467"/>
    <w:rsid w:val="002D0D8B"/>
    <w:rsid w:val="002D191B"/>
    <w:rsid w:val="002D1E67"/>
    <w:rsid w:val="002D66C0"/>
    <w:rsid w:val="002E606A"/>
    <w:rsid w:val="002F3327"/>
    <w:rsid w:val="002F3A70"/>
    <w:rsid w:val="00303DBC"/>
    <w:rsid w:val="00316F5F"/>
    <w:rsid w:val="00323921"/>
    <w:rsid w:val="003247B3"/>
    <w:rsid w:val="00330029"/>
    <w:rsid w:val="00334508"/>
    <w:rsid w:val="00335049"/>
    <w:rsid w:val="00337062"/>
    <w:rsid w:val="00340BA2"/>
    <w:rsid w:val="0034745E"/>
    <w:rsid w:val="0035240C"/>
    <w:rsid w:val="00353A69"/>
    <w:rsid w:val="003647B8"/>
    <w:rsid w:val="00365F62"/>
    <w:rsid w:val="00380768"/>
    <w:rsid w:val="0038184F"/>
    <w:rsid w:val="003964EA"/>
    <w:rsid w:val="003A2C9F"/>
    <w:rsid w:val="003A4949"/>
    <w:rsid w:val="003A56A1"/>
    <w:rsid w:val="003B2E9B"/>
    <w:rsid w:val="003C593D"/>
    <w:rsid w:val="003C73E0"/>
    <w:rsid w:val="003D5918"/>
    <w:rsid w:val="003D6FB1"/>
    <w:rsid w:val="003E0D09"/>
    <w:rsid w:val="003F77EC"/>
    <w:rsid w:val="004034D3"/>
    <w:rsid w:val="00403FE6"/>
    <w:rsid w:val="00405F67"/>
    <w:rsid w:val="004065C6"/>
    <w:rsid w:val="0041000F"/>
    <w:rsid w:val="0041232D"/>
    <w:rsid w:val="004225A2"/>
    <w:rsid w:val="0042284D"/>
    <w:rsid w:val="0042484E"/>
    <w:rsid w:val="004276A0"/>
    <w:rsid w:val="004304D5"/>
    <w:rsid w:val="00432E16"/>
    <w:rsid w:val="00436A61"/>
    <w:rsid w:val="00443919"/>
    <w:rsid w:val="00444B84"/>
    <w:rsid w:val="00446458"/>
    <w:rsid w:val="00450913"/>
    <w:rsid w:val="0045517F"/>
    <w:rsid w:val="00466159"/>
    <w:rsid w:val="00467143"/>
    <w:rsid w:val="004748EF"/>
    <w:rsid w:val="004862C2"/>
    <w:rsid w:val="00487438"/>
    <w:rsid w:val="004954D4"/>
    <w:rsid w:val="004A3C73"/>
    <w:rsid w:val="004B09E6"/>
    <w:rsid w:val="004B40F3"/>
    <w:rsid w:val="004C2A8F"/>
    <w:rsid w:val="004C2D79"/>
    <w:rsid w:val="004C5BB0"/>
    <w:rsid w:val="004C5F00"/>
    <w:rsid w:val="004D38C6"/>
    <w:rsid w:val="004D6E4B"/>
    <w:rsid w:val="004E012C"/>
    <w:rsid w:val="004E3005"/>
    <w:rsid w:val="004E70D7"/>
    <w:rsid w:val="004F046E"/>
    <w:rsid w:val="004F54D6"/>
    <w:rsid w:val="004F5C10"/>
    <w:rsid w:val="004F6142"/>
    <w:rsid w:val="00503C32"/>
    <w:rsid w:val="005050E4"/>
    <w:rsid w:val="00506D5A"/>
    <w:rsid w:val="00512DD5"/>
    <w:rsid w:val="005140ED"/>
    <w:rsid w:val="00515816"/>
    <w:rsid w:val="005160EE"/>
    <w:rsid w:val="00517836"/>
    <w:rsid w:val="005205F5"/>
    <w:rsid w:val="00521434"/>
    <w:rsid w:val="005220A6"/>
    <w:rsid w:val="005244AD"/>
    <w:rsid w:val="00524CCD"/>
    <w:rsid w:val="00531E0F"/>
    <w:rsid w:val="0053377C"/>
    <w:rsid w:val="005368C8"/>
    <w:rsid w:val="00540786"/>
    <w:rsid w:val="005421FA"/>
    <w:rsid w:val="00542923"/>
    <w:rsid w:val="00545768"/>
    <w:rsid w:val="005518F6"/>
    <w:rsid w:val="005560D1"/>
    <w:rsid w:val="005569E2"/>
    <w:rsid w:val="00557F21"/>
    <w:rsid w:val="005643CB"/>
    <w:rsid w:val="00571B83"/>
    <w:rsid w:val="00571F1C"/>
    <w:rsid w:val="00572468"/>
    <w:rsid w:val="005746F9"/>
    <w:rsid w:val="00585530"/>
    <w:rsid w:val="005B0108"/>
    <w:rsid w:val="005B2389"/>
    <w:rsid w:val="005B4FB4"/>
    <w:rsid w:val="005C63CB"/>
    <w:rsid w:val="005D070D"/>
    <w:rsid w:val="005D2F0B"/>
    <w:rsid w:val="005E01F3"/>
    <w:rsid w:val="005E100B"/>
    <w:rsid w:val="005E2215"/>
    <w:rsid w:val="005E6564"/>
    <w:rsid w:val="005F5F48"/>
    <w:rsid w:val="005F61AE"/>
    <w:rsid w:val="005F6D3A"/>
    <w:rsid w:val="00602AC3"/>
    <w:rsid w:val="00605BE4"/>
    <w:rsid w:val="00610EA1"/>
    <w:rsid w:val="0061580C"/>
    <w:rsid w:val="006168CD"/>
    <w:rsid w:val="0062221E"/>
    <w:rsid w:val="0064239C"/>
    <w:rsid w:val="0064448D"/>
    <w:rsid w:val="00644F0B"/>
    <w:rsid w:val="006466C0"/>
    <w:rsid w:val="00654065"/>
    <w:rsid w:val="00662C7D"/>
    <w:rsid w:val="00682B57"/>
    <w:rsid w:val="00683C6A"/>
    <w:rsid w:val="0069001F"/>
    <w:rsid w:val="006A3ECE"/>
    <w:rsid w:val="006A6405"/>
    <w:rsid w:val="006A72D2"/>
    <w:rsid w:val="006A775C"/>
    <w:rsid w:val="006B34E4"/>
    <w:rsid w:val="006C11CA"/>
    <w:rsid w:val="006C54E5"/>
    <w:rsid w:val="006E0C8B"/>
    <w:rsid w:val="006E1417"/>
    <w:rsid w:val="006E23EA"/>
    <w:rsid w:val="006F1872"/>
    <w:rsid w:val="006F2959"/>
    <w:rsid w:val="006F7535"/>
    <w:rsid w:val="00700A2F"/>
    <w:rsid w:val="0071186A"/>
    <w:rsid w:val="00711E50"/>
    <w:rsid w:val="007152F7"/>
    <w:rsid w:val="0071579F"/>
    <w:rsid w:val="00717CC3"/>
    <w:rsid w:val="007201DC"/>
    <w:rsid w:val="007210F0"/>
    <w:rsid w:val="0072330A"/>
    <w:rsid w:val="00725E01"/>
    <w:rsid w:val="0072749A"/>
    <w:rsid w:val="00735699"/>
    <w:rsid w:val="00737769"/>
    <w:rsid w:val="0074622B"/>
    <w:rsid w:val="007466D3"/>
    <w:rsid w:val="0075064A"/>
    <w:rsid w:val="007652F5"/>
    <w:rsid w:val="007677E3"/>
    <w:rsid w:val="007722CB"/>
    <w:rsid w:val="00783285"/>
    <w:rsid w:val="00794E2A"/>
    <w:rsid w:val="00796324"/>
    <w:rsid w:val="007A65A0"/>
    <w:rsid w:val="007B6A52"/>
    <w:rsid w:val="007B734E"/>
    <w:rsid w:val="007B7B26"/>
    <w:rsid w:val="007D65C1"/>
    <w:rsid w:val="007E3655"/>
    <w:rsid w:val="007E64FB"/>
    <w:rsid w:val="007F1077"/>
    <w:rsid w:val="007F6115"/>
    <w:rsid w:val="00800563"/>
    <w:rsid w:val="0080425B"/>
    <w:rsid w:val="00820312"/>
    <w:rsid w:val="00826881"/>
    <w:rsid w:val="008278E9"/>
    <w:rsid w:val="00830602"/>
    <w:rsid w:val="00830E53"/>
    <w:rsid w:val="00831843"/>
    <w:rsid w:val="008420CF"/>
    <w:rsid w:val="00842C24"/>
    <w:rsid w:val="00843446"/>
    <w:rsid w:val="00856972"/>
    <w:rsid w:val="00856DDB"/>
    <w:rsid w:val="00864B87"/>
    <w:rsid w:val="00874AC5"/>
    <w:rsid w:val="00874EC8"/>
    <w:rsid w:val="008765D5"/>
    <w:rsid w:val="008876C3"/>
    <w:rsid w:val="00891FA4"/>
    <w:rsid w:val="00892613"/>
    <w:rsid w:val="00892BD2"/>
    <w:rsid w:val="0089642F"/>
    <w:rsid w:val="008A3552"/>
    <w:rsid w:val="008B0A28"/>
    <w:rsid w:val="008C3FED"/>
    <w:rsid w:val="008D12D0"/>
    <w:rsid w:val="008D48B1"/>
    <w:rsid w:val="008E34BE"/>
    <w:rsid w:val="008F4FEA"/>
    <w:rsid w:val="0090083E"/>
    <w:rsid w:val="00905500"/>
    <w:rsid w:val="00906CC6"/>
    <w:rsid w:val="00907FE9"/>
    <w:rsid w:val="00911056"/>
    <w:rsid w:val="009110F6"/>
    <w:rsid w:val="00914EDA"/>
    <w:rsid w:val="00923ED8"/>
    <w:rsid w:val="00931F40"/>
    <w:rsid w:val="00936455"/>
    <w:rsid w:val="00936BD6"/>
    <w:rsid w:val="0094245D"/>
    <w:rsid w:val="00942C02"/>
    <w:rsid w:val="0094331C"/>
    <w:rsid w:val="0094604E"/>
    <w:rsid w:val="009469AE"/>
    <w:rsid w:val="00964E85"/>
    <w:rsid w:val="0096527B"/>
    <w:rsid w:val="009738CE"/>
    <w:rsid w:val="00975DCB"/>
    <w:rsid w:val="00982C47"/>
    <w:rsid w:val="00993EA1"/>
    <w:rsid w:val="00995605"/>
    <w:rsid w:val="009A0D95"/>
    <w:rsid w:val="009A4B4B"/>
    <w:rsid w:val="009B4E8C"/>
    <w:rsid w:val="009D1D31"/>
    <w:rsid w:val="009D5F69"/>
    <w:rsid w:val="009E244E"/>
    <w:rsid w:val="009E35B8"/>
    <w:rsid w:val="009F35A8"/>
    <w:rsid w:val="00A0007A"/>
    <w:rsid w:val="00A02472"/>
    <w:rsid w:val="00A21DDA"/>
    <w:rsid w:val="00A23C0E"/>
    <w:rsid w:val="00A53E58"/>
    <w:rsid w:val="00A55263"/>
    <w:rsid w:val="00A61F2B"/>
    <w:rsid w:val="00A6522A"/>
    <w:rsid w:val="00A6599A"/>
    <w:rsid w:val="00A67DD0"/>
    <w:rsid w:val="00A71DA8"/>
    <w:rsid w:val="00A73C79"/>
    <w:rsid w:val="00A74D95"/>
    <w:rsid w:val="00A832E4"/>
    <w:rsid w:val="00A853F1"/>
    <w:rsid w:val="00A93CC3"/>
    <w:rsid w:val="00A95E0E"/>
    <w:rsid w:val="00AA1184"/>
    <w:rsid w:val="00AA14E6"/>
    <w:rsid w:val="00AA7008"/>
    <w:rsid w:val="00AB0106"/>
    <w:rsid w:val="00AB3EC6"/>
    <w:rsid w:val="00AB68B0"/>
    <w:rsid w:val="00AB77B6"/>
    <w:rsid w:val="00AC2788"/>
    <w:rsid w:val="00AC40AA"/>
    <w:rsid w:val="00AC7BCF"/>
    <w:rsid w:val="00AD3CD4"/>
    <w:rsid w:val="00AD405D"/>
    <w:rsid w:val="00AD7ED8"/>
    <w:rsid w:val="00AE2CFF"/>
    <w:rsid w:val="00AE4FD8"/>
    <w:rsid w:val="00AE5545"/>
    <w:rsid w:val="00AE6592"/>
    <w:rsid w:val="00AF44E7"/>
    <w:rsid w:val="00AF4FC1"/>
    <w:rsid w:val="00B03E0E"/>
    <w:rsid w:val="00B06D14"/>
    <w:rsid w:val="00B072A5"/>
    <w:rsid w:val="00B07EB3"/>
    <w:rsid w:val="00B1222A"/>
    <w:rsid w:val="00B1224F"/>
    <w:rsid w:val="00B1606A"/>
    <w:rsid w:val="00B177E8"/>
    <w:rsid w:val="00B20BA0"/>
    <w:rsid w:val="00B27C81"/>
    <w:rsid w:val="00B27D26"/>
    <w:rsid w:val="00B42C5B"/>
    <w:rsid w:val="00B53265"/>
    <w:rsid w:val="00B557EC"/>
    <w:rsid w:val="00B569E9"/>
    <w:rsid w:val="00B608E9"/>
    <w:rsid w:val="00B65510"/>
    <w:rsid w:val="00B67072"/>
    <w:rsid w:val="00B67426"/>
    <w:rsid w:val="00B77EBF"/>
    <w:rsid w:val="00B869E9"/>
    <w:rsid w:val="00B86AD1"/>
    <w:rsid w:val="00B877A8"/>
    <w:rsid w:val="00BA7008"/>
    <w:rsid w:val="00BC3DE8"/>
    <w:rsid w:val="00BC7013"/>
    <w:rsid w:val="00BD12B2"/>
    <w:rsid w:val="00BD1C92"/>
    <w:rsid w:val="00BD34D0"/>
    <w:rsid w:val="00BD7883"/>
    <w:rsid w:val="00BE0D5B"/>
    <w:rsid w:val="00BF71B5"/>
    <w:rsid w:val="00C03320"/>
    <w:rsid w:val="00C039C9"/>
    <w:rsid w:val="00C04986"/>
    <w:rsid w:val="00C1543C"/>
    <w:rsid w:val="00C22322"/>
    <w:rsid w:val="00C22758"/>
    <w:rsid w:val="00C239BD"/>
    <w:rsid w:val="00C32522"/>
    <w:rsid w:val="00C440A8"/>
    <w:rsid w:val="00C463D2"/>
    <w:rsid w:val="00C4771D"/>
    <w:rsid w:val="00C55B3E"/>
    <w:rsid w:val="00C619DA"/>
    <w:rsid w:val="00C6304F"/>
    <w:rsid w:val="00C72229"/>
    <w:rsid w:val="00C81FEB"/>
    <w:rsid w:val="00C945E8"/>
    <w:rsid w:val="00C955CD"/>
    <w:rsid w:val="00C97485"/>
    <w:rsid w:val="00CA3F5E"/>
    <w:rsid w:val="00CA57E1"/>
    <w:rsid w:val="00CB613F"/>
    <w:rsid w:val="00CD5F8A"/>
    <w:rsid w:val="00CD7B88"/>
    <w:rsid w:val="00CE24C2"/>
    <w:rsid w:val="00CE3716"/>
    <w:rsid w:val="00CF2A78"/>
    <w:rsid w:val="00D04C24"/>
    <w:rsid w:val="00D06E18"/>
    <w:rsid w:val="00D07958"/>
    <w:rsid w:val="00D10289"/>
    <w:rsid w:val="00D14193"/>
    <w:rsid w:val="00D17B85"/>
    <w:rsid w:val="00D20EC1"/>
    <w:rsid w:val="00D3406E"/>
    <w:rsid w:val="00D34D51"/>
    <w:rsid w:val="00D35FD2"/>
    <w:rsid w:val="00D5250B"/>
    <w:rsid w:val="00D61AE4"/>
    <w:rsid w:val="00D62775"/>
    <w:rsid w:val="00D63DC8"/>
    <w:rsid w:val="00D67053"/>
    <w:rsid w:val="00D6739E"/>
    <w:rsid w:val="00D810AC"/>
    <w:rsid w:val="00D85B8C"/>
    <w:rsid w:val="00D85FF0"/>
    <w:rsid w:val="00D87004"/>
    <w:rsid w:val="00D91A1E"/>
    <w:rsid w:val="00DA0780"/>
    <w:rsid w:val="00DA3A0F"/>
    <w:rsid w:val="00DA4F05"/>
    <w:rsid w:val="00DB1C36"/>
    <w:rsid w:val="00DB2FA4"/>
    <w:rsid w:val="00DB6EC0"/>
    <w:rsid w:val="00DC72DC"/>
    <w:rsid w:val="00DD0A50"/>
    <w:rsid w:val="00DD17E2"/>
    <w:rsid w:val="00DD55AE"/>
    <w:rsid w:val="00DD6A5F"/>
    <w:rsid w:val="00DE22D2"/>
    <w:rsid w:val="00DE6FC8"/>
    <w:rsid w:val="00DE7B92"/>
    <w:rsid w:val="00DF01AE"/>
    <w:rsid w:val="00DF0905"/>
    <w:rsid w:val="00E06D93"/>
    <w:rsid w:val="00E12994"/>
    <w:rsid w:val="00E35521"/>
    <w:rsid w:val="00E35A37"/>
    <w:rsid w:val="00E41027"/>
    <w:rsid w:val="00E4771A"/>
    <w:rsid w:val="00E47C96"/>
    <w:rsid w:val="00E55E71"/>
    <w:rsid w:val="00E60C7E"/>
    <w:rsid w:val="00E611B4"/>
    <w:rsid w:val="00E613C2"/>
    <w:rsid w:val="00E67158"/>
    <w:rsid w:val="00E739BC"/>
    <w:rsid w:val="00E75DB4"/>
    <w:rsid w:val="00E83CC2"/>
    <w:rsid w:val="00E85EA6"/>
    <w:rsid w:val="00EA4CF6"/>
    <w:rsid w:val="00EB243E"/>
    <w:rsid w:val="00EB3624"/>
    <w:rsid w:val="00EB4924"/>
    <w:rsid w:val="00EB6D8C"/>
    <w:rsid w:val="00EC209C"/>
    <w:rsid w:val="00EC313F"/>
    <w:rsid w:val="00EC7579"/>
    <w:rsid w:val="00ED312E"/>
    <w:rsid w:val="00ED4D8D"/>
    <w:rsid w:val="00ED5D2F"/>
    <w:rsid w:val="00ED644B"/>
    <w:rsid w:val="00EE4374"/>
    <w:rsid w:val="00EF00EF"/>
    <w:rsid w:val="00EF1145"/>
    <w:rsid w:val="00EF5263"/>
    <w:rsid w:val="00EF7226"/>
    <w:rsid w:val="00F10A7D"/>
    <w:rsid w:val="00F1644B"/>
    <w:rsid w:val="00F241A4"/>
    <w:rsid w:val="00F33CA7"/>
    <w:rsid w:val="00F37FB9"/>
    <w:rsid w:val="00F424E8"/>
    <w:rsid w:val="00F46C9F"/>
    <w:rsid w:val="00F47DB8"/>
    <w:rsid w:val="00F5112D"/>
    <w:rsid w:val="00F53932"/>
    <w:rsid w:val="00F539AB"/>
    <w:rsid w:val="00F572C5"/>
    <w:rsid w:val="00F57C69"/>
    <w:rsid w:val="00F62FA6"/>
    <w:rsid w:val="00F70AA7"/>
    <w:rsid w:val="00F805CB"/>
    <w:rsid w:val="00F8089A"/>
    <w:rsid w:val="00F8300D"/>
    <w:rsid w:val="00F93C64"/>
    <w:rsid w:val="00FA2F59"/>
    <w:rsid w:val="00FB099F"/>
    <w:rsid w:val="00FB0E83"/>
    <w:rsid w:val="00FB21E7"/>
    <w:rsid w:val="00FD2C15"/>
    <w:rsid w:val="00FD45A7"/>
    <w:rsid w:val="00FD69A6"/>
    <w:rsid w:val="00FE442F"/>
    <w:rsid w:val="00FE54AA"/>
    <w:rsid w:val="00FE73C9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F0418-D443-4667-A6B8-5BC26ECE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F332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154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543C"/>
    <w:pPr>
      <w:widowControl w:val="0"/>
      <w:autoSpaceDE w:val="0"/>
      <w:autoSpaceDN w:val="0"/>
      <w:spacing w:line="192" w:lineRule="exact"/>
      <w:ind w:left="25"/>
    </w:pPr>
    <w:rPr>
      <w:sz w:val="22"/>
      <w:szCs w:val="22"/>
      <w:lang w:val="en-US" w:eastAsia="en-US"/>
    </w:rPr>
  </w:style>
  <w:style w:type="character" w:styleId="ad">
    <w:name w:val="annotation reference"/>
    <w:basedOn w:val="a1"/>
    <w:uiPriority w:val="99"/>
    <w:semiHidden/>
    <w:unhideWhenUsed/>
    <w:rsid w:val="007118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186A"/>
  </w:style>
  <w:style w:type="character" w:customStyle="1" w:styleId="af">
    <w:name w:val="Текст примечания Знак"/>
    <w:basedOn w:val="a1"/>
    <w:link w:val="ae"/>
    <w:uiPriority w:val="99"/>
    <w:semiHidden/>
    <w:rsid w:val="007118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18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186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2">
    <w:name w:val="No Spacing"/>
    <w:uiPriority w:val="1"/>
    <w:qFormat/>
    <w:rsid w:val="00AC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Body Text Indent"/>
    <w:basedOn w:val="a"/>
    <w:link w:val="af4"/>
    <w:uiPriority w:val="99"/>
    <w:rsid w:val="00D810AC"/>
    <w:pPr>
      <w:ind w:firstLine="720"/>
      <w:jc w:val="both"/>
    </w:pPr>
    <w:rPr>
      <w:lang w:val="ro-RO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810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@ms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A1A1-335D-479A-B2FE-D69A5B2E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82</cp:revision>
  <cp:lastPrinted>2021-11-22T07:22:00Z</cp:lastPrinted>
  <dcterms:created xsi:type="dcterms:W3CDTF">2021-11-09T10:30:00Z</dcterms:created>
  <dcterms:modified xsi:type="dcterms:W3CDTF">2023-05-17T07:10:00Z</dcterms:modified>
</cp:coreProperties>
</file>