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Fitinguri pentru conducte de oțel neizolate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691"/>
        <w:gridCol w:w="2098"/>
        <w:gridCol w:w="1107"/>
        <w:gridCol w:w="1406"/>
        <w:gridCol w:w="3394"/>
        <w:gridCol w:w="3068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0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4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0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720x18,0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o-RO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sudat, diametru exterior 720 mm, grosime perete 18 mm, presiune de lucru PN16, fabricat conform OCT 34-10-762-97, din oțel 20 conform GOST 1050, în conformitate cu documentația de proiect.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 executat în conformitate cu EN 10253-2, tip B (execuție cu perete îngroșat), din oțel P265GH conform EN 10216-2.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>,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 xml:space="preserve"> 720x14,0/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630x10,0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o-RO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sudat cu reducere, 720x14,0 / 630x10,0 mm, presiunea de lucru PN16, fabricat conform OCT 34‑10‑764‑97, din oțel 20 conform GOST 1050, în conformitate cu documentația de proiect.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executat în conformitate cu EN 10253‑2, tip B (execuție cu perete îngroșat), din oțel P265GH conform EN 10216‑2.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720x14,0/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530x8,0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sudat cu reducere, 720x14,0 / 530x8,0 mm, presiunea de lucru PN16, fabricat conform OCT 34‑10‑764‑97, din oțel 20 conform GOST 1050, în conformitate cu documentația de proiect.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executat în conformitate cu EN 10253‑2, tip B (execuție cu perete îngroșat), din oțel P265GH conform EN 10216‑2.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Reducție concentrica 720x9,0/630x9,0 PN 16, L=215mm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Reducție concentrică, DN720x9 / DN630x9 mm, lungime 215 mm, presiunea de lucru PN16, fabricată în uzină din oțel 20 conform GOST 1050-88, executată în baza seriei 5.903-13.1 (piese fasonate din oțel pentru conducte de apă fierbinte și abur).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executat în conformitate cu EN 10253-2, tip B, din oțel P265GH (EN 10216-2).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720x11,0/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426x9,0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sudat cu reducere, 720x11,0 / 426x9,0 mm, presiunea de lucru PN16, fabricat conform OCT 34‑10‑764‑97, din oțel 20 conform GOST 1050, în conformitate cu documentația de proiect.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executat în conformitate cu EN 10253‑2, tip B (execuție cu perete îngroșat), din oțel P265GH conform EN 10216‑2.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720x11/273x8,0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sudat cu reducere, 720x11,0 / 273x8,0 mm, presiunea de lucru PN16, fabricat conform OCT 34‑10‑764‑97, din oțel 20 conform GOST 1050, în conformitate cu documentația de proiect.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executat în conformitate cu EN 10253‑2, tip B (execuție cu perete îngroșat), din oțel P265GH conform EN 10216‑2.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630x14,0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sudat, diametru exterior 630 mm, grosime perete 14 mm, presiunea de lucru PN16, fabricat conform OCT 34-10-762-97, din oțel 20 conform GOST 1050, în conformitate cu documentația de proiect.Se acceptă echivalentul: executat în conformitate cu EN 10253-2, tip B (execuție cu perete îngroșat), din oțel P265GH conform EN 10216-2.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90°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159x6,0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ștanțat, diametru exterior 159 mm, grosime perete 6,0 mm, unghi 90°, fabricat conform SM ISO 3419:2017, din oțel 20 conform GOST 1050, în conformitate cu documentația de proiect.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executat în conformitate cu EN 10253-2, din oțel P265GH conform EN 10216-2.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90°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89x4,5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ștanțat, diametru exterior 89 mm, grosime perete 4,5 mm, unghi 90°, fabricat conform SM ISO 3419:2017, din oțel 20 conform GOST 1050, în conformitate cu documentația de proiect.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executat în conformitate cu EN 10253-2, din oțel P265GH conform EN 10216-2.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90°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45x2,5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ștanțat, diametru exterior 45 mm, grosime perete 2,5 mm, unghi 90°, fabricat conform SM ISO 3419:2017, din oțel 20 conform GOST 1050, în conformitate cu documentația de proiect.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executat în conformitate cu EN 10253-2, din oțel P265GH conform EN 10216-2.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vertAlign w:val="superscript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o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 xml:space="preserve"> PN25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630x12,0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ștanțat, cu diametrul exterior de 630 mm, grosime a peretelui de 12 mm, unghi de curbură 90°, fabricat în baza seriei 5.903-13.1 – „Piese fasonate din oțel pentru conducte de apă fierbinte și abur”. Piesa va fi executată din oțel 20 conform GOST 1050.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realizat în conformitate cu EN 10253-2, din oțel P265GH conform EN 10216-2.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vertAlign w:val="superscript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 xml:space="preserve">o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PN25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720x9,0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ștanțat, cu diametrul exterior de 720 mm, grosime a peretelui de 9 mm, unghi de curbură 90°, fabricat în baza seriei 5.903-13.1 – „Piese fasonate din oțel pentru conducte de apă fierbinte și abur”. Piesa va fi executată din oțel 20 conform GOST 1050.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realizat în conformitate cu EN 10253-2, din oțel P265GH conform EN 10216-2.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  <w:b/>
          <w:bCs/>
          <w:sz w:val="21"/>
          <w:szCs w:val="21"/>
        </w:rPr>
      </w:pPr>
    </w:p>
    <w:p>
      <w:pP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sz w:val="21"/>
          <w:szCs w:val="21"/>
        </w:rPr>
        <w:t>Termen de garanție -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  <w:t>(ofertantul va indica termenul de garanție oferit)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b/>
                <w:bCs/>
                <w:u w:val="single"/>
                <w:vertAlign w:val="baseline"/>
              </w:rPr>
              <w:t>Fitinguri pentru conducte de oțel neizolate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746"/>
        <w:gridCol w:w="2650"/>
        <w:gridCol w:w="1047"/>
        <w:gridCol w:w="1115"/>
        <w:gridCol w:w="1275"/>
        <w:gridCol w:w="1360"/>
        <w:gridCol w:w="1294"/>
        <w:gridCol w:w="1293"/>
        <w:gridCol w:w="2103"/>
        <w:gridCol w:w="1245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74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04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11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10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74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04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11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10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44163000-0</w:t>
            </w: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720x18,0</w:t>
            </w:r>
          </w:p>
        </w:tc>
        <w:tc>
          <w:tcPr>
            <w:tcW w:w="1047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val="en-US" w:eastAsia="zh-CN" w:bidi="ar-SA"/>
              </w:rPr>
              <w:t>Livrarea bunurilor se va efectua din contul și cu transportul operatorului economic (Vânzătorului, Furnizorului), la depozitul entității contractante (Cumpărătorului) - or. Bălți, str. Ștefan cel Mare, 168, Republica Moldova, în termen de până la 90 (nouăzeci) de zile calendaristice din momentul semnării contractului.</w:t>
            </w:r>
          </w:p>
        </w:tc>
        <w:tc>
          <w:tcPr>
            <w:tcW w:w="1245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MD39VI022510100000013MDL</w:t>
            </w: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>,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 xml:space="preserve"> 720x14,0/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630x10,0</w:t>
            </w:r>
          </w:p>
        </w:tc>
        <w:tc>
          <w:tcPr>
            <w:tcW w:w="1047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720x14,0/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530x8,0</w:t>
            </w:r>
          </w:p>
        </w:tc>
        <w:tc>
          <w:tcPr>
            <w:tcW w:w="1047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Reducție concentrica 720x9,0/630x9,0 PN 16, L=215mm</w:t>
            </w:r>
          </w:p>
        </w:tc>
        <w:tc>
          <w:tcPr>
            <w:tcW w:w="1047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720x11,0/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426x9,0</w:t>
            </w:r>
          </w:p>
        </w:tc>
        <w:tc>
          <w:tcPr>
            <w:tcW w:w="1047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720x11/273x8,0</w:t>
            </w:r>
          </w:p>
        </w:tc>
        <w:tc>
          <w:tcPr>
            <w:tcW w:w="1047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630x14,0</w:t>
            </w:r>
          </w:p>
        </w:tc>
        <w:tc>
          <w:tcPr>
            <w:tcW w:w="1047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90°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159x6,0</w:t>
            </w:r>
          </w:p>
        </w:tc>
        <w:tc>
          <w:tcPr>
            <w:tcW w:w="1047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90°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89x4,5</w:t>
            </w:r>
          </w:p>
        </w:tc>
        <w:tc>
          <w:tcPr>
            <w:tcW w:w="1047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90°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45x2,5</w:t>
            </w:r>
          </w:p>
        </w:tc>
        <w:tc>
          <w:tcPr>
            <w:tcW w:w="1047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vertAlign w:val="superscript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o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 xml:space="preserve"> PN25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630x12,0</w:t>
            </w:r>
          </w:p>
        </w:tc>
        <w:tc>
          <w:tcPr>
            <w:tcW w:w="1047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vertAlign w:val="superscript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 xml:space="preserve">o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PN25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720x9,0</w:t>
            </w:r>
          </w:p>
        </w:tc>
        <w:tc>
          <w:tcPr>
            <w:tcW w:w="1047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  <w:bookmarkStart w:id="0" w:name="_GoBack"/>
            <w:bookmarkEnd w:id="0"/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TOTAL</w:t>
            </w:r>
          </w:p>
        </w:tc>
        <w:tc>
          <w:tcPr>
            <w:tcW w:w="1047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</w:pPr>
          </w:p>
        </w:tc>
        <w:tc>
          <w:tcPr>
            <w:tcW w:w="1115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962305"/>
    <w:rsid w:val="05687487"/>
    <w:rsid w:val="07E0084F"/>
    <w:rsid w:val="09BB20A2"/>
    <w:rsid w:val="0A1F41F1"/>
    <w:rsid w:val="0C722C9C"/>
    <w:rsid w:val="0D7F51EF"/>
    <w:rsid w:val="0DB75CB8"/>
    <w:rsid w:val="0DE66214"/>
    <w:rsid w:val="0FF11F36"/>
    <w:rsid w:val="103877B0"/>
    <w:rsid w:val="10425480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86F27B0"/>
    <w:rsid w:val="195D06C0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C2CE0"/>
    <w:rsid w:val="20642787"/>
    <w:rsid w:val="224E40E6"/>
    <w:rsid w:val="22575BBF"/>
    <w:rsid w:val="233D0DFF"/>
    <w:rsid w:val="25917193"/>
    <w:rsid w:val="259D1413"/>
    <w:rsid w:val="28072153"/>
    <w:rsid w:val="288F05BB"/>
    <w:rsid w:val="2B8A559C"/>
    <w:rsid w:val="2C387782"/>
    <w:rsid w:val="2FAB6462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8286CC9"/>
    <w:rsid w:val="38296019"/>
    <w:rsid w:val="38874FCD"/>
    <w:rsid w:val="38A21BCA"/>
    <w:rsid w:val="39CA71D3"/>
    <w:rsid w:val="39E9692C"/>
    <w:rsid w:val="3CEE333F"/>
    <w:rsid w:val="3D98229D"/>
    <w:rsid w:val="3DF53D49"/>
    <w:rsid w:val="3DFF4976"/>
    <w:rsid w:val="3EDD389A"/>
    <w:rsid w:val="442B4CA6"/>
    <w:rsid w:val="446A7138"/>
    <w:rsid w:val="45B756C2"/>
    <w:rsid w:val="47134419"/>
    <w:rsid w:val="493C0430"/>
    <w:rsid w:val="49991CBB"/>
    <w:rsid w:val="4A3459A1"/>
    <w:rsid w:val="4B2B3590"/>
    <w:rsid w:val="4C2724B2"/>
    <w:rsid w:val="4C6C31D0"/>
    <w:rsid w:val="4C9C7914"/>
    <w:rsid w:val="4DFA077B"/>
    <w:rsid w:val="4E1B06BB"/>
    <w:rsid w:val="51782041"/>
    <w:rsid w:val="51816D85"/>
    <w:rsid w:val="51FD0610"/>
    <w:rsid w:val="53380017"/>
    <w:rsid w:val="533D68E5"/>
    <w:rsid w:val="540839FD"/>
    <w:rsid w:val="56E078B0"/>
    <w:rsid w:val="577F10CA"/>
    <w:rsid w:val="578F06BB"/>
    <w:rsid w:val="579F77F4"/>
    <w:rsid w:val="58D6288E"/>
    <w:rsid w:val="594F3B0C"/>
    <w:rsid w:val="5AC72C37"/>
    <w:rsid w:val="5CF43F2D"/>
    <w:rsid w:val="5DA51471"/>
    <w:rsid w:val="5E940365"/>
    <w:rsid w:val="610A2A1F"/>
    <w:rsid w:val="61D80EC5"/>
    <w:rsid w:val="63892EC6"/>
    <w:rsid w:val="63A250EB"/>
    <w:rsid w:val="64045BB5"/>
    <w:rsid w:val="66BF2FF9"/>
    <w:rsid w:val="681B32D5"/>
    <w:rsid w:val="697E5F4B"/>
    <w:rsid w:val="69AC0C58"/>
    <w:rsid w:val="6AF75CE4"/>
    <w:rsid w:val="6B52785D"/>
    <w:rsid w:val="6DB1777F"/>
    <w:rsid w:val="6DE34AE4"/>
    <w:rsid w:val="6E3C219F"/>
    <w:rsid w:val="6E4152D7"/>
    <w:rsid w:val="71F22B08"/>
    <w:rsid w:val="727E6E20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451830"/>
    <w:rsid w:val="7E7365A2"/>
    <w:rsid w:val="7F27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E_Virsta</cp:lastModifiedBy>
  <dcterms:modified xsi:type="dcterms:W3CDTF">2026-03-02T11:14:31Z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