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9F5AE" w14:textId="1F406A2D" w:rsidR="003B18D9" w:rsidRDefault="003B18D9" w:rsidP="003B18D9">
      <w:pPr>
        <w:rPr>
          <w:b/>
          <w:sz w:val="28"/>
          <w:szCs w:val="28"/>
          <w:lang w:val="en-GB"/>
        </w:rPr>
      </w:pPr>
      <w:r>
        <w:rPr>
          <w:noProof/>
        </w:rPr>
        <w:drawing>
          <wp:inline distT="0" distB="0" distL="0" distR="0" wp14:anchorId="0535FC38" wp14:editId="0319A8D8">
            <wp:extent cx="2352675" cy="70485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2675" cy="704850"/>
                    </a:xfrm>
                    <a:prstGeom prst="rect">
                      <a:avLst/>
                    </a:prstGeom>
                    <a:noFill/>
                    <a:ln>
                      <a:noFill/>
                    </a:ln>
                  </pic:spPr>
                </pic:pic>
              </a:graphicData>
            </a:graphic>
          </wp:inline>
        </w:drawing>
      </w:r>
    </w:p>
    <w:p w14:paraId="6491407E" w14:textId="270A4C9D" w:rsidR="006F5FD0" w:rsidRPr="00B33EE6" w:rsidRDefault="006F5FD0" w:rsidP="00347E84">
      <w:pPr>
        <w:jc w:val="center"/>
        <w:rPr>
          <w:rStyle w:val="Robust"/>
          <w:sz w:val="28"/>
          <w:szCs w:val="28"/>
          <w:lang w:val="en-GB"/>
        </w:rPr>
      </w:pPr>
      <w:r w:rsidRPr="00B33EE6">
        <w:rPr>
          <w:b/>
          <w:sz w:val="28"/>
          <w:szCs w:val="28"/>
          <w:lang w:val="en-GB"/>
        </w:rPr>
        <w:t>S</w:t>
      </w:r>
      <w:r w:rsidR="00DE3C11">
        <w:rPr>
          <w:b/>
          <w:sz w:val="28"/>
          <w:szCs w:val="28"/>
          <w:lang w:val="en-GB"/>
        </w:rPr>
        <w:t>UPPLY</w:t>
      </w:r>
      <w:r w:rsidRPr="00B33EE6">
        <w:rPr>
          <w:b/>
          <w:sz w:val="28"/>
          <w:szCs w:val="28"/>
          <w:lang w:val="en-GB"/>
        </w:rPr>
        <w:t xml:space="preserve"> </w:t>
      </w:r>
      <w:r w:rsidR="00FA17FC" w:rsidRPr="00B33EE6">
        <w:rPr>
          <w:b/>
          <w:sz w:val="28"/>
          <w:szCs w:val="28"/>
          <w:lang w:val="en-GB"/>
        </w:rPr>
        <w:t xml:space="preserve">CONTRACT </w:t>
      </w:r>
      <w:r w:rsidRPr="00B33EE6">
        <w:rPr>
          <w:b/>
          <w:sz w:val="28"/>
          <w:szCs w:val="28"/>
          <w:lang w:val="en-GB"/>
        </w:rPr>
        <w:t>NOTICE</w:t>
      </w:r>
    </w:p>
    <w:p w14:paraId="3363FF0F" w14:textId="3B3A26CA" w:rsidR="006F5FD0" w:rsidRPr="00B33EE6" w:rsidRDefault="003B18D9" w:rsidP="00347E84">
      <w:pPr>
        <w:jc w:val="center"/>
        <w:rPr>
          <w:sz w:val="28"/>
          <w:szCs w:val="28"/>
          <w:lang w:val="en-GB"/>
        </w:rPr>
      </w:pPr>
      <w:r w:rsidRPr="003B18D9">
        <w:rPr>
          <w:b/>
          <w:sz w:val="28"/>
          <w:szCs w:val="28"/>
          <w:lang w:val="en-GB"/>
        </w:rPr>
        <w:t>Acquisition of a special vehicle with 4x2 all-wheel drive</w:t>
      </w:r>
      <w:r w:rsidR="006F5FD0" w:rsidRPr="003B18D9">
        <w:rPr>
          <w:rStyle w:val="Robust"/>
          <w:sz w:val="28"/>
          <w:szCs w:val="28"/>
          <w:lang w:val="en-GB"/>
        </w:rPr>
        <w:br/>
      </w:r>
      <w:r>
        <w:rPr>
          <w:rStyle w:val="Robust"/>
          <w:sz w:val="28"/>
          <w:szCs w:val="28"/>
          <w:lang w:val="en-GB"/>
        </w:rPr>
        <w:t>Republic of Moldova</w:t>
      </w:r>
    </w:p>
    <w:p w14:paraId="1BE20B1E" w14:textId="17C31136" w:rsidR="006F5FD0" w:rsidRPr="00FE0E96" w:rsidRDefault="007727F3" w:rsidP="003B18D9">
      <w:pPr>
        <w:outlineLvl w:val="0"/>
        <w:rPr>
          <w:sz w:val="20"/>
          <w:lang w:val="en-GB"/>
        </w:rPr>
      </w:pPr>
      <w:r w:rsidRPr="00B33EE6">
        <w:rPr>
          <w:rStyle w:val="Robust"/>
          <w:sz w:val="22"/>
          <w:szCs w:val="22"/>
          <w:lang w:val="en-GB"/>
        </w:rPr>
        <w:t>1.</w:t>
      </w:r>
      <w:r w:rsidR="00584BF4" w:rsidRPr="00B33EE6">
        <w:rPr>
          <w:rStyle w:val="Robust"/>
          <w:sz w:val="22"/>
          <w:szCs w:val="22"/>
          <w:lang w:val="en-GB"/>
        </w:rPr>
        <w:tab/>
      </w:r>
      <w:r w:rsidR="00632BDC" w:rsidRPr="00FE0E96">
        <w:rPr>
          <w:rStyle w:val="Robust"/>
          <w:sz w:val="20"/>
          <w:lang w:val="en-GB"/>
        </w:rPr>
        <w:t>R</w:t>
      </w:r>
      <w:r w:rsidR="006F5FD0" w:rsidRPr="00FE0E96">
        <w:rPr>
          <w:rStyle w:val="Robust"/>
          <w:sz w:val="20"/>
          <w:lang w:val="en-GB"/>
        </w:rPr>
        <w:t>eference</w:t>
      </w:r>
    </w:p>
    <w:p w14:paraId="49D136FE" w14:textId="3EEC6E76" w:rsidR="006F5FD0" w:rsidRPr="00FE0E96" w:rsidRDefault="003B18D9" w:rsidP="00371C5B">
      <w:pPr>
        <w:pStyle w:val="Blockquote"/>
        <w:spacing w:before="40" w:after="60"/>
        <w:ind w:left="284" w:right="0"/>
        <w:rPr>
          <w:i/>
          <w:sz w:val="20"/>
          <w:lang w:val="en-GB"/>
        </w:rPr>
      </w:pPr>
      <w:r w:rsidRPr="00FE0E96">
        <w:rPr>
          <w:rStyle w:val="Accentuat"/>
          <w:i w:val="0"/>
          <w:sz w:val="20"/>
          <w:lang w:val="en-GB"/>
        </w:rPr>
        <w:t>ROMD00184</w:t>
      </w:r>
    </w:p>
    <w:p w14:paraId="7A3797D8" w14:textId="77777777" w:rsidR="006F5FD0" w:rsidRPr="00FE0E96" w:rsidRDefault="007727F3" w:rsidP="00371C5B">
      <w:pPr>
        <w:keepNext/>
        <w:widowControl/>
        <w:spacing w:before="240" w:after="120"/>
        <w:ind w:left="284" w:hanging="284"/>
        <w:outlineLvl w:val="0"/>
        <w:rPr>
          <w:rStyle w:val="Robust"/>
          <w:sz w:val="20"/>
        </w:rPr>
      </w:pPr>
      <w:r w:rsidRPr="00FE0E96">
        <w:rPr>
          <w:rStyle w:val="Robust"/>
          <w:sz w:val="20"/>
          <w:lang w:val="en-GB"/>
        </w:rPr>
        <w:t>2.</w:t>
      </w:r>
      <w:r w:rsidR="00584BF4" w:rsidRPr="00FE0E96">
        <w:rPr>
          <w:rStyle w:val="Robust"/>
          <w:sz w:val="20"/>
          <w:lang w:val="en-GB"/>
        </w:rPr>
        <w:tab/>
      </w:r>
      <w:r w:rsidR="006F5FD0" w:rsidRPr="00FE0E96">
        <w:rPr>
          <w:rStyle w:val="Robust"/>
          <w:sz w:val="20"/>
          <w:lang w:val="en-GB"/>
        </w:rPr>
        <w:t>Procedure</w:t>
      </w:r>
    </w:p>
    <w:p w14:paraId="41C9370C" w14:textId="57DF134B" w:rsidR="006F5FD0" w:rsidRPr="00FE0E96" w:rsidRDefault="00D20C5D" w:rsidP="00371C5B">
      <w:pPr>
        <w:pStyle w:val="Blockquote"/>
        <w:spacing w:before="40" w:after="60"/>
        <w:ind w:left="284" w:right="0"/>
        <w:rPr>
          <w:sz w:val="20"/>
          <w:lang w:val="en-GB"/>
        </w:rPr>
      </w:pPr>
      <w:r>
        <w:rPr>
          <w:sz w:val="20"/>
          <w:lang w:val="en-GB"/>
        </w:rPr>
        <w:t>Single tender procedure</w:t>
      </w:r>
    </w:p>
    <w:p w14:paraId="5F51B1AE" w14:textId="77777777" w:rsidR="00971962" w:rsidRPr="00FE0E96" w:rsidRDefault="006F5FD0" w:rsidP="00371C5B">
      <w:pPr>
        <w:keepNext/>
        <w:widowControl/>
        <w:spacing w:before="240" w:after="120"/>
        <w:ind w:left="284" w:hanging="284"/>
        <w:outlineLvl w:val="0"/>
        <w:rPr>
          <w:rStyle w:val="Robust"/>
          <w:sz w:val="20"/>
        </w:rPr>
      </w:pPr>
      <w:r w:rsidRPr="00FE0E96">
        <w:rPr>
          <w:rStyle w:val="Robust"/>
          <w:sz w:val="20"/>
          <w:lang w:val="en-GB"/>
        </w:rPr>
        <w:t xml:space="preserve">3. </w:t>
      </w:r>
      <w:r w:rsidR="00584BF4" w:rsidRPr="00FE0E96">
        <w:rPr>
          <w:rStyle w:val="Robust"/>
          <w:sz w:val="20"/>
          <w:lang w:val="en-GB"/>
        </w:rPr>
        <w:tab/>
      </w:r>
      <w:r w:rsidRPr="00FE0E96">
        <w:rPr>
          <w:rStyle w:val="Robust"/>
          <w:sz w:val="20"/>
          <w:lang w:val="en-GB"/>
        </w:rPr>
        <w:t>Programme</w:t>
      </w:r>
      <w:r w:rsidR="00971962" w:rsidRPr="00FE0E96">
        <w:rPr>
          <w:rStyle w:val="Robust"/>
          <w:sz w:val="20"/>
          <w:lang w:val="en-GB"/>
        </w:rPr>
        <w:t xml:space="preserve"> title</w:t>
      </w:r>
    </w:p>
    <w:p w14:paraId="5C1A56BF" w14:textId="44064FC1" w:rsidR="00971962" w:rsidRPr="00FE0E96" w:rsidRDefault="005C1F39" w:rsidP="00371C5B">
      <w:pPr>
        <w:pStyle w:val="Blockquote"/>
        <w:spacing w:before="40" w:after="60"/>
        <w:ind w:left="284" w:right="0"/>
        <w:rPr>
          <w:sz w:val="20"/>
          <w:lang w:val="en-GB"/>
        </w:rPr>
      </w:pPr>
      <w:proofErr w:type="gramStart"/>
      <w:r w:rsidRPr="00FE0E96">
        <w:rPr>
          <w:sz w:val="20"/>
          <w:lang w:val="en-GB"/>
        </w:rPr>
        <w:t>Program ”Interreg</w:t>
      </w:r>
      <w:proofErr w:type="gramEnd"/>
      <w:r w:rsidRPr="00FE0E96">
        <w:rPr>
          <w:sz w:val="20"/>
          <w:lang w:val="en-GB"/>
        </w:rPr>
        <w:t xml:space="preserve"> NEXT (VI-A) Romania-Republic of Moldova” 2021-2027 for providing support from the European Regional Development Fund and the Neighbourhood, Development and International Cooperation Instrument - Global Europe under the European territorial cooperation objective (Interreg) in Romania and the Republic of Moldova.</w:t>
      </w:r>
    </w:p>
    <w:p w14:paraId="797EC4DC" w14:textId="7C8440B4" w:rsidR="006F5FD0" w:rsidRPr="00FE0E96" w:rsidRDefault="006F5FD0" w:rsidP="00371C5B">
      <w:pPr>
        <w:keepNext/>
        <w:widowControl/>
        <w:spacing w:before="240" w:after="120"/>
        <w:ind w:left="284" w:hanging="284"/>
        <w:outlineLvl w:val="0"/>
        <w:rPr>
          <w:rStyle w:val="Robust"/>
          <w:sz w:val="20"/>
          <w:lang w:val="en-GB"/>
        </w:rPr>
      </w:pPr>
      <w:r w:rsidRPr="00FE0E96">
        <w:rPr>
          <w:rStyle w:val="Robust"/>
          <w:sz w:val="20"/>
          <w:lang w:val="en-GB"/>
        </w:rPr>
        <w:t xml:space="preserve">4. </w:t>
      </w:r>
      <w:r w:rsidR="00584BF4" w:rsidRPr="00FE0E96">
        <w:rPr>
          <w:rStyle w:val="Robust"/>
          <w:sz w:val="20"/>
          <w:lang w:val="en-GB"/>
        </w:rPr>
        <w:tab/>
      </w:r>
      <w:r w:rsidRPr="00FE0E96">
        <w:rPr>
          <w:rStyle w:val="Robust"/>
          <w:sz w:val="20"/>
          <w:lang w:val="en-GB"/>
        </w:rPr>
        <w:t>Financing</w:t>
      </w:r>
    </w:p>
    <w:p w14:paraId="78B334DF" w14:textId="090540ED" w:rsidR="005C1F39" w:rsidRPr="00FE0E96" w:rsidRDefault="005C1F39" w:rsidP="005C1F39">
      <w:pPr>
        <w:keepNext/>
        <w:widowControl/>
        <w:spacing w:before="240" w:after="120"/>
        <w:ind w:left="284" w:hanging="284"/>
        <w:outlineLvl w:val="0"/>
        <w:rPr>
          <w:rStyle w:val="Robust"/>
          <w:sz w:val="20"/>
        </w:rPr>
      </w:pPr>
      <w:r w:rsidRPr="00FE0E96">
        <w:rPr>
          <w:snapToGrid/>
          <w:color w:val="000000"/>
          <w:sz w:val="20"/>
          <w:lang w:eastAsia="en-GB"/>
        </w:rPr>
        <w:t xml:space="preserve"> ERDF and IVCDCI, National Co-financing</w:t>
      </w:r>
    </w:p>
    <w:p w14:paraId="03ED8384" w14:textId="77777777" w:rsidR="006F5FD0" w:rsidRPr="00FE0E96" w:rsidRDefault="006F5FD0" w:rsidP="00371C5B">
      <w:pPr>
        <w:keepNext/>
        <w:widowControl/>
        <w:spacing w:before="240" w:after="120"/>
        <w:ind w:left="284" w:hanging="284"/>
        <w:outlineLvl w:val="0"/>
        <w:rPr>
          <w:rStyle w:val="Robust"/>
          <w:sz w:val="20"/>
        </w:rPr>
      </w:pPr>
      <w:r w:rsidRPr="00FE0E96">
        <w:rPr>
          <w:rStyle w:val="Robust"/>
          <w:sz w:val="20"/>
          <w:lang w:val="en-GB"/>
        </w:rPr>
        <w:t xml:space="preserve">5. </w:t>
      </w:r>
      <w:r w:rsidR="00584BF4" w:rsidRPr="00FE0E96">
        <w:rPr>
          <w:rStyle w:val="Robust"/>
          <w:sz w:val="20"/>
          <w:lang w:val="en-GB"/>
        </w:rPr>
        <w:tab/>
      </w:r>
      <w:r w:rsidRPr="00FE0E96">
        <w:rPr>
          <w:rStyle w:val="Robust"/>
          <w:sz w:val="20"/>
          <w:lang w:val="en-GB"/>
        </w:rPr>
        <w:t xml:space="preserve">Contracting </w:t>
      </w:r>
      <w:r w:rsidR="00FE4E4B" w:rsidRPr="00FE0E96">
        <w:rPr>
          <w:rStyle w:val="Robust"/>
          <w:sz w:val="20"/>
          <w:lang w:val="en-GB"/>
        </w:rPr>
        <w:t>a</w:t>
      </w:r>
      <w:r w:rsidRPr="00FE0E96">
        <w:rPr>
          <w:rStyle w:val="Robust"/>
          <w:sz w:val="20"/>
          <w:lang w:val="en-GB"/>
        </w:rPr>
        <w:t>uthority</w:t>
      </w:r>
    </w:p>
    <w:p w14:paraId="48152B25" w14:textId="7333946B" w:rsidR="005C1F39" w:rsidRPr="00FE0E96" w:rsidRDefault="005C1F39" w:rsidP="00FE0E96">
      <w:pPr>
        <w:rPr>
          <w:sz w:val="20"/>
        </w:rPr>
      </w:pPr>
      <w:r w:rsidRPr="00FE0E96">
        <w:rPr>
          <w:sz w:val="20"/>
        </w:rPr>
        <w:t xml:space="preserve">Directorate for Emergency Situations from </w:t>
      </w:r>
      <w:proofErr w:type="spellStart"/>
      <w:r w:rsidRPr="00FE0E96">
        <w:rPr>
          <w:sz w:val="20"/>
        </w:rPr>
        <w:t>Hincesti</w:t>
      </w:r>
      <w:proofErr w:type="spellEnd"/>
      <w:r w:rsidRPr="00FE0E96">
        <w:rPr>
          <w:sz w:val="20"/>
        </w:rPr>
        <w:t xml:space="preserve"> municipality of the General Inspectorate for Emergency Situations of the Ministry of Internal Affairs MD – 3401, 101A 31 August 1989 street, </w:t>
      </w:r>
      <w:proofErr w:type="spellStart"/>
      <w:r w:rsidRPr="00FE0E96">
        <w:rPr>
          <w:sz w:val="20"/>
        </w:rPr>
        <w:t>Hincesti</w:t>
      </w:r>
      <w:proofErr w:type="spellEnd"/>
      <w:r w:rsidRPr="00FE0E96">
        <w:rPr>
          <w:sz w:val="20"/>
        </w:rPr>
        <w:t xml:space="preserve"> municipality, Republic of Moldova, website: www.dse.md</w:t>
      </w:r>
    </w:p>
    <w:p w14:paraId="67F4A905" w14:textId="549E132A" w:rsidR="006F5FD0" w:rsidRPr="00FE0E96" w:rsidRDefault="005040E1" w:rsidP="00347E84">
      <w:pPr>
        <w:rPr>
          <w:sz w:val="20"/>
          <w:lang w:val="en-GB"/>
        </w:rPr>
      </w:pPr>
      <w:r w:rsidRPr="00FE0E96">
        <w:rPr>
          <w:noProof/>
          <w:snapToGrid/>
          <w:sz w:val="20"/>
          <w:lang w:val="en-GB"/>
        </w:rPr>
        <mc:AlternateContent>
          <mc:Choice Requires="wps">
            <w:drawing>
              <wp:anchor distT="0" distB="0" distL="114300" distR="114300" simplePos="0" relativeHeight="251655680" behindDoc="0" locked="0" layoutInCell="0" allowOverlap="1" wp14:anchorId="589D319E" wp14:editId="79DAC853">
                <wp:simplePos x="0" y="0"/>
                <wp:positionH relativeFrom="column">
                  <wp:posOffset>0</wp:posOffset>
                </wp:positionH>
                <wp:positionV relativeFrom="paragraph">
                  <wp:posOffset>152400</wp:posOffset>
                </wp:positionV>
                <wp:extent cx="5943600" cy="635"/>
                <wp:effectExtent l="0" t="0" r="0"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43627"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f4oAQIAAPMDAAAOAAAAZHJzL2Uyb0RvYy54bWysU0uPGyEMvlfqf0Dcm8ljk25Hmewh6faS&#10;tpGyVc8EmBlUBiNDMsm/ryEPZXdvVUFCPOzPn/2Z+dOxs+ygMRhwFR8NhpxpJ0EZ11T818vzp0fO&#10;QhROCQtOV/ykA39afPww732px9CCVRoZgbhQ9r7ibYy+LIogW92JMACvHT3WgJ2IdMSmUCh6Qu9s&#10;MR4OZ0UPqDyC1CHQ7er8yBcZv661jD/rOujIbMWJW8wr5nWX1mIxF2WDwrdGXmiIf2DRCeMo6A1q&#10;JaJgezTvoDojEQLUcSChK6CujdQ5B8pmNHyTzbYVXudcqDjB38oU/h+s/HHYIDOq4lPOnOhIorVx&#10;mk1SZXofSjJYug2m3OTRbf0a5J/AHCxb4RqdGb6cPLmNkkfxyiUdgif8Xf8dFNmIfYRcpmONXYKk&#10;ArBjVuN0U0MfI5N0Of3yMJkNSTRJb7PJNOOL8urqMcRvGjqWNhW3xDpDi8M6xERFlFeTFMnBs7E2&#10;y20d6ys+pjHNHgGsUek12QVsdkuL7CCoY1YPaV4CvzJD2DuV0Vot1NfLPgpjz3uKbl3C07kJiVJO&#10;dx81blvVM2US6dH4c0pQGerI0Yz6mQZnwjb0l2REzhDibxPbXOZUoHcMH4dpXhjCFT5nfxc5y5KU&#10;OGu6A3Xa4FUu6qxsf/kFqXXvz7S//6uLvwAAAP//AwBQSwMEFAAGAAgAAAAhANAvVB3cAAAABgEA&#10;AA8AAABkcnMvZG93bnJldi54bWxMjz9vwjAQxfdKfAfrKnUrdmiFaBoHIQQdOiAVGBhNfE0i4nMU&#10;OyF8+x4Tne7PO733u2w5ukYM2IXak4ZkqkAgFd7WVGo4HravCxAhGrKm8YQabhhgmU+eMpNaf6Uf&#10;HPaxFGxCITUaqhjbVMpQVOhMmPoWibVf3zkTeexKaTtzZXPXyJlSc+lMTZxQmRbXFRaXfe80lLub&#10;3KxPi41yQ18P3ytVJF8XrV+ex9UniIhjfBzDHZ/RIWems+/JBtFo4Eeihtk7V1Y/3ubcnO+LBGSe&#10;yf/4+R8AAAD//wMAUEsBAi0AFAAGAAgAAAAhALaDOJL+AAAA4QEAABMAAAAAAAAAAAAAAAAAAAAA&#10;AFtDb250ZW50X1R5cGVzXS54bWxQSwECLQAUAAYACAAAACEAOP0h/9YAAACUAQAACwAAAAAAAAAA&#10;AAAAAAAvAQAAX3JlbHMvLnJlbHNQSwECLQAUAAYACAAAACEAPJn+KAECAADzAwAADgAAAAAAAAAA&#10;AAAAAAAuAgAAZHJzL2Uyb0RvYy54bWxQSwECLQAUAAYACAAAACEA0C9UHdwAAAAGAQAADwAAAAAA&#10;AAAAAAAAAABbBAAAZHJzL2Rvd25yZXYueG1sUEsFBgAAAAAEAAQA8wAAAGQFAAAAAA==&#10;" o:allowincell="f" strokecolor="#d4d4d4" strokeweight="1.75pt">
                <v:shadow on="t" offset="0,-1pt"/>
              </v:line>
            </w:pict>
          </mc:Fallback>
        </mc:AlternateContent>
      </w:r>
    </w:p>
    <w:p w14:paraId="30050B2B" w14:textId="77777777" w:rsidR="006F5FD0" w:rsidRPr="00FE0E96" w:rsidRDefault="006F5FD0" w:rsidP="00347E84">
      <w:pPr>
        <w:jc w:val="center"/>
        <w:rPr>
          <w:sz w:val="20"/>
          <w:lang w:val="en-GB"/>
        </w:rPr>
      </w:pPr>
      <w:r w:rsidRPr="00FE0E96">
        <w:rPr>
          <w:rStyle w:val="Robust"/>
          <w:sz w:val="20"/>
          <w:lang w:val="en-GB"/>
        </w:rPr>
        <w:t>CONTRACT SPECIFICATION</w:t>
      </w:r>
    </w:p>
    <w:p w14:paraId="4C8A4F1B" w14:textId="77777777" w:rsidR="006F5FD0" w:rsidRPr="00FE0E96" w:rsidRDefault="006F5FD0" w:rsidP="00371C5B">
      <w:pPr>
        <w:keepNext/>
        <w:widowControl/>
        <w:spacing w:before="240" w:after="120"/>
        <w:ind w:left="284" w:hanging="284"/>
        <w:outlineLvl w:val="0"/>
        <w:rPr>
          <w:rStyle w:val="Robust"/>
          <w:sz w:val="20"/>
        </w:rPr>
      </w:pPr>
      <w:r w:rsidRPr="00FE0E96">
        <w:rPr>
          <w:rStyle w:val="Robust"/>
          <w:sz w:val="20"/>
          <w:lang w:val="en-GB"/>
        </w:rPr>
        <w:t xml:space="preserve">6. </w:t>
      </w:r>
      <w:r w:rsidR="00584BF4" w:rsidRPr="00FE0E96">
        <w:rPr>
          <w:rStyle w:val="Robust"/>
          <w:sz w:val="20"/>
          <w:lang w:val="en-GB"/>
        </w:rPr>
        <w:tab/>
      </w:r>
      <w:r w:rsidRPr="00FE0E96">
        <w:rPr>
          <w:rStyle w:val="Robust"/>
          <w:sz w:val="20"/>
          <w:lang w:val="en-GB"/>
        </w:rPr>
        <w:t>Nature of contract</w:t>
      </w:r>
    </w:p>
    <w:p w14:paraId="71099A85" w14:textId="100D1FFE" w:rsidR="006F5FD0" w:rsidRPr="00FE0E96" w:rsidRDefault="005C1F39" w:rsidP="00371C5B">
      <w:pPr>
        <w:pStyle w:val="Blockquote"/>
        <w:spacing w:before="40" w:after="60"/>
        <w:ind w:left="284" w:right="0"/>
        <w:rPr>
          <w:i/>
          <w:sz w:val="20"/>
          <w:lang w:val="en-GB"/>
        </w:rPr>
      </w:pPr>
      <w:r w:rsidRPr="00FE0E96">
        <w:rPr>
          <w:rStyle w:val="Accentuat"/>
          <w:i w:val="0"/>
          <w:sz w:val="20"/>
          <w:lang w:val="en-GB"/>
        </w:rPr>
        <w:t>Unit price</w:t>
      </w:r>
    </w:p>
    <w:p w14:paraId="1879C6BF" w14:textId="07F266FB" w:rsidR="006F5FD0" w:rsidRPr="00FE0E96" w:rsidRDefault="006F5FD0" w:rsidP="00371C5B">
      <w:pPr>
        <w:keepNext/>
        <w:widowControl/>
        <w:spacing w:before="240" w:after="120"/>
        <w:ind w:left="284" w:hanging="284"/>
        <w:outlineLvl w:val="0"/>
        <w:rPr>
          <w:rStyle w:val="Robust"/>
          <w:sz w:val="20"/>
          <w:lang w:val="en-GB"/>
        </w:rPr>
      </w:pPr>
      <w:r w:rsidRPr="00FE0E96">
        <w:rPr>
          <w:rStyle w:val="Robust"/>
          <w:sz w:val="20"/>
          <w:lang w:val="en-GB"/>
        </w:rPr>
        <w:t xml:space="preserve">7. </w:t>
      </w:r>
      <w:r w:rsidR="00584BF4" w:rsidRPr="00FE0E96">
        <w:rPr>
          <w:rStyle w:val="Robust"/>
          <w:sz w:val="20"/>
          <w:lang w:val="en-GB"/>
        </w:rPr>
        <w:tab/>
      </w:r>
      <w:r w:rsidRPr="00FE0E96">
        <w:rPr>
          <w:rStyle w:val="Robust"/>
          <w:sz w:val="20"/>
          <w:lang w:val="en-GB"/>
        </w:rPr>
        <w:t>Contract description</w:t>
      </w:r>
    </w:p>
    <w:p w14:paraId="79655511" w14:textId="70608358" w:rsidR="005C1F39" w:rsidRPr="00FE0E96" w:rsidRDefault="005C1F39" w:rsidP="00371C5B">
      <w:pPr>
        <w:keepNext/>
        <w:widowControl/>
        <w:spacing w:before="240" w:after="120"/>
        <w:ind w:left="284" w:hanging="284"/>
        <w:outlineLvl w:val="0"/>
        <w:rPr>
          <w:rStyle w:val="Robust"/>
          <w:sz w:val="20"/>
        </w:rPr>
      </w:pPr>
      <w:r w:rsidRPr="00FE0E96">
        <w:rPr>
          <w:sz w:val="20"/>
        </w:rPr>
        <w:t xml:space="preserve">The purchase of the special vehicle with 4x2 all-wheel drive, is intended for use by Directorate for Emergency Situations from </w:t>
      </w:r>
      <w:proofErr w:type="spellStart"/>
      <w:r w:rsidRPr="00FE0E96">
        <w:rPr>
          <w:sz w:val="20"/>
        </w:rPr>
        <w:t>Hincesti</w:t>
      </w:r>
      <w:proofErr w:type="spellEnd"/>
      <w:r w:rsidRPr="00FE0E96">
        <w:rPr>
          <w:sz w:val="20"/>
        </w:rPr>
        <w:t xml:space="preserve"> municipality for transporting both passengers and the necessary equipment for instrumental disaster risk identification, while ensuring full control during travel on rough terrain.</w:t>
      </w:r>
    </w:p>
    <w:p w14:paraId="75E79BC7" w14:textId="77777777" w:rsidR="006F5FD0" w:rsidRPr="00FE0E96" w:rsidRDefault="006F5FD0" w:rsidP="00371C5B">
      <w:pPr>
        <w:keepNext/>
        <w:widowControl/>
        <w:spacing w:before="240" w:after="120"/>
        <w:ind w:left="284" w:hanging="284"/>
        <w:outlineLvl w:val="0"/>
        <w:rPr>
          <w:rStyle w:val="Robust"/>
          <w:sz w:val="20"/>
        </w:rPr>
      </w:pPr>
      <w:r w:rsidRPr="00FE0E96">
        <w:rPr>
          <w:rStyle w:val="Robust"/>
          <w:sz w:val="20"/>
          <w:lang w:val="en-GB"/>
        </w:rPr>
        <w:t xml:space="preserve">8. </w:t>
      </w:r>
      <w:r w:rsidR="00584BF4" w:rsidRPr="00FE0E96">
        <w:rPr>
          <w:rStyle w:val="Robust"/>
          <w:sz w:val="20"/>
          <w:lang w:val="en-GB"/>
        </w:rPr>
        <w:tab/>
      </w:r>
      <w:r w:rsidRPr="00FE0E96">
        <w:rPr>
          <w:rStyle w:val="Robust"/>
          <w:sz w:val="20"/>
          <w:lang w:val="en-GB"/>
        </w:rPr>
        <w:t>Number and titles of lots</w:t>
      </w:r>
    </w:p>
    <w:p w14:paraId="4C423EB7" w14:textId="5CC3E381" w:rsidR="00820CDB" w:rsidRPr="00FE0E96" w:rsidRDefault="003B3554" w:rsidP="00371C5B">
      <w:pPr>
        <w:spacing w:after="360"/>
        <w:ind w:left="284"/>
        <w:outlineLvl w:val="0"/>
        <w:rPr>
          <w:rStyle w:val="Accentuat"/>
          <w:i w:val="0"/>
          <w:sz w:val="20"/>
          <w:lang w:val="en-GB"/>
        </w:rPr>
      </w:pPr>
      <w:r w:rsidRPr="00FE0E96">
        <w:rPr>
          <w:rStyle w:val="Accentuat"/>
          <w:i w:val="0"/>
          <w:sz w:val="20"/>
          <w:lang w:val="en-GB"/>
        </w:rPr>
        <w:t>One lot only</w:t>
      </w:r>
    </w:p>
    <w:p w14:paraId="6C843D95" w14:textId="10460FC2" w:rsidR="006F5FD0" w:rsidRPr="00B33EE6" w:rsidRDefault="005040E1" w:rsidP="00371C5B">
      <w:pPr>
        <w:outlineLvl w:val="0"/>
        <w:rPr>
          <w:sz w:val="22"/>
          <w:szCs w:val="22"/>
          <w:lang w:val="en-GB"/>
        </w:rPr>
      </w:pPr>
      <w:r>
        <w:rPr>
          <w:noProof/>
          <w:snapToGrid/>
          <w:sz w:val="22"/>
          <w:szCs w:val="22"/>
          <w:lang w:val="en-GB"/>
        </w:rPr>
        <mc:AlternateContent>
          <mc:Choice Requires="wps">
            <w:drawing>
              <wp:anchor distT="0" distB="0" distL="114300" distR="114300" simplePos="0" relativeHeight="251656704" behindDoc="0" locked="0" layoutInCell="0" allowOverlap="1" wp14:anchorId="21854D6C" wp14:editId="49EC7B61">
                <wp:simplePos x="0" y="0"/>
                <wp:positionH relativeFrom="column">
                  <wp:posOffset>-13335</wp:posOffset>
                </wp:positionH>
                <wp:positionV relativeFrom="paragraph">
                  <wp:posOffset>222885</wp:posOffset>
                </wp:positionV>
                <wp:extent cx="5943600" cy="635"/>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C8397"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7.55pt" to="466.9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W+AQIAAPMDAAAOAAAAZHJzL2Uyb0RvYy54bWysU02PGjEMvVfqf4hyLwMs0O2IYQ/Q7YW2&#10;SGzVs0kyM1EzcZQEBv59nfAhdvdWNZGifNjPz37O/OnYGXZQPmi0FR8NhpwpK1Bq21T818vzp0fO&#10;QgQrwaBVFT+pwJ8WHz/Me1eqMbZopPKMQGwoe1fxNkZXFkUQreogDNApS481+g4iHX1TSA89oXem&#10;GA+Hs6JHL51HoUKg29X5kS8yfl0rEX/WdVCRmYoTt5hXn9ddWovFHMrGg2u1uNCAf2DRgbYU9Aa1&#10;gghs7/U7qE4LjwHrOBDYFVjXWqicA2UzGr7JZtuCUzkXKk5wtzKF/wcrfhw2nmlZ8QlnFjqSaK2t&#10;YpNUmd6FkgyWduNTbuJot26N4k9gFpct2EZlhi8nR26j5FG8ckmH4Ah/139HSTawj5jLdKx9lyCp&#10;AOyY1Tjd1FDHyARdTr9MHmZDEk3Q2+xhmvGhvLo6H+I3hR1Lm4obYp2h4bAOMVGB8mqSIll81sZk&#10;uY1lfcXHNKbZI6DRMr0mu+Cb3dJ4dgDqmNUkzUvgV2Ye91ZmtFaB/HrZR9DmvKfoxiY8lZuQKOV0&#10;91H5bSt7JnUiPRp/TglKTR05mlE/0+AMTEN/SUTPmcf4W8c2lzkV6B3Dx2GaF4Z4hc/Z30XOsiQl&#10;zpruUJ42/ioXdVa2v/yC1Lr3Z9rf/9XFXwAAAP//AwBQSwMEFAAGAAgAAAAhAD1XbgzeAAAACAEA&#10;AA8AAABkcnMvZG93bnJldi54bWxMjzFPwzAQhXck/oN1SGytnUSgNsSpqqowMCDRMjC68ZFEjc9R&#10;7KTpv+c6wXS6e0/vvldsZteJCYfQetKQLBUIpMrblmoNX8fXxQpEiIas6TyhhisG2JT3d4XJrb/Q&#10;J06HWAsOoZAbDU2MfS5lqBp0Jix9j8Tajx+cibwOtbSDuXC462Sq1LN0piX+0Jgedw1W58PoNNQf&#10;V7nffa/2yk1jO71vVZW8nbV+fJi3LyAizvHPDDd8RoeSmU5+JBtEp2GRJuzUkD3xZH2dZWsQp9sh&#10;BVkW8n+B8hcAAP//AwBQSwECLQAUAAYACAAAACEAtoM4kv4AAADhAQAAEwAAAAAAAAAAAAAAAAAA&#10;AAAAW0NvbnRlbnRfVHlwZXNdLnhtbFBLAQItABQABgAIAAAAIQA4/SH/1gAAAJQBAAALAAAAAAAA&#10;AAAAAAAAAC8BAABfcmVscy8ucmVsc1BLAQItABQABgAIAAAAIQC/XQW+AQIAAPMDAAAOAAAAAAAA&#10;AAAAAAAAAC4CAABkcnMvZTJvRG9jLnhtbFBLAQItABQABgAIAAAAIQA9V24M3gAAAAgBAAAPAAAA&#10;AAAAAAAAAAAAAFsEAABkcnMvZG93bnJldi54bWxQSwUGAAAAAAQABADzAAAAZgUAAAAA&#10;" o:allowincell="f" strokecolor="#d4d4d4" strokeweight="1.75pt">
                <v:shadow on="t" offset="0,-1pt"/>
              </v:line>
            </w:pict>
          </mc:Fallback>
        </mc:AlternateContent>
      </w:r>
    </w:p>
    <w:p w14:paraId="283B6821" w14:textId="77777777" w:rsidR="006F5FD0" w:rsidRPr="00B33EE6" w:rsidRDefault="006F5FD0" w:rsidP="00347E84">
      <w:pPr>
        <w:jc w:val="center"/>
        <w:rPr>
          <w:sz w:val="28"/>
          <w:szCs w:val="28"/>
          <w:lang w:val="en-GB"/>
        </w:rPr>
      </w:pPr>
      <w:r w:rsidRPr="00B33EE6">
        <w:rPr>
          <w:rStyle w:val="Robust"/>
          <w:sz w:val="28"/>
          <w:szCs w:val="28"/>
          <w:lang w:val="en-GB"/>
        </w:rPr>
        <w:lastRenderedPageBreak/>
        <w:t>CONDITIONS OF PARTICIPATION</w:t>
      </w:r>
    </w:p>
    <w:p w14:paraId="2CB5FCF7" w14:textId="048B9F80" w:rsidR="00B9793F" w:rsidRPr="005A66B3" w:rsidRDefault="002845CD" w:rsidP="00371C5B">
      <w:pPr>
        <w:keepNext/>
        <w:widowControl/>
        <w:spacing w:before="240" w:after="120"/>
        <w:ind w:left="284" w:hanging="284"/>
        <w:outlineLvl w:val="0"/>
        <w:rPr>
          <w:rStyle w:val="Robust"/>
          <w:sz w:val="20"/>
          <w:lang w:val="en-GB"/>
        </w:rPr>
      </w:pPr>
      <w:r>
        <w:rPr>
          <w:rStyle w:val="Robust"/>
          <w:sz w:val="22"/>
          <w:szCs w:val="22"/>
          <w:lang w:val="en-GB"/>
        </w:rPr>
        <w:t>9</w:t>
      </w:r>
      <w:r w:rsidR="00B9793F">
        <w:rPr>
          <w:rStyle w:val="Robust"/>
          <w:sz w:val="22"/>
          <w:szCs w:val="22"/>
          <w:lang w:val="en-GB"/>
        </w:rPr>
        <w:t>.</w:t>
      </w:r>
      <w:r w:rsidR="00FD5083" w:rsidRPr="005A66B3">
        <w:rPr>
          <w:rStyle w:val="Robust"/>
          <w:sz w:val="20"/>
          <w:lang w:val="en-GB"/>
        </w:rPr>
        <w:tab/>
      </w:r>
      <w:r w:rsidR="00B9793F" w:rsidRPr="005A66B3">
        <w:rPr>
          <w:rStyle w:val="Robust"/>
          <w:sz w:val="20"/>
          <w:lang w:val="en-GB"/>
        </w:rPr>
        <w:t>Legal basis, eligibility and rules of origin</w:t>
      </w:r>
    </w:p>
    <w:p w14:paraId="7B7298C2" w14:textId="3565BBBF" w:rsidR="00FE0E96" w:rsidRPr="005A66B3" w:rsidRDefault="00FE0E96" w:rsidP="00FE0E96">
      <w:pPr>
        <w:rPr>
          <w:rStyle w:val="Robust"/>
          <w:b w:val="0"/>
          <w:bCs/>
          <w:sz w:val="20"/>
        </w:rPr>
      </w:pPr>
      <w:r w:rsidRPr="005A66B3">
        <w:rPr>
          <w:sz w:val="20"/>
        </w:rPr>
        <w:t xml:space="preserve">       The legal basis for this procedure is EU Regulation No 2021/947 on the </w:t>
      </w:r>
      <w:proofErr w:type="spellStart"/>
      <w:proofErr w:type="gramStart"/>
      <w:r w:rsidRPr="005A66B3">
        <w:rPr>
          <w:sz w:val="20"/>
        </w:rPr>
        <w:t>Neighbourhood</w:t>
      </w:r>
      <w:proofErr w:type="spellEnd"/>
      <w:r w:rsidRPr="005A66B3">
        <w:rPr>
          <w:sz w:val="20"/>
        </w:rPr>
        <w:t>,  Development</w:t>
      </w:r>
      <w:proofErr w:type="gramEnd"/>
      <w:r w:rsidRPr="005A66B3">
        <w:rPr>
          <w:sz w:val="20"/>
        </w:rPr>
        <w:t xml:space="preserve"> and International Cooperation Instrument – Global Europe (NDICI) 2 . See Annex A2 to the Practical Guide.</w:t>
      </w:r>
    </w:p>
    <w:p w14:paraId="63522FC5" w14:textId="1AE07138" w:rsidR="006F5FD0" w:rsidRPr="005A66B3" w:rsidRDefault="006F5FD0" w:rsidP="00371C5B">
      <w:pPr>
        <w:keepNext/>
        <w:widowControl/>
        <w:spacing w:before="240" w:after="120"/>
        <w:ind w:left="426" w:hanging="426"/>
        <w:outlineLvl w:val="0"/>
        <w:rPr>
          <w:rStyle w:val="Robust"/>
          <w:sz w:val="20"/>
          <w:lang w:val="en-GB"/>
        </w:rPr>
      </w:pPr>
      <w:r w:rsidRPr="005A66B3">
        <w:rPr>
          <w:rStyle w:val="Robust"/>
          <w:sz w:val="20"/>
          <w:lang w:val="en-GB"/>
        </w:rPr>
        <w:t>1</w:t>
      </w:r>
      <w:r w:rsidR="004563EB" w:rsidRPr="005A66B3">
        <w:rPr>
          <w:rStyle w:val="Robust"/>
          <w:sz w:val="20"/>
          <w:lang w:val="en-GB"/>
        </w:rPr>
        <w:t>0</w:t>
      </w:r>
      <w:r w:rsidRPr="005A66B3">
        <w:rPr>
          <w:rStyle w:val="Robust"/>
          <w:sz w:val="20"/>
          <w:lang w:val="en-GB"/>
        </w:rPr>
        <w:t xml:space="preserve">. </w:t>
      </w:r>
      <w:r w:rsidR="00584BF4" w:rsidRPr="005A66B3">
        <w:rPr>
          <w:rStyle w:val="Robust"/>
          <w:sz w:val="20"/>
          <w:lang w:val="en-GB"/>
        </w:rPr>
        <w:tab/>
      </w:r>
      <w:r w:rsidRPr="005A66B3">
        <w:rPr>
          <w:rStyle w:val="Robust"/>
          <w:sz w:val="20"/>
          <w:lang w:val="en-GB"/>
        </w:rPr>
        <w:t xml:space="preserve">Number of </w:t>
      </w:r>
      <w:r w:rsidR="00632BDC" w:rsidRPr="005A66B3">
        <w:rPr>
          <w:rStyle w:val="Robust"/>
          <w:sz w:val="20"/>
          <w:lang w:val="en-GB"/>
        </w:rPr>
        <w:t>tenders</w:t>
      </w:r>
    </w:p>
    <w:p w14:paraId="2F643B39" w14:textId="18A96EE8" w:rsidR="00FE0E96" w:rsidRPr="005A66B3" w:rsidRDefault="00FE0E96" w:rsidP="00371C5B">
      <w:pPr>
        <w:keepNext/>
        <w:widowControl/>
        <w:spacing w:before="240" w:after="120"/>
        <w:ind w:left="426" w:hanging="426"/>
        <w:outlineLvl w:val="0"/>
        <w:rPr>
          <w:rStyle w:val="Robust"/>
          <w:b w:val="0"/>
          <w:bCs/>
          <w:sz w:val="20"/>
        </w:rPr>
      </w:pPr>
      <w:r w:rsidRPr="005A66B3">
        <w:rPr>
          <w:sz w:val="20"/>
        </w:rPr>
        <w:t xml:space="preserve">        A natural or legal person may not submit more than one tender, regardless of the form of participation (as a natural legal person or as a leader or member of a consortium submitting a tender). If a natural or legal person submits more than one tender, all tenders in which that person participated will be excluded.</w:t>
      </w:r>
    </w:p>
    <w:p w14:paraId="7B54A5E6" w14:textId="3037AEC1" w:rsidR="006F5FD0" w:rsidRPr="005A66B3" w:rsidRDefault="006F5FD0" w:rsidP="00371C5B">
      <w:pPr>
        <w:keepNext/>
        <w:widowControl/>
        <w:spacing w:before="240" w:after="120"/>
        <w:ind w:left="426" w:hanging="426"/>
        <w:outlineLvl w:val="0"/>
        <w:rPr>
          <w:rStyle w:val="Robust"/>
          <w:sz w:val="20"/>
          <w:lang w:val="en-GB"/>
        </w:rPr>
      </w:pPr>
      <w:r w:rsidRPr="005A66B3">
        <w:rPr>
          <w:rStyle w:val="Robust"/>
          <w:sz w:val="20"/>
          <w:lang w:val="en-GB"/>
        </w:rPr>
        <w:t>1</w:t>
      </w:r>
      <w:r w:rsidR="004563EB" w:rsidRPr="005A66B3">
        <w:rPr>
          <w:rStyle w:val="Robust"/>
          <w:sz w:val="20"/>
          <w:lang w:val="en-GB"/>
        </w:rPr>
        <w:t>1</w:t>
      </w:r>
      <w:r w:rsidRPr="005A66B3">
        <w:rPr>
          <w:rStyle w:val="Robust"/>
          <w:sz w:val="20"/>
          <w:lang w:val="en-GB"/>
        </w:rPr>
        <w:t xml:space="preserve">. </w:t>
      </w:r>
      <w:r w:rsidR="00584BF4" w:rsidRPr="005A66B3">
        <w:rPr>
          <w:rStyle w:val="Robust"/>
          <w:sz w:val="20"/>
          <w:lang w:val="en-GB"/>
        </w:rPr>
        <w:tab/>
      </w:r>
      <w:r w:rsidRPr="005A66B3">
        <w:rPr>
          <w:rStyle w:val="Robust"/>
          <w:sz w:val="20"/>
          <w:lang w:val="en-GB"/>
        </w:rPr>
        <w:t>Grounds for exclusion</w:t>
      </w:r>
    </w:p>
    <w:p w14:paraId="376455BE" w14:textId="77777777" w:rsidR="00FE0E96" w:rsidRPr="005A66B3" w:rsidRDefault="00FE0E96" w:rsidP="00FE0E96">
      <w:pPr>
        <w:widowControl/>
        <w:autoSpaceDE w:val="0"/>
        <w:autoSpaceDN w:val="0"/>
        <w:adjustRightInd w:val="0"/>
        <w:spacing w:before="0" w:after="0"/>
        <w:rPr>
          <w:snapToGrid/>
          <w:color w:val="000000"/>
          <w:sz w:val="20"/>
          <w:lang w:eastAsia="en-GB"/>
        </w:rPr>
      </w:pPr>
      <w:r w:rsidRPr="005A66B3">
        <w:rPr>
          <w:snapToGrid/>
          <w:color w:val="000000"/>
          <w:sz w:val="20"/>
          <w:lang w:eastAsia="en-GB"/>
        </w:rPr>
        <w:t xml:space="preserve">As part of the offer, tenderers must submit a </w:t>
      </w:r>
      <w:r w:rsidRPr="005A66B3">
        <w:rPr>
          <w:b/>
          <w:bCs/>
          <w:snapToGrid/>
          <w:color w:val="000000"/>
          <w:sz w:val="20"/>
          <w:lang w:eastAsia="en-GB"/>
        </w:rPr>
        <w:t xml:space="preserve">declaration signed on their own </w:t>
      </w:r>
      <w:proofErr w:type="gramStart"/>
      <w:r w:rsidRPr="005A66B3">
        <w:rPr>
          <w:b/>
          <w:bCs/>
          <w:snapToGrid/>
          <w:color w:val="000000"/>
          <w:sz w:val="20"/>
          <w:lang w:eastAsia="en-GB"/>
        </w:rPr>
        <w:t xml:space="preserve">responsibility </w:t>
      </w:r>
      <w:r w:rsidRPr="005A66B3">
        <w:rPr>
          <w:snapToGrid/>
          <w:color w:val="000000"/>
          <w:sz w:val="20"/>
          <w:lang w:eastAsia="en-GB"/>
        </w:rPr>
        <w:t>,</w:t>
      </w:r>
      <w:proofErr w:type="gramEnd"/>
      <w:r w:rsidRPr="005A66B3">
        <w:rPr>
          <w:snapToGrid/>
          <w:color w:val="000000"/>
          <w:sz w:val="20"/>
          <w:lang w:eastAsia="en-GB"/>
        </w:rPr>
        <w:t xml:space="preserve"> regarding the exclusion criteria and the selection criteria </w:t>
      </w:r>
      <w:r w:rsidRPr="005A66B3">
        <w:rPr>
          <w:b/>
          <w:bCs/>
          <w:snapToGrid/>
          <w:color w:val="000000"/>
          <w:sz w:val="20"/>
          <w:lang w:eastAsia="en-GB"/>
        </w:rPr>
        <w:t xml:space="preserve">(form G3) </w:t>
      </w:r>
      <w:r w:rsidRPr="005A66B3">
        <w:rPr>
          <w:snapToGrid/>
          <w:color w:val="000000"/>
          <w:sz w:val="20"/>
          <w:lang w:eastAsia="en-GB"/>
        </w:rPr>
        <w:t xml:space="preserve">included in the offer form, to the effect that they are not in any of the exclusion situations provided for in point 18 of Annex II to the Financing Agreement between the European Commission and the partner country and point 18 of Annex I to Regulation 2509/2024. </w:t>
      </w:r>
    </w:p>
    <w:p w14:paraId="6337EEC3" w14:textId="1F3A23E8" w:rsidR="00FE0E96" w:rsidRPr="005A66B3" w:rsidRDefault="00FE0E96" w:rsidP="00FE0E96">
      <w:pPr>
        <w:keepNext/>
        <w:widowControl/>
        <w:spacing w:before="240" w:after="120"/>
        <w:ind w:left="426" w:hanging="426"/>
        <w:outlineLvl w:val="0"/>
        <w:rPr>
          <w:rStyle w:val="Robust"/>
          <w:b w:val="0"/>
          <w:bCs/>
          <w:sz w:val="20"/>
        </w:rPr>
      </w:pPr>
      <w:r w:rsidRPr="005A66B3">
        <w:rPr>
          <w:snapToGrid/>
          <w:color w:val="000000"/>
          <w:sz w:val="20"/>
          <w:lang w:eastAsia="en-GB"/>
        </w:rPr>
        <w:t xml:space="preserve">The tenderer included in the lists of restrictive measures of the European Union </w:t>
      </w:r>
      <w:proofErr w:type="gramStart"/>
      <w:r w:rsidRPr="005A66B3">
        <w:rPr>
          <w:snapToGrid/>
          <w:color w:val="000000"/>
          <w:sz w:val="20"/>
          <w:lang w:eastAsia="en-GB"/>
        </w:rPr>
        <w:t xml:space="preserve">( </w:t>
      </w:r>
      <w:r w:rsidRPr="005A66B3">
        <w:rPr>
          <w:snapToGrid/>
          <w:color w:val="0000FF"/>
          <w:sz w:val="20"/>
          <w:lang w:eastAsia="en-GB"/>
        </w:rPr>
        <w:t>www.sanctionsmap.eu</w:t>
      </w:r>
      <w:proofErr w:type="gramEnd"/>
      <w:r w:rsidRPr="005A66B3">
        <w:rPr>
          <w:snapToGrid/>
          <w:color w:val="0000FF"/>
          <w:sz w:val="20"/>
          <w:lang w:eastAsia="en-GB"/>
        </w:rPr>
        <w:t xml:space="preserve"> </w:t>
      </w:r>
      <w:r w:rsidRPr="005A66B3">
        <w:rPr>
          <w:snapToGrid/>
          <w:color w:val="000000"/>
          <w:sz w:val="20"/>
          <w:lang w:eastAsia="en-GB"/>
        </w:rPr>
        <w:t>) at the time of the award decision cannot be awarded the contract.</w:t>
      </w:r>
    </w:p>
    <w:p w14:paraId="3126791C" w14:textId="06F3E870" w:rsidR="006F5FD0" w:rsidRPr="005A66B3" w:rsidRDefault="006F5FD0" w:rsidP="00371C5B">
      <w:pPr>
        <w:keepNext/>
        <w:widowControl/>
        <w:spacing w:before="240" w:after="120"/>
        <w:ind w:left="426" w:hanging="426"/>
        <w:outlineLvl w:val="0"/>
        <w:rPr>
          <w:rStyle w:val="Robust"/>
          <w:sz w:val="20"/>
        </w:rPr>
      </w:pPr>
      <w:r w:rsidRPr="005A66B3">
        <w:rPr>
          <w:rStyle w:val="Robust"/>
          <w:sz w:val="20"/>
          <w:lang w:val="en-GB"/>
        </w:rPr>
        <w:t>1</w:t>
      </w:r>
      <w:r w:rsidR="004563EB" w:rsidRPr="005A66B3">
        <w:rPr>
          <w:rStyle w:val="Robust"/>
          <w:sz w:val="20"/>
          <w:lang w:val="en-GB"/>
        </w:rPr>
        <w:t>2</w:t>
      </w:r>
      <w:r w:rsidRPr="005A66B3">
        <w:rPr>
          <w:rStyle w:val="Robust"/>
          <w:sz w:val="20"/>
          <w:lang w:val="en-GB"/>
        </w:rPr>
        <w:t xml:space="preserve">. </w:t>
      </w:r>
      <w:r w:rsidR="00584BF4" w:rsidRPr="005A66B3">
        <w:rPr>
          <w:rStyle w:val="Robust"/>
          <w:sz w:val="20"/>
          <w:lang w:val="en-GB"/>
        </w:rPr>
        <w:tab/>
      </w:r>
      <w:r w:rsidRPr="005A66B3">
        <w:rPr>
          <w:rStyle w:val="Robust"/>
          <w:sz w:val="20"/>
          <w:lang w:val="en-GB"/>
        </w:rPr>
        <w:t>Sub-contracting</w:t>
      </w:r>
    </w:p>
    <w:p w14:paraId="2C010702" w14:textId="773A43CF" w:rsidR="00E9047D" w:rsidRPr="005A66B3" w:rsidRDefault="005040E1" w:rsidP="00371C5B">
      <w:pPr>
        <w:pStyle w:val="Blockquote"/>
        <w:spacing w:before="0" w:after="480"/>
        <w:ind w:left="425" w:right="0"/>
        <w:jc w:val="both"/>
        <w:rPr>
          <w:rStyle w:val="Accentuat"/>
          <w:i w:val="0"/>
          <w:sz w:val="20"/>
          <w:lang w:val="en-GB"/>
        </w:rPr>
      </w:pPr>
      <w:r w:rsidRPr="005A66B3">
        <w:rPr>
          <w:noProof/>
          <w:snapToGrid/>
          <w:sz w:val="20"/>
          <w:lang w:val="en-GB"/>
        </w:rPr>
        <mc:AlternateContent>
          <mc:Choice Requires="wps">
            <w:drawing>
              <wp:anchor distT="0" distB="0" distL="114300" distR="114300" simplePos="0" relativeHeight="251657728" behindDoc="0" locked="0" layoutInCell="0" allowOverlap="1" wp14:anchorId="11F7E59B" wp14:editId="3FB17328">
                <wp:simplePos x="0" y="0"/>
                <wp:positionH relativeFrom="column">
                  <wp:posOffset>19050</wp:posOffset>
                </wp:positionH>
                <wp:positionV relativeFrom="paragraph">
                  <wp:posOffset>448945</wp:posOffset>
                </wp:positionV>
                <wp:extent cx="5943600" cy="635"/>
                <wp:effectExtent l="0" t="0" r="0" b="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93A70"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35.35pt" to="469.5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Le0AgIAAPMDAAAOAAAAZHJzL2Uyb0RvYy54bWysU02P2yAQvVfqf0DcGzvJJt1acfaQdHvZ&#10;tpGyVc8TwDYqZhCQOPn3HciH0u6tKkgImJnHezPD4unYG3ZQPmi0NR+PSs6UFSi1bWv+4/X5wyNn&#10;IYKVYNCqmp9U4E/L9+8Wg6vUBDs0UnlGIDZUg6t5F6OriiKITvUQRuiUJWODvodIR98W0sNA6L0p&#10;JmU5Lwb00nkUKgS6XZ+NfJnxm0aJ+L1pgorM1Jy4xbz6vO7SWiwXULUeXKfFhQb8A4setKVHb1Br&#10;iMD2Xr+B6rXwGLCJI4F9gU2jhcoaSM24/EvNtgOnshZKTnC3NIX/Byu+HTaeaVnzKWcWeirRi7aK&#10;zVJmBhcqcljZjU/axNFu3QuKX4FZXHVgW5UZvp4chY1TRPFHSDoER/i74StK8oF9xJymY+P7BEkJ&#10;YMdcjdOtGuoYmaDL2aeH6bykogmyzaeZUQHVNdT5EL8o7Fna1NwQ6wwNh5cQExWori7pJYvP2phc&#10;bmPZUPMJjVmOCGi0TNbkF3y7WxnPDkAds35IMwsjy72bx72VGa1TID9f9hG0Oe/pdWMTnspNSJSy&#10;3H1UftvJgUmdSI8nH5NAqakjx3PqZxqcgWnpL4noOfMYf+rY5TSnBL1h+FimeWGIV/is/u7lXJZU&#10;iXNNdyhPG38tF3VW9r/8gtS692fa3//V5W8AAAD//wMAUEsDBBQABgAIAAAAIQCXC93I3AAAAAcB&#10;AAAPAAAAZHJzL2Rvd25yZXYueG1sTI/BbsIwEETvlfgHa5F6KzYglZDGQQhRDj1UKu2hRxMvSUS8&#10;jmInhL9nObXHmVnNvM02o2vEgF2oPWmYzxQIpMLbmkoNP9/vLwmIEA1Z03hCDTcMsMknT5lJrb/S&#10;Fw7HWAouoZAaDVWMbSplKCp0Jsx8i8TZ2XfORJZdKW1nrlzuGrlQ6lU6UxMvVKbFXYXF5dg7DeXn&#10;Te53v8leuaGvh4+tKuaHi9bP03H7BiLiGP+O4YHP6JAz08n3ZINoNCz5k6hhpVYgOF4v12ycHkYC&#10;Ms/kf/78DgAA//8DAFBLAQItABQABgAIAAAAIQC2gziS/gAAAOEBAAATAAAAAAAAAAAAAAAAAAAA&#10;AABbQ29udGVudF9UeXBlc10ueG1sUEsBAi0AFAAGAAgAAAAhADj9If/WAAAAlAEAAAsAAAAAAAAA&#10;AAAAAAAALwEAAF9yZWxzLy5yZWxzUEsBAi0AFAAGAAgAAAAhAE9gt7QCAgAA8wMAAA4AAAAAAAAA&#10;AAAAAAAALgIAAGRycy9lMm9Eb2MueG1sUEsBAi0AFAAGAAgAAAAhAJcL3cjcAAAABwEAAA8AAAAA&#10;AAAAAAAAAAAAXAQAAGRycy9kb3ducmV2LnhtbFBLBQYAAAAABAAEAPMAAABlBQAAAAA=&#10;" o:allowincell="f" strokecolor="#d4d4d4" strokeweight="1.75pt">
                <v:shadow on="t" offset="0,-1pt"/>
              </v:line>
            </w:pict>
          </mc:Fallback>
        </mc:AlternateContent>
      </w:r>
      <w:r w:rsidR="006D6080" w:rsidRPr="005A66B3">
        <w:rPr>
          <w:rStyle w:val="Accentuat"/>
          <w:i w:val="0"/>
          <w:sz w:val="20"/>
          <w:lang w:val="en-GB"/>
        </w:rPr>
        <w:t xml:space="preserve">Subcontracting </w:t>
      </w:r>
      <w:proofErr w:type="gramStart"/>
      <w:r w:rsidR="006D6080" w:rsidRPr="005A66B3">
        <w:rPr>
          <w:rStyle w:val="Accentuat"/>
          <w:i w:val="0"/>
          <w:sz w:val="20"/>
          <w:lang w:val="en-GB"/>
        </w:rPr>
        <w:t xml:space="preserve">is </w:t>
      </w:r>
      <w:r w:rsidR="00FE0E96" w:rsidRPr="005A66B3">
        <w:rPr>
          <w:rStyle w:val="Accentuat"/>
          <w:i w:val="0"/>
          <w:sz w:val="20"/>
          <w:lang w:val="en-GB"/>
        </w:rPr>
        <w:t xml:space="preserve"> not</w:t>
      </w:r>
      <w:proofErr w:type="gramEnd"/>
      <w:r w:rsidR="00FE0E96" w:rsidRPr="005A66B3">
        <w:rPr>
          <w:rStyle w:val="Accentuat"/>
          <w:i w:val="0"/>
          <w:sz w:val="20"/>
          <w:lang w:val="en-GB"/>
        </w:rPr>
        <w:t xml:space="preserve"> </w:t>
      </w:r>
      <w:r w:rsidR="006D6080" w:rsidRPr="005A66B3">
        <w:rPr>
          <w:rStyle w:val="Accentuat"/>
          <w:i w:val="0"/>
          <w:sz w:val="20"/>
          <w:lang w:val="en-GB"/>
        </w:rPr>
        <w:t>allowed</w:t>
      </w:r>
      <w:r w:rsidR="000C1101" w:rsidRPr="005A66B3">
        <w:rPr>
          <w:rStyle w:val="Accentuat"/>
          <w:i w:val="0"/>
          <w:sz w:val="20"/>
          <w:lang w:val="en-GB"/>
        </w:rPr>
        <w:t>.</w:t>
      </w:r>
    </w:p>
    <w:p w14:paraId="3E76976B" w14:textId="25473DDE" w:rsidR="006F5FD0" w:rsidRPr="005A66B3" w:rsidRDefault="006F5FD0" w:rsidP="00347E84">
      <w:pPr>
        <w:keepNext/>
        <w:jc w:val="center"/>
        <w:rPr>
          <w:sz w:val="20"/>
          <w:lang w:val="en-GB"/>
        </w:rPr>
      </w:pPr>
      <w:r w:rsidRPr="005A66B3">
        <w:rPr>
          <w:rStyle w:val="Robust"/>
          <w:sz w:val="20"/>
          <w:lang w:val="en-GB"/>
        </w:rPr>
        <w:t>PROVISIONAL TIMETABLE</w:t>
      </w:r>
    </w:p>
    <w:p w14:paraId="669BA67B" w14:textId="5628C8CF" w:rsidR="006F5FD0" w:rsidRPr="005A66B3" w:rsidRDefault="006F5FD0" w:rsidP="00371C5B">
      <w:pPr>
        <w:keepNext/>
        <w:widowControl/>
        <w:spacing w:before="240" w:after="120"/>
        <w:ind w:left="426" w:hanging="426"/>
        <w:outlineLvl w:val="0"/>
        <w:rPr>
          <w:rStyle w:val="Robust"/>
          <w:sz w:val="20"/>
        </w:rPr>
      </w:pPr>
      <w:r w:rsidRPr="005A66B3">
        <w:rPr>
          <w:rStyle w:val="Robust"/>
          <w:sz w:val="20"/>
          <w:lang w:val="en-GB"/>
        </w:rPr>
        <w:t>1</w:t>
      </w:r>
      <w:r w:rsidR="004563EB" w:rsidRPr="005A66B3">
        <w:rPr>
          <w:rStyle w:val="Robust"/>
          <w:sz w:val="20"/>
          <w:lang w:val="en-GB"/>
        </w:rPr>
        <w:t>3</w:t>
      </w:r>
      <w:r w:rsidRPr="005A66B3">
        <w:rPr>
          <w:rStyle w:val="Robust"/>
          <w:sz w:val="20"/>
          <w:lang w:val="en-GB"/>
        </w:rPr>
        <w:t xml:space="preserve">. </w:t>
      </w:r>
      <w:r w:rsidR="00584BF4" w:rsidRPr="005A66B3">
        <w:rPr>
          <w:rStyle w:val="Robust"/>
          <w:sz w:val="20"/>
          <w:lang w:val="en-GB"/>
        </w:rPr>
        <w:tab/>
      </w:r>
      <w:r w:rsidRPr="005A66B3">
        <w:rPr>
          <w:rStyle w:val="Robust"/>
          <w:sz w:val="20"/>
          <w:lang w:val="en-GB"/>
        </w:rPr>
        <w:t>Provisional commencement date of the contract</w:t>
      </w:r>
    </w:p>
    <w:p w14:paraId="7C4EA8E0" w14:textId="4B14D7E6" w:rsidR="006F5FD0" w:rsidRPr="005A66B3" w:rsidRDefault="000C109B" w:rsidP="00371C5B">
      <w:pPr>
        <w:pStyle w:val="Blockquote"/>
        <w:spacing w:before="0" w:after="120"/>
        <w:ind w:left="357" w:right="0"/>
        <w:jc w:val="both"/>
        <w:rPr>
          <w:i/>
          <w:sz w:val="20"/>
          <w:lang w:val="en-GB"/>
        </w:rPr>
      </w:pPr>
      <w:r>
        <w:rPr>
          <w:rStyle w:val="Accentuat"/>
          <w:i w:val="0"/>
          <w:sz w:val="20"/>
          <w:lang w:val="en-GB"/>
        </w:rPr>
        <w:t>09 February, 2026</w:t>
      </w:r>
    </w:p>
    <w:p w14:paraId="70B1A4AA" w14:textId="75AC88E9" w:rsidR="006F5FD0" w:rsidRPr="005A66B3" w:rsidRDefault="005639EC" w:rsidP="00371C5B">
      <w:pPr>
        <w:keepNext/>
        <w:widowControl/>
        <w:spacing w:before="240" w:after="120"/>
        <w:ind w:left="426" w:hanging="426"/>
        <w:outlineLvl w:val="0"/>
        <w:rPr>
          <w:rStyle w:val="Robust"/>
          <w:sz w:val="20"/>
        </w:rPr>
      </w:pPr>
      <w:r w:rsidRPr="005A66B3">
        <w:rPr>
          <w:rStyle w:val="Robust"/>
          <w:sz w:val="20"/>
          <w:lang w:val="en-GB"/>
        </w:rPr>
        <w:t>1</w:t>
      </w:r>
      <w:r w:rsidR="004563EB" w:rsidRPr="005A66B3">
        <w:rPr>
          <w:rStyle w:val="Robust"/>
          <w:sz w:val="20"/>
          <w:lang w:val="en-GB"/>
        </w:rPr>
        <w:t>4</w:t>
      </w:r>
      <w:r w:rsidR="006F5FD0" w:rsidRPr="005A66B3">
        <w:rPr>
          <w:rStyle w:val="Robust"/>
          <w:sz w:val="20"/>
          <w:lang w:val="en-GB"/>
        </w:rPr>
        <w:t xml:space="preserve">. </w:t>
      </w:r>
      <w:r w:rsidR="00584BF4" w:rsidRPr="005A66B3">
        <w:rPr>
          <w:rStyle w:val="Robust"/>
          <w:sz w:val="20"/>
          <w:lang w:val="en-GB"/>
        </w:rPr>
        <w:tab/>
      </w:r>
      <w:r w:rsidRPr="005A66B3">
        <w:rPr>
          <w:rStyle w:val="Robust"/>
          <w:sz w:val="20"/>
          <w:lang w:val="en-GB"/>
        </w:rPr>
        <w:t>Implementation</w:t>
      </w:r>
      <w:r w:rsidR="006F5FD0" w:rsidRPr="005A66B3">
        <w:rPr>
          <w:rStyle w:val="Robust"/>
          <w:sz w:val="20"/>
          <w:lang w:val="en-GB"/>
        </w:rPr>
        <w:t xml:space="preserve"> period of </w:t>
      </w:r>
      <w:r w:rsidRPr="005A66B3">
        <w:rPr>
          <w:rStyle w:val="Robust"/>
          <w:sz w:val="20"/>
          <w:lang w:val="en-GB"/>
        </w:rPr>
        <w:t>the</w:t>
      </w:r>
      <w:r w:rsidR="00476D80" w:rsidRPr="005A66B3">
        <w:rPr>
          <w:rStyle w:val="Robust"/>
          <w:sz w:val="20"/>
          <w:lang w:val="en-GB"/>
        </w:rPr>
        <w:t xml:space="preserve"> tasks </w:t>
      </w:r>
    </w:p>
    <w:p w14:paraId="6A07015F" w14:textId="39E91396" w:rsidR="006F5FD0" w:rsidRPr="005A66B3" w:rsidRDefault="000C109B" w:rsidP="00371C5B">
      <w:pPr>
        <w:pStyle w:val="Blockquote"/>
        <w:spacing w:before="0" w:after="120"/>
        <w:ind w:left="357" w:right="0"/>
        <w:jc w:val="both"/>
        <w:rPr>
          <w:i/>
          <w:sz w:val="20"/>
          <w:lang w:val="en-GB"/>
        </w:rPr>
      </w:pPr>
      <w:r>
        <w:rPr>
          <w:rStyle w:val="Accentuat"/>
          <w:i w:val="0"/>
          <w:sz w:val="20"/>
          <w:lang w:val="en-GB"/>
        </w:rPr>
        <w:t>09-28 February, 2026</w:t>
      </w:r>
    </w:p>
    <w:p w14:paraId="29CC7DD8" w14:textId="0E7A395B" w:rsidR="006F5FD0" w:rsidRPr="005A66B3" w:rsidRDefault="005040E1" w:rsidP="00347E84">
      <w:pPr>
        <w:rPr>
          <w:sz w:val="20"/>
          <w:lang w:val="en-GB"/>
        </w:rPr>
      </w:pPr>
      <w:r w:rsidRPr="005A66B3">
        <w:rPr>
          <w:noProof/>
          <w:snapToGrid/>
          <w:sz w:val="20"/>
          <w:lang w:val="en-GB"/>
        </w:rPr>
        <mc:AlternateContent>
          <mc:Choice Requires="wps">
            <w:drawing>
              <wp:anchor distT="0" distB="0" distL="114300" distR="114300" simplePos="0" relativeHeight="251658752" behindDoc="0" locked="0" layoutInCell="0" allowOverlap="1" wp14:anchorId="6E3015B7" wp14:editId="4A03CA71">
                <wp:simplePos x="0" y="0"/>
                <wp:positionH relativeFrom="column">
                  <wp:posOffset>0</wp:posOffset>
                </wp:positionH>
                <wp:positionV relativeFrom="paragraph">
                  <wp:posOffset>238125</wp:posOffset>
                </wp:positionV>
                <wp:extent cx="5943600" cy="635"/>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6FF41" id="Line 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75pt" to="468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ZcAAIAAPMDAAAOAAAAZHJzL2Uyb0RvYy54bWysU01vGjEQvVfqf7B8L7uQQNMVSw7Q9EJb&#10;JFL1PNjeXatej2UbFv59xw4gktyq2pLlj5k3782M54/H3rCD8kGjrfl4VHKmrECpbVvzX89Pnx44&#10;CxGsBINW1fykAn9cfPwwH1ylJtihkcozArGhGlzNuxhdVRRBdKqHMEKnLD026HuIdPRtIT0MhN6b&#10;YlKWs2JAL51HoUKg29XLI19k/KZRIv5smqAiMzUnbjGvPq+7tBaLOVStB9dpcaYB/8CiB20p6BVq&#10;BRHY3ut3UL0WHgM2cSSwL7BptFBZA6kZl2/UbDtwKmuh5AR3TVP4f7Dix2HjmZY1n3BmoacSrbVV&#10;bJYyM7hQkcHSbnzSJo5269Yo/gRmcdmBbVVm+Hxy5DZOHsUrl3QIjvB3w3eUZAP7iDlNx8b3CZIS&#10;wI65GqdrNdQxMkGX0y/3d7OSiibobXY3zfhQXVydD/Gbwp6lTc0Nsc7QcFiHmKhAdTFJkSw+aWNy&#10;uY1lA+mlMc0eAY2W6TXZBd/ulsazA1DHrO7TPAd+ZeZxb2VG6xTIr+d9BG1e9hTd2ISnchMSpSx3&#10;H5XfdnJgUifS48nnJFBq6sjxjPqZBmdgWvpLInrOPMbfOnY5zSlB7xg+lGmeGeIFPqu/iZzLkirx&#10;UtMdytPGX8pFnZXtz78gte7tmfa3f3XxFwAA//8DAFBLAwQUAAYACAAAACEATyTQHdwAAAAGAQAA&#10;DwAAAGRycy9kb3ducmV2LnhtbEyPwW7CMBBE75X4B2uRuBUbUFNI4yCEaA89VCrtgaOJt0lEvI5i&#10;J4S/73JqjzOzmnmbbUfXiAG7UHvSsJgrEEiFtzWVGr6/Xh/XIEI0ZE3jCTXcMMA2nzxkJrX+Sp84&#10;HGMpuIRCajRUMbaplKGo0Jkw9y0SZz++cyay7EppO3PlctfIpVKJdKYmXqhMi/sKi8uxdxrKj5s8&#10;7E/rg3JDXw/vO1Us3i5az6bj7gVExDH+HcMdn9EhZ6az78kG0WjgR6KG1fMTCE43q4SN891IQOaZ&#10;/I+f/wIAAP//AwBQSwECLQAUAAYACAAAACEAtoM4kv4AAADhAQAAEwAAAAAAAAAAAAAAAAAAAAAA&#10;W0NvbnRlbnRfVHlwZXNdLnhtbFBLAQItABQABgAIAAAAIQA4/SH/1gAAAJQBAAALAAAAAAAAAAAA&#10;AAAAAC8BAABfcmVscy8ucmVsc1BLAQItABQABgAIAAAAIQC+uSZcAAIAAPMDAAAOAAAAAAAAAAAA&#10;AAAAAC4CAABkcnMvZTJvRG9jLnhtbFBLAQItABQABgAIAAAAIQBPJNAd3AAAAAYBAAAPAAAAAAAA&#10;AAAAAAAAAFoEAABkcnMvZG93bnJldi54bWxQSwUGAAAAAAQABADzAAAAYwUAAAAA&#10;" o:allowincell="f" strokecolor="#d4d4d4" strokeweight="1.75pt">
                <v:shadow on="t" offset="0,-1pt"/>
              </v:line>
            </w:pict>
          </mc:Fallback>
        </mc:AlternateContent>
      </w:r>
    </w:p>
    <w:p w14:paraId="714EE580" w14:textId="0143584C" w:rsidR="005A66B3" w:rsidRPr="005A66B3" w:rsidRDefault="005A66B3" w:rsidP="005A66B3">
      <w:pPr>
        <w:rPr>
          <w:rStyle w:val="Robust"/>
          <w:sz w:val="18"/>
          <w:szCs w:val="18"/>
          <w:lang w:val="en-GB"/>
        </w:rPr>
      </w:pPr>
      <w:r w:rsidRPr="005A66B3">
        <w:rPr>
          <w:sz w:val="18"/>
          <w:szCs w:val="18"/>
        </w:rPr>
        <w:t>2 Regulation (EU) 2021/947 of the European Parliament and of the Council of 9 June 2021 establishing a Neighborhood, Development and International Cooperation Instrument - Global Europe, amending and repealing Decision No 466/2014/EU and</w:t>
      </w:r>
      <w:r>
        <w:rPr>
          <w:sz w:val="18"/>
          <w:szCs w:val="18"/>
        </w:rPr>
        <w:t xml:space="preserve"> </w:t>
      </w:r>
      <w:r w:rsidRPr="005A66B3">
        <w:rPr>
          <w:sz w:val="18"/>
          <w:szCs w:val="18"/>
        </w:rPr>
        <w:t>repealing Regulation (EU) 2017/1601 Council Regulation (EC, Euratom) No 480/2009; OJ L 209, 14.6.2021, p. 1-78.</w:t>
      </w:r>
    </w:p>
    <w:p w14:paraId="25048343" w14:textId="6E84A22F" w:rsidR="006F5FD0" w:rsidRPr="00B33EE6" w:rsidRDefault="006F5FD0" w:rsidP="00347E84">
      <w:pPr>
        <w:jc w:val="center"/>
        <w:rPr>
          <w:sz w:val="28"/>
          <w:szCs w:val="28"/>
          <w:lang w:val="en-GB"/>
        </w:rPr>
      </w:pPr>
      <w:r w:rsidRPr="00B33EE6">
        <w:rPr>
          <w:rStyle w:val="Robust"/>
          <w:sz w:val="28"/>
          <w:szCs w:val="28"/>
          <w:lang w:val="en-GB"/>
        </w:rPr>
        <w:t>SELECTION AND AWARD CRITERIA</w:t>
      </w:r>
    </w:p>
    <w:p w14:paraId="392C793B" w14:textId="770D3912" w:rsidR="006F5FD0" w:rsidRDefault="005639EC" w:rsidP="00371C5B">
      <w:pPr>
        <w:keepNext/>
        <w:widowControl/>
        <w:spacing w:before="240" w:after="120"/>
        <w:ind w:left="425" w:hanging="425"/>
        <w:outlineLvl w:val="0"/>
        <w:rPr>
          <w:rStyle w:val="Robust"/>
          <w:sz w:val="22"/>
          <w:szCs w:val="22"/>
          <w:lang w:val="en-GB"/>
        </w:rPr>
      </w:pPr>
      <w:r w:rsidRPr="00B33EE6">
        <w:rPr>
          <w:rStyle w:val="Robust"/>
          <w:sz w:val="22"/>
          <w:szCs w:val="22"/>
          <w:lang w:val="en-GB"/>
        </w:rPr>
        <w:t>1</w:t>
      </w:r>
      <w:r w:rsidR="004563EB">
        <w:rPr>
          <w:rStyle w:val="Robust"/>
          <w:sz w:val="22"/>
          <w:szCs w:val="22"/>
          <w:lang w:val="en-GB"/>
        </w:rPr>
        <w:t>5</w:t>
      </w:r>
      <w:r w:rsidR="006F5FD0" w:rsidRPr="00B33EE6">
        <w:rPr>
          <w:rStyle w:val="Robust"/>
          <w:sz w:val="22"/>
          <w:szCs w:val="22"/>
          <w:lang w:val="en-GB"/>
        </w:rPr>
        <w:t xml:space="preserve">. </w:t>
      </w:r>
      <w:r w:rsidR="00584BF4" w:rsidRPr="00B33EE6">
        <w:rPr>
          <w:rStyle w:val="Robust"/>
          <w:sz w:val="22"/>
          <w:szCs w:val="22"/>
          <w:lang w:val="en-GB"/>
        </w:rPr>
        <w:tab/>
      </w:r>
      <w:r w:rsidR="006F5FD0" w:rsidRPr="00B33EE6">
        <w:rPr>
          <w:rStyle w:val="Robust"/>
          <w:sz w:val="22"/>
          <w:szCs w:val="22"/>
          <w:lang w:val="en-GB"/>
        </w:rPr>
        <w:t>Selection criteria</w:t>
      </w:r>
    </w:p>
    <w:p w14:paraId="7CAD1126" w14:textId="663C6E55" w:rsidR="00831982" w:rsidRDefault="00831982" w:rsidP="00371C5B">
      <w:pPr>
        <w:pStyle w:val="Blockquote"/>
        <w:spacing w:before="0" w:after="120"/>
        <w:ind w:left="425" w:right="0"/>
        <w:jc w:val="both"/>
        <w:rPr>
          <w:sz w:val="20"/>
          <w:lang w:val="en-GB"/>
        </w:rPr>
      </w:pPr>
      <w:r w:rsidRPr="005A66B3">
        <w:rPr>
          <w:sz w:val="20"/>
          <w:lang w:val="en-GB"/>
        </w:rPr>
        <w:t>Capacity-providing entities</w:t>
      </w:r>
    </w:p>
    <w:p w14:paraId="6A51B54A" w14:textId="09BE554B" w:rsidR="005A66B3" w:rsidRPr="005A66B3" w:rsidRDefault="005A66B3" w:rsidP="005A66B3">
      <w:pPr>
        <w:widowControl/>
        <w:autoSpaceDE w:val="0"/>
        <w:autoSpaceDN w:val="0"/>
        <w:adjustRightInd w:val="0"/>
        <w:spacing w:before="0" w:after="0"/>
        <w:rPr>
          <w:snapToGrid/>
          <w:sz w:val="20"/>
          <w:lang w:eastAsia="en-GB"/>
        </w:rPr>
      </w:pPr>
      <w:r w:rsidRPr="005A66B3">
        <w:rPr>
          <w:snapToGrid/>
          <w:color w:val="000000"/>
          <w:sz w:val="20"/>
          <w:lang w:eastAsia="en-GB"/>
        </w:rPr>
        <w:t>An economic operator (</w:t>
      </w:r>
      <w:proofErr w:type="gramStart"/>
      <w:r w:rsidRPr="005A66B3">
        <w:rPr>
          <w:snapToGrid/>
          <w:color w:val="000000"/>
          <w:sz w:val="20"/>
          <w:lang w:eastAsia="en-GB"/>
        </w:rPr>
        <w:t>i.e.</w:t>
      </w:r>
      <w:proofErr w:type="gramEnd"/>
      <w:r w:rsidRPr="005A66B3">
        <w:rPr>
          <w:snapToGrid/>
          <w:color w:val="000000"/>
          <w:sz w:val="20"/>
          <w:lang w:eastAsia="en-GB"/>
        </w:rPr>
        <w:t xml:space="preserve"> candidate or tenderer) may, where appropriate and for a given contract, rely on the capacities of other entities, regardless of the legal nature of the links it has with them. Where the economic operator relies on other entities, it must, in this case, prove to the contracting authority that it will have the resources necessary for the performance of the contract, by presenting an undertaking from those entities to make those resources available to it. Such </w:t>
      </w:r>
      <w:proofErr w:type="gramStart"/>
      <w:r w:rsidRPr="005A66B3">
        <w:rPr>
          <w:snapToGrid/>
          <w:color w:val="000000"/>
          <w:sz w:val="20"/>
          <w:lang w:eastAsia="en-GB"/>
        </w:rPr>
        <w:t>entities ,</w:t>
      </w:r>
      <w:proofErr w:type="gramEnd"/>
      <w:r w:rsidRPr="005A66B3">
        <w:rPr>
          <w:snapToGrid/>
          <w:color w:val="000000"/>
          <w:sz w:val="20"/>
          <w:lang w:eastAsia="en-GB"/>
        </w:rPr>
        <w:t xml:space="preserve"> for example </w:t>
      </w:r>
    </w:p>
    <w:p w14:paraId="5BA4B59E" w14:textId="77777777" w:rsidR="005A66B3" w:rsidRPr="005A66B3" w:rsidRDefault="005A66B3" w:rsidP="005A66B3">
      <w:pPr>
        <w:pageBreakBefore/>
        <w:widowControl/>
        <w:autoSpaceDE w:val="0"/>
        <w:autoSpaceDN w:val="0"/>
        <w:adjustRightInd w:val="0"/>
        <w:spacing w:before="0" w:after="0"/>
        <w:rPr>
          <w:snapToGrid/>
          <w:sz w:val="20"/>
          <w:lang w:eastAsia="en-GB"/>
        </w:rPr>
      </w:pPr>
      <w:r w:rsidRPr="005A66B3">
        <w:rPr>
          <w:snapToGrid/>
          <w:sz w:val="20"/>
          <w:lang w:eastAsia="en-GB"/>
        </w:rPr>
        <w:lastRenderedPageBreak/>
        <w:t xml:space="preserve">the parent company of the economic operator, must comply with the same eligibility rules and in particular nationality rules as the economic operator relying on them and must comply with the selection criteria for which the economic operator relies on them. </w:t>
      </w:r>
      <w:r w:rsidRPr="005A66B3">
        <w:rPr>
          <w:b/>
          <w:bCs/>
          <w:snapToGrid/>
          <w:sz w:val="20"/>
          <w:lang w:eastAsia="en-GB"/>
        </w:rPr>
        <w:t xml:space="preserve">In addition, the data for this third entity for the relevant selection criterion should be included in a separate </w:t>
      </w:r>
      <w:proofErr w:type="gramStart"/>
      <w:r w:rsidRPr="005A66B3">
        <w:rPr>
          <w:b/>
          <w:bCs/>
          <w:snapToGrid/>
          <w:sz w:val="20"/>
          <w:lang w:eastAsia="en-GB"/>
        </w:rPr>
        <w:t xml:space="preserve">document </w:t>
      </w:r>
      <w:r w:rsidRPr="005A66B3">
        <w:rPr>
          <w:snapToGrid/>
          <w:sz w:val="20"/>
          <w:lang w:eastAsia="en-GB"/>
        </w:rPr>
        <w:t>.</w:t>
      </w:r>
      <w:proofErr w:type="gramEnd"/>
      <w:r w:rsidRPr="005A66B3">
        <w:rPr>
          <w:snapToGrid/>
          <w:sz w:val="20"/>
          <w:lang w:eastAsia="en-GB"/>
        </w:rPr>
        <w:t xml:space="preserve"> Proof of capacity will also have to be provided at the request of the contracting authority. </w:t>
      </w:r>
    </w:p>
    <w:p w14:paraId="58D85127" w14:textId="77777777" w:rsidR="005A66B3" w:rsidRPr="005A66B3" w:rsidRDefault="005A66B3" w:rsidP="005A66B3">
      <w:pPr>
        <w:widowControl/>
        <w:autoSpaceDE w:val="0"/>
        <w:autoSpaceDN w:val="0"/>
        <w:adjustRightInd w:val="0"/>
        <w:spacing w:before="0" w:after="0"/>
        <w:rPr>
          <w:snapToGrid/>
          <w:sz w:val="20"/>
          <w:lang w:eastAsia="en-GB"/>
        </w:rPr>
      </w:pPr>
      <w:r w:rsidRPr="005A66B3">
        <w:rPr>
          <w:snapToGrid/>
          <w:sz w:val="20"/>
          <w:lang w:eastAsia="en-GB"/>
        </w:rPr>
        <w:t xml:space="preserve">As regards technical and professional criteria, an economic operator may only rely on the capacities of other entities where the latter will perform the tasks for which those capacities are required. </w:t>
      </w:r>
    </w:p>
    <w:p w14:paraId="7DAE2E70" w14:textId="77777777" w:rsidR="005A66B3" w:rsidRPr="005A66B3" w:rsidRDefault="005A66B3" w:rsidP="005A66B3">
      <w:pPr>
        <w:widowControl/>
        <w:autoSpaceDE w:val="0"/>
        <w:autoSpaceDN w:val="0"/>
        <w:adjustRightInd w:val="0"/>
        <w:spacing w:before="0" w:after="0"/>
        <w:rPr>
          <w:snapToGrid/>
          <w:sz w:val="20"/>
          <w:lang w:eastAsia="en-GB"/>
        </w:rPr>
      </w:pPr>
      <w:r w:rsidRPr="005A66B3">
        <w:rPr>
          <w:snapToGrid/>
          <w:sz w:val="20"/>
          <w:lang w:eastAsia="en-GB"/>
        </w:rPr>
        <w:t xml:space="preserve">As regards the economic and financial criteria, the entities on whose capacity the economic operator relies become jointly and severally liable for the performance of the contract. </w:t>
      </w:r>
    </w:p>
    <w:p w14:paraId="3761A346" w14:textId="1969D853" w:rsidR="005A66B3" w:rsidRPr="005A66B3" w:rsidRDefault="005A66B3" w:rsidP="005A66B3">
      <w:pPr>
        <w:pStyle w:val="Blockquote"/>
        <w:spacing w:before="0" w:after="120"/>
        <w:ind w:left="425" w:right="0"/>
        <w:rPr>
          <w:sz w:val="20"/>
          <w:lang w:val="en-GB"/>
        </w:rPr>
      </w:pPr>
      <w:r w:rsidRPr="005A66B3">
        <w:rPr>
          <w:snapToGrid/>
          <w:sz w:val="20"/>
          <w:lang w:eastAsia="en-GB"/>
        </w:rPr>
        <w:t>The following selection criteria will be applied to tenderers. In the case of tenders submitted by a consortium,</w:t>
      </w:r>
      <w:r>
        <w:rPr>
          <w:snapToGrid/>
          <w:sz w:val="20"/>
          <w:lang w:eastAsia="en-GB"/>
        </w:rPr>
        <w:t xml:space="preserve"> </w:t>
      </w:r>
      <w:r w:rsidRPr="005A66B3">
        <w:rPr>
          <w:snapToGrid/>
          <w:sz w:val="20"/>
          <w:lang w:eastAsia="en-GB"/>
        </w:rPr>
        <w:t>these selection criteria apply to the consortium as a whole, unless otherwise specified. The selection criteria will not apply to natural persons and single-member companies when they are subcontractors.</w:t>
      </w:r>
    </w:p>
    <w:p w14:paraId="53A16187" w14:textId="1F444B87" w:rsidR="006F5FD0" w:rsidRPr="005A66B3" w:rsidRDefault="006F5FD0" w:rsidP="00371C5B">
      <w:pPr>
        <w:pStyle w:val="Blockquote"/>
        <w:numPr>
          <w:ilvl w:val="0"/>
          <w:numId w:val="45"/>
        </w:numPr>
        <w:tabs>
          <w:tab w:val="left" w:pos="851"/>
        </w:tabs>
        <w:ind w:left="851" w:right="0" w:hanging="357"/>
        <w:jc w:val="both"/>
        <w:rPr>
          <w:sz w:val="20"/>
          <w:lang w:val="en-GB"/>
        </w:rPr>
      </w:pPr>
      <w:r w:rsidRPr="005A66B3">
        <w:rPr>
          <w:b/>
          <w:sz w:val="20"/>
          <w:u w:val="single"/>
          <w:lang w:val="en-GB"/>
        </w:rPr>
        <w:t xml:space="preserve">Economic and financial </w:t>
      </w:r>
      <w:r w:rsidR="001C64F1" w:rsidRPr="005A66B3">
        <w:rPr>
          <w:b/>
          <w:sz w:val="20"/>
          <w:u w:val="single"/>
          <w:lang w:val="en-GB"/>
        </w:rPr>
        <w:t xml:space="preserve">capacity </w:t>
      </w:r>
      <w:r w:rsidRPr="005A66B3">
        <w:rPr>
          <w:b/>
          <w:sz w:val="20"/>
          <w:u w:val="single"/>
          <w:lang w:val="en-GB"/>
        </w:rPr>
        <w:t xml:space="preserve">of </w:t>
      </w:r>
      <w:r w:rsidR="002413EA" w:rsidRPr="005A66B3">
        <w:rPr>
          <w:b/>
          <w:sz w:val="20"/>
          <w:u w:val="single"/>
          <w:lang w:val="en-GB"/>
        </w:rPr>
        <w:t>the tenderer</w:t>
      </w:r>
      <w:r w:rsidR="00087A72" w:rsidRPr="005A66B3">
        <w:rPr>
          <w:b/>
          <w:sz w:val="20"/>
          <w:lang w:val="en-GB"/>
        </w:rPr>
        <w:t xml:space="preserve"> (</w:t>
      </w:r>
      <w:r w:rsidRPr="005A66B3">
        <w:rPr>
          <w:sz w:val="20"/>
          <w:lang w:val="en-GB"/>
        </w:rPr>
        <w:t>based on</w:t>
      </w:r>
      <w:r w:rsidR="00087A72" w:rsidRPr="005A66B3">
        <w:rPr>
          <w:sz w:val="20"/>
          <w:lang w:val="en-GB"/>
        </w:rPr>
        <w:t xml:space="preserve"> item 3 of the </w:t>
      </w:r>
      <w:r w:rsidR="005639EC" w:rsidRPr="005A66B3">
        <w:rPr>
          <w:sz w:val="20"/>
          <w:lang w:val="en-GB"/>
        </w:rPr>
        <w:t>tender</w:t>
      </w:r>
      <w:r w:rsidR="00087A72" w:rsidRPr="005A66B3">
        <w:rPr>
          <w:sz w:val="20"/>
          <w:lang w:val="en-GB"/>
        </w:rPr>
        <w:t xml:space="preserve"> form)</w:t>
      </w:r>
      <w:r w:rsidR="00663C6D" w:rsidRPr="005A66B3">
        <w:rPr>
          <w:sz w:val="20"/>
          <w:lang w:val="en-GB"/>
        </w:rPr>
        <w:t xml:space="preserve">. In case of </w:t>
      </w:r>
      <w:r w:rsidR="005639EC" w:rsidRPr="005A66B3">
        <w:rPr>
          <w:sz w:val="20"/>
          <w:lang w:val="en-GB"/>
        </w:rPr>
        <w:t>tender</w:t>
      </w:r>
      <w:r w:rsidR="002413EA" w:rsidRPr="005A66B3">
        <w:rPr>
          <w:sz w:val="20"/>
          <w:lang w:val="en-GB"/>
        </w:rPr>
        <w:t>er</w:t>
      </w:r>
      <w:r w:rsidR="00663C6D" w:rsidRPr="005A66B3">
        <w:rPr>
          <w:sz w:val="20"/>
          <w:lang w:val="en-GB"/>
        </w:rPr>
        <w:t xml:space="preserve"> being a public body, equivalent information should be provided</w:t>
      </w:r>
      <w:r w:rsidR="006A66DA" w:rsidRPr="005A66B3">
        <w:rPr>
          <w:sz w:val="20"/>
          <w:lang w:val="en-GB"/>
        </w:rPr>
        <w:t>.</w:t>
      </w:r>
      <w:r w:rsidR="00663C6D" w:rsidRPr="005A66B3">
        <w:rPr>
          <w:sz w:val="20"/>
          <w:lang w:val="en-GB"/>
        </w:rPr>
        <w:t xml:space="preserve"> </w:t>
      </w:r>
      <w:r w:rsidR="006751D2" w:rsidRPr="005A66B3">
        <w:rPr>
          <w:sz w:val="20"/>
          <w:lang w:val="en-GB"/>
        </w:rPr>
        <w:t xml:space="preserve">The reference period which will be taken into account will be </w:t>
      </w:r>
      <w:r w:rsidR="006751D2" w:rsidRPr="005A66B3">
        <w:rPr>
          <w:b/>
          <w:bCs/>
          <w:sz w:val="20"/>
          <w:lang w:val="en-GB"/>
        </w:rPr>
        <w:t xml:space="preserve">the last three </w:t>
      </w:r>
      <w:r w:rsidR="00D51C7E" w:rsidRPr="005A66B3">
        <w:rPr>
          <w:b/>
          <w:bCs/>
          <w:sz w:val="20"/>
          <w:lang w:val="en-GB"/>
        </w:rPr>
        <w:t xml:space="preserve">financial </w:t>
      </w:r>
      <w:r w:rsidR="006751D2" w:rsidRPr="005A66B3">
        <w:rPr>
          <w:b/>
          <w:bCs/>
          <w:sz w:val="20"/>
          <w:lang w:val="en-GB"/>
        </w:rPr>
        <w:t>years for which accounts have been closed.</w:t>
      </w:r>
    </w:p>
    <w:p w14:paraId="1A122CFF" w14:textId="4EA61FD6" w:rsidR="005A66B3" w:rsidRDefault="005A66B3" w:rsidP="005A66B3">
      <w:pPr>
        <w:pStyle w:val="Blockquote"/>
        <w:tabs>
          <w:tab w:val="left" w:pos="851"/>
        </w:tabs>
        <w:ind w:right="0"/>
        <w:jc w:val="both"/>
        <w:rPr>
          <w:sz w:val="20"/>
          <w:lang w:val="en-GB"/>
        </w:rPr>
      </w:pPr>
      <w:r w:rsidRPr="005A66B3">
        <w:rPr>
          <w:sz w:val="20"/>
          <w:lang w:val="en-GB"/>
        </w:rPr>
        <w:t>The selection criteria for each bidder are as follows:</w:t>
      </w:r>
    </w:p>
    <w:p w14:paraId="27F450CA" w14:textId="77777777" w:rsidR="005A66B3" w:rsidRPr="005A66B3" w:rsidRDefault="005A66B3" w:rsidP="005A66B3">
      <w:pPr>
        <w:pStyle w:val="Blockquote"/>
        <w:tabs>
          <w:tab w:val="left" w:pos="851"/>
        </w:tabs>
        <w:jc w:val="both"/>
        <w:rPr>
          <w:sz w:val="20"/>
        </w:rPr>
      </w:pPr>
      <w:r w:rsidRPr="005A66B3">
        <w:rPr>
          <w:sz w:val="20"/>
        </w:rPr>
        <w:t>a) The bidder's average annual turnover in the last 3 years must be equal to or exceed the maximum annualized budget of the contract;</w:t>
      </w:r>
    </w:p>
    <w:p w14:paraId="201E0C7C" w14:textId="2215C84C" w:rsidR="005A66B3" w:rsidRPr="005A66B3" w:rsidRDefault="005A66B3" w:rsidP="005A66B3">
      <w:pPr>
        <w:pStyle w:val="Blockquote"/>
        <w:tabs>
          <w:tab w:val="left" w:pos="851"/>
        </w:tabs>
        <w:ind w:right="0"/>
        <w:jc w:val="both"/>
        <w:rPr>
          <w:sz w:val="20"/>
          <w:lang w:val="en-GB"/>
        </w:rPr>
      </w:pPr>
      <w:r w:rsidRPr="005A66B3">
        <w:rPr>
          <w:sz w:val="20"/>
        </w:rPr>
        <w:t>b) The current ratio (current assets/current liabilities) in the last year for which the accounts were closed must be at least 1. In the case of a consortium, this criterion must be met by each member.</w:t>
      </w:r>
    </w:p>
    <w:p w14:paraId="5D762B00" w14:textId="7561FE78" w:rsidR="006F5FD0" w:rsidRPr="005A66B3" w:rsidRDefault="00571687" w:rsidP="00371C5B">
      <w:pPr>
        <w:pStyle w:val="Blockquote"/>
        <w:ind w:left="709" w:right="0" w:hanging="284"/>
        <w:jc w:val="both"/>
        <w:rPr>
          <w:sz w:val="20"/>
          <w:lang w:val="en-GB"/>
        </w:rPr>
      </w:pPr>
      <w:r w:rsidRPr="00371C5B">
        <w:rPr>
          <w:b/>
          <w:sz w:val="22"/>
          <w:szCs w:val="22"/>
          <w:lang w:val="en-GB"/>
        </w:rPr>
        <w:t>2</w:t>
      </w:r>
      <w:r w:rsidRPr="005A66B3">
        <w:rPr>
          <w:b/>
          <w:sz w:val="20"/>
          <w:lang w:val="en-GB"/>
        </w:rPr>
        <w:t>)</w:t>
      </w:r>
      <w:r w:rsidRPr="005A66B3">
        <w:rPr>
          <w:sz w:val="20"/>
          <w:lang w:val="en-GB"/>
        </w:rPr>
        <w:tab/>
      </w:r>
      <w:r w:rsidR="005A66B3" w:rsidRPr="005A66B3">
        <w:rPr>
          <w:b/>
          <w:bCs/>
          <w:sz w:val="20"/>
          <w:u w:val="single"/>
          <w:lang w:val="en-GB"/>
        </w:rPr>
        <w:t>Technical and p</w:t>
      </w:r>
      <w:r w:rsidR="006F5FD0" w:rsidRPr="005A66B3">
        <w:rPr>
          <w:b/>
          <w:bCs/>
          <w:sz w:val="20"/>
          <w:u w:val="single"/>
          <w:lang w:val="en-GB"/>
        </w:rPr>
        <w:t>rofessional capacity of</w:t>
      </w:r>
      <w:r w:rsidR="002413EA" w:rsidRPr="005A66B3">
        <w:rPr>
          <w:b/>
          <w:bCs/>
          <w:sz w:val="20"/>
          <w:u w:val="single"/>
          <w:lang w:val="en-GB"/>
        </w:rPr>
        <w:t xml:space="preserve"> the tenderer</w:t>
      </w:r>
      <w:r w:rsidR="006F5FD0" w:rsidRPr="005A66B3">
        <w:rPr>
          <w:b/>
          <w:sz w:val="20"/>
          <w:u w:val="single"/>
          <w:lang w:val="en-GB"/>
        </w:rPr>
        <w:t xml:space="preserve"> </w:t>
      </w:r>
      <w:r w:rsidR="00A85E8A" w:rsidRPr="005A66B3">
        <w:rPr>
          <w:b/>
          <w:sz w:val="20"/>
          <w:u w:val="single"/>
          <w:lang w:val="en-GB"/>
        </w:rPr>
        <w:t>(</w:t>
      </w:r>
      <w:r w:rsidR="006F5FD0" w:rsidRPr="005A66B3">
        <w:rPr>
          <w:sz w:val="20"/>
          <w:lang w:val="en-GB"/>
        </w:rPr>
        <w:t xml:space="preserve">based on items </w:t>
      </w:r>
      <w:r w:rsidR="00087A72" w:rsidRPr="005A66B3">
        <w:rPr>
          <w:sz w:val="20"/>
          <w:lang w:val="en-GB"/>
        </w:rPr>
        <w:t xml:space="preserve">4 </w:t>
      </w:r>
      <w:r w:rsidR="00287536" w:rsidRPr="005A66B3">
        <w:rPr>
          <w:sz w:val="20"/>
          <w:lang w:val="en-GB"/>
        </w:rPr>
        <w:t xml:space="preserve">and 5 </w:t>
      </w:r>
      <w:r w:rsidR="00087A72" w:rsidRPr="005A66B3">
        <w:rPr>
          <w:sz w:val="20"/>
          <w:lang w:val="en-GB"/>
        </w:rPr>
        <w:t xml:space="preserve">of the </w:t>
      </w:r>
      <w:r w:rsidR="005639EC" w:rsidRPr="005A66B3">
        <w:rPr>
          <w:sz w:val="20"/>
          <w:lang w:val="en-GB"/>
        </w:rPr>
        <w:t>tender</w:t>
      </w:r>
      <w:r w:rsidR="00087A72" w:rsidRPr="005A66B3">
        <w:rPr>
          <w:sz w:val="20"/>
          <w:lang w:val="en-GB"/>
        </w:rPr>
        <w:t xml:space="preserve"> form)</w:t>
      </w:r>
      <w:r w:rsidR="00BE08EC" w:rsidRPr="005A66B3">
        <w:rPr>
          <w:sz w:val="20"/>
          <w:lang w:val="en-GB"/>
        </w:rPr>
        <w:t>.</w:t>
      </w:r>
    </w:p>
    <w:p w14:paraId="195C8042" w14:textId="566FF2FA" w:rsidR="00BE08EC" w:rsidRDefault="00BE08EC" w:rsidP="00371C5B">
      <w:pPr>
        <w:pStyle w:val="Blockquote"/>
        <w:ind w:left="431" w:right="0" w:hanging="6"/>
        <w:jc w:val="both"/>
        <w:rPr>
          <w:b/>
          <w:bCs/>
          <w:sz w:val="20"/>
          <w:lang w:val="en-GB"/>
        </w:rPr>
      </w:pPr>
      <w:r w:rsidRPr="005A66B3">
        <w:rPr>
          <w:sz w:val="20"/>
          <w:lang w:val="en-GB"/>
        </w:rPr>
        <w:t xml:space="preserve">The reference period which will be taken into account will be </w:t>
      </w:r>
      <w:r w:rsidRPr="005A66B3">
        <w:rPr>
          <w:b/>
          <w:bCs/>
          <w:sz w:val="20"/>
          <w:lang w:val="en-GB"/>
        </w:rPr>
        <w:t>the last three</w:t>
      </w:r>
      <w:r w:rsidR="00862885" w:rsidRPr="005A66B3">
        <w:rPr>
          <w:b/>
          <w:bCs/>
          <w:sz w:val="20"/>
          <w:lang w:val="en-GB"/>
        </w:rPr>
        <w:t xml:space="preserve"> years </w:t>
      </w:r>
      <w:r w:rsidR="00771F97" w:rsidRPr="005A66B3">
        <w:rPr>
          <w:b/>
          <w:bCs/>
          <w:sz w:val="20"/>
          <w:lang w:val="en-GB"/>
        </w:rPr>
        <w:t>preceding the</w:t>
      </w:r>
      <w:r w:rsidRPr="005A66B3">
        <w:rPr>
          <w:b/>
          <w:bCs/>
          <w:sz w:val="20"/>
          <w:lang w:val="en-GB"/>
        </w:rPr>
        <w:t xml:space="preserve"> submission deadline.</w:t>
      </w:r>
    </w:p>
    <w:p w14:paraId="3FE23C88" w14:textId="77777777" w:rsidR="00D24A87" w:rsidRPr="00D24A87" w:rsidRDefault="00D24A87" w:rsidP="00D24A87">
      <w:pPr>
        <w:pStyle w:val="Blockquote"/>
        <w:ind w:left="431" w:hanging="6"/>
        <w:jc w:val="both"/>
        <w:rPr>
          <w:sz w:val="20"/>
          <w:lang w:val="en-GB"/>
        </w:rPr>
      </w:pPr>
      <w:r w:rsidRPr="00D24A87">
        <w:rPr>
          <w:sz w:val="20"/>
          <w:lang w:val="en-GB"/>
        </w:rPr>
        <w:t>The selection criteria for each bidder are as follows:</w:t>
      </w:r>
    </w:p>
    <w:p w14:paraId="65390D03" w14:textId="77777777" w:rsidR="00D24A87" w:rsidRPr="00D24A87" w:rsidRDefault="00D24A87" w:rsidP="00D24A87">
      <w:pPr>
        <w:pStyle w:val="Blockquote"/>
        <w:ind w:left="431" w:hanging="6"/>
        <w:jc w:val="both"/>
        <w:rPr>
          <w:sz w:val="20"/>
          <w:lang w:val="en-GB"/>
        </w:rPr>
      </w:pPr>
      <w:r w:rsidRPr="00D24A87">
        <w:rPr>
          <w:sz w:val="20"/>
          <w:lang w:val="en-GB"/>
        </w:rPr>
        <w:t>a) the declaration regarding similar experience from the last 3 years, original – confirmed by the electronic signature of the offeror.</w:t>
      </w:r>
    </w:p>
    <w:p w14:paraId="58B52399" w14:textId="77777777" w:rsidR="00D24A87" w:rsidRPr="00D24A87" w:rsidRDefault="00D24A87" w:rsidP="00D24A87">
      <w:pPr>
        <w:pStyle w:val="Blockquote"/>
        <w:ind w:left="431" w:hanging="6"/>
        <w:jc w:val="both"/>
        <w:rPr>
          <w:sz w:val="20"/>
          <w:lang w:val="en-GB"/>
        </w:rPr>
      </w:pPr>
      <w:r w:rsidRPr="00D24A87">
        <w:rPr>
          <w:sz w:val="20"/>
          <w:lang w:val="en-GB"/>
        </w:rPr>
        <w:t>b) holds a professional certificate corresponding to this contract, such as the certificate of professional certification of employees in the field of car construction or the performance of car repairs and maintenance, the activity license or operating authorization in the field in which the contract is of the nature or which is tangential to the nature of the contract;</w:t>
      </w:r>
    </w:p>
    <w:p w14:paraId="1FC94B4C" w14:textId="760E3FFD" w:rsidR="00D24A87" w:rsidRDefault="00D24A87" w:rsidP="00D24A87">
      <w:pPr>
        <w:pStyle w:val="Blockquote"/>
        <w:ind w:left="431" w:right="0" w:hanging="6"/>
        <w:jc w:val="both"/>
        <w:rPr>
          <w:sz w:val="20"/>
          <w:lang w:val="en-GB"/>
        </w:rPr>
      </w:pPr>
      <w:r w:rsidRPr="00D24A87">
        <w:rPr>
          <w:sz w:val="20"/>
          <w:lang w:val="en-GB"/>
        </w:rPr>
        <w:t>a) the bidder has had at least one similar contract for the delivery of technical transport units, in the last 3 years, and with a total budget of at least 80% of the value of the future contract.</w:t>
      </w:r>
    </w:p>
    <w:p w14:paraId="1BB9B224" w14:textId="44207929" w:rsidR="00D24A87" w:rsidRDefault="00D24A87" w:rsidP="00D24A87">
      <w:pPr>
        <w:pStyle w:val="Blockquote"/>
        <w:ind w:left="431" w:right="0" w:hanging="6"/>
        <w:jc w:val="both"/>
        <w:rPr>
          <w:sz w:val="20"/>
          <w:lang w:val="en-GB"/>
        </w:rPr>
      </w:pPr>
      <w:r w:rsidRPr="00D24A87">
        <w:rPr>
          <w:sz w:val="20"/>
          <w:lang w:val="en-GB"/>
        </w:rPr>
        <w:t>This means that the contract to which the tenderer refers could have been started at any time during the period indicated, but does not necessarily have to be completed during this period nor implemented throughout the entire period. Tenderers may refer either to projects completed during the reference period (although they started earlier) or to projects that have not yet been completed. In the first case, the project will be considered in its entirety if adequate evidence of performance is provided (declarations or certificates from the contracting authority, final acceptance). In the case of projects still in progress, only the part satisfactorily completed during the reference period will be taken into account, this part will have to be supported by documentary evidence (similar to completed projects) detailing its value.</w:t>
      </w:r>
    </w:p>
    <w:p w14:paraId="2CD4EBF1" w14:textId="7F6C526A" w:rsidR="00D24A87" w:rsidRDefault="00D24A87" w:rsidP="00D24A87">
      <w:pPr>
        <w:pStyle w:val="Blockquote"/>
        <w:ind w:left="431" w:right="0" w:hanging="6"/>
        <w:jc w:val="both"/>
        <w:rPr>
          <w:sz w:val="20"/>
          <w:lang w:val="en-GB"/>
        </w:rPr>
      </w:pPr>
    </w:p>
    <w:p w14:paraId="79A2B2DA" w14:textId="71B44942" w:rsidR="00D24A87" w:rsidRDefault="00D24A87" w:rsidP="00D24A87">
      <w:pPr>
        <w:pStyle w:val="Blockquote"/>
        <w:ind w:left="431" w:right="0" w:hanging="6"/>
        <w:jc w:val="both"/>
        <w:rPr>
          <w:sz w:val="20"/>
          <w:lang w:val="en-GB"/>
        </w:rPr>
      </w:pPr>
    </w:p>
    <w:p w14:paraId="2C6B50C1" w14:textId="2C05C59F" w:rsidR="00D24A87" w:rsidRDefault="00D24A87" w:rsidP="00D24A87">
      <w:pPr>
        <w:pStyle w:val="Blockquote"/>
        <w:ind w:left="431" w:right="0" w:hanging="6"/>
        <w:jc w:val="both"/>
        <w:rPr>
          <w:sz w:val="20"/>
          <w:lang w:val="en-GB"/>
        </w:rPr>
      </w:pPr>
    </w:p>
    <w:p w14:paraId="747B1F81" w14:textId="3274814A" w:rsidR="00D24A87" w:rsidRDefault="00D24A87" w:rsidP="00D24A87">
      <w:pPr>
        <w:pStyle w:val="Blockquote"/>
        <w:ind w:left="431" w:right="0" w:hanging="6"/>
        <w:jc w:val="both"/>
        <w:rPr>
          <w:sz w:val="20"/>
          <w:lang w:val="en-GB"/>
        </w:rPr>
      </w:pPr>
    </w:p>
    <w:p w14:paraId="3A90BD3D" w14:textId="0E616C6C" w:rsidR="00D24A87" w:rsidRDefault="00D24A87" w:rsidP="00D24A87">
      <w:pPr>
        <w:pStyle w:val="Blockquote"/>
        <w:ind w:left="431" w:right="0" w:hanging="6"/>
        <w:jc w:val="both"/>
        <w:rPr>
          <w:sz w:val="20"/>
          <w:lang w:val="en-GB"/>
        </w:rPr>
      </w:pPr>
    </w:p>
    <w:p w14:paraId="4E8B7E07" w14:textId="77777777" w:rsidR="00D24A87" w:rsidRPr="00D24A87" w:rsidRDefault="00D24A87" w:rsidP="00D24A87">
      <w:pPr>
        <w:pStyle w:val="Blockquote"/>
        <w:ind w:left="431" w:hanging="6"/>
        <w:jc w:val="both"/>
        <w:rPr>
          <w:sz w:val="20"/>
          <w:lang w:val="en-GB"/>
        </w:rPr>
      </w:pPr>
      <w:r w:rsidRPr="00D24A87">
        <w:rPr>
          <w:sz w:val="20"/>
          <w:lang w:val="en-GB"/>
        </w:rPr>
        <w:lastRenderedPageBreak/>
        <w:t>Ethnicities providing capabilities</w:t>
      </w:r>
    </w:p>
    <w:p w14:paraId="586EB885" w14:textId="77777777" w:rsidR="00D24A87" w:rsidRPr="00D24A87" w:rsidRDefault="00D24A87" w:rsidP="00D24A87">
      <w:pPr>
        <w:pStyle w:val="Blockquote"/>
        <w:ind w:left="431" w:hanging="6"/>
        <w:jc w:val="both"/>
        <w:rPr>
          <w:sz w:val="20"/>
          <w:lang w:val="en-GB"/>
        </w:rPr>
      </w:pPr>
      <w:r w:rsidRPr="00D24A87">
        <w:rPr>
          <w:sz w:val="20"/>
          <w:lang w:val="en-GB"/>
        </w:rPr>
        <w:t>An economic operator may, where appropriate and for a given contract, rely on the capacities of other entities, regardless of the legal nature of the links it has with them. Some examples of situations in which the contracting authority cannot be considered adequate are where the tender is largely based on the capacities of other entities or where it is based on key criteria. Where the tender is based on other entities, it must prove to the contracting authority that it will have at its disposal the resources necessary for the performance of the contract, for example by providing an undertaking from those entities to make these resources available. Such entities, for example the economic operator's parent company, must comply with the same eligibility rules, in particular nationality, as the economic operator. In addition, the data for this third entity for the relevant selection criterion should be included in the tender in a separate document. Proof of capacity will also have to be provided at the request of the contracting authority.</w:t>
      </w:r>
    </w:p>
    <w:p w14:paraId="2AA9A853" w14:textId="77777777" w:rsidR="00D24A87" w:rsidRPr="00D24A87" w:rsidRDefault="00D24A87" w:rsidP="00D24A87">
      <w:pPr>
        <w:pStyle w:val="Blockquote"/>
        <w:ind w:left="431" w:hanging="6"/>
        <w:jc w:val="both"/>
        <w:rPr>
          <w:sz w:val="20"/>
          <w:lang w:val="en-GB"/>
        </w:rPr>
      </w:pPr>
      <w:r w:rsidRPr="00D24A87">
        <w:rPr>
          <w:sz w:val="20"/>
          <w:lang w:val="en-GB"/>
        </w:rPr>
        <w:t>As regards technical and professional criteria, a tenderer may only rely on the capacities of other entities if the latter will perform the tasks for which these capacities are required.</w:t>
      </w:r>
    </w:p>
    <w:p w14:paraId="49AB421B" w14:textId="77777777" w:rsidR="00D24A87" w:rsidRPr="00D24A87" w:rsidRDefault="00D24A87" w:rsidP="00D24A87">
      <w:pPr>
        <w:pStyle w:val="Blockquote"/>
        <w:ind w:left="431" w:hanging="6"/>
        <w:jc w:val="both"/>
        <w:rPr>
          <w:sz w:val="20"/>
          <w:lang w:val="en-GB"/>
        </w:rPr>
      </w:pPr>
      <w:r w:rsidRPr="00D24A87">
        <w:rPr>
          <w:sz w:val="20"/>
          <w:lang w:val="en-GB"/>
        </w:rPr>
        <w:t>As regards the economic and financial criteria, the entities on whose quality the tenderer relies become jointly and severally liable for the performance of the contract.</w:t>
      </w:r>
    </w:p>
    <w:p w14:paraId="4A89320B" w14:textId="4A13EA5D" w:rsidR="00D24A87" w:rsidRPr="00D24A87" w:rsidRDefault="00D24A87" w:rsidP="00D24A87">
      <w:pPr>
        <w:pStyle w:val="Blockquote"/>
        <w:ind w:left="431" w:right="0" w:hanging="6"/>
        <w:jc w:val="both"/>
        <w:rPr>
          <w:sz w:val="20"/>
          <w:lang w:val="en-GB"/>
        </w:rPr>
      </w:pPr>
      <w:r w:rsidRPr="00D24A87">
        <w:rPr>
          <w:sz w:val="20"/>
          <w:lang w:val="en-GB"/>
        </w:rPr>
        <w:t>Previous experience that would have led to breach of contract and termination by a contracting authority shall not be used as a reference. This also applies to previous experience of experts required under a fee-based service contract.</w:t>
      </w:r>
    </w:p>
    <w:p w14:paraId="36FE5E2E" w14:textId="7D0650B6" w:rsidR="006F5FD0" w:rsidRDefault="00994EA3" w:rsidP="00371C5B">
      <w:pPr>
        <w:keepNext/>
        <w:widowControl/>
        <w:spacing w:before="240" w:after="120"/>
        <w:ind w:left="426" w:hanging="426"/>
        <w:outlineLvl w:val="0"/>
        <w:rPr>
          <w:rStyle w:val="Robust"/>
          <w:sz w:val="22"/>
          <w:szCs w:val="22"/>
          <w:lang w:val="en-GB"/>
        </w:rPr>
      </w:pPr>
      <w:r w:rsidRPr="00B33EE6">
        <w:rPr>
          <w:rStyle w:val="Robust"/>
          <w:sz w:val="22"/>
          <w:szCs w:val="22"/>
          <w:lang w:val="en-GB"/>
        </w:rPr>
        <w:t>1</w:t>
      </w:r>
      <w:r w:rsidR="0090581D">
        <w:rPr>
          <w:rStyle w:val="Robust"/>
          <w:sz w:val="22"/>
          <w:szCs w:val="22"/>
          <w:lang w:val="en-GB"/>
        </w:rPr>
        <w:t>6</w:t>
      </w:r>
      <w:r w:rsidR="006F5FD0" w:rsidRPr="00B33EE6">
        <w:rPr>
          <w:rStyle w:val="Robust"/>
          <w:sz w:val="22"/>
          <w:szCs w:val="22"/>
          <w:lang w:val="en-GB"/>
        </w:rPr>
        <w:t xml:space="preserve">. </w:t>
      </w:r>
      <w:r w:rsidR="00584BF4" w:rsidRPr="00B33EE6">
        <w:rPr>
          <w:rStyle w:val="Robust"/>
          <w:sz w:val="22"/>
          <w:szCs w:val="22"/>
          <w:lang w:val="en-GB"/>
        </w:rPr>
        <w:tab/>
      </w:r>
      <w:r w:rsidR="006F5FD0" w:rsidRPr="00B33EE6">
        <w:rPr>
          <w:rStyle w:val="Robust"/>
          <w:sz w:val="22"/>
          <w:szCs w:val="22"/>
          <w:lang w:val="en-GB"/>
        </w:rPr>
        <w:t>Award criteria</w:t>
      </w:r>
    </w:p>
    <w:p w14:paraId="76534FCC" w14:textId="0EC1F864" w:rsidR="00D24A87" w:rsidRPr="00D24A87" w:rsidRDefault="00D24A87" w:rsidP="00371C5B">
      <w:pPr>
        <w:keepNext/>
        <w:widowControl/>
        <w:spacing w:before="240" w:after="120"/>
        <w:ind w:left="426" w:hanging="426"/>
        <w:outlineLvl w:val="0"/>
        <w:rPr>
          <w:rStyle w:val="Robust"/>
          <w:b w:val="0"/>
          <w:bCs/>
          <w:sz w:val="20"/>
        </w:rPr>
      </w:pPr>
      <w:r w:rsidRPr="00D24A87">
        <w:rPr>
          <w:rStyle w:val="Robust"/>
          <w:sz w:val="20"/>
        </w:rPr>
        <w:t xml:space="preserve">Lowest </w:t>
      </w:r>
      <w:proofErr w:type="gramStart"/>
      <w:r w:rsidRPr="00D24A87">
        <w:rPr>
          <w:rStyle w:val="Robust"/>
          <w:sz w:val="20"/>
        </w:rPr>
        <w:t xml:space="preserve">price </w:t>
      </w:r>
      <w:r w:rsidRPr="00D24A87">
        <w:rPr>
          <w:rStyle w:val="Robust"/>
          <w:b w:val="0"/>
          <w:bCs/>
          <w:sz w:val="20"/>
        </w:rPr>
        <w:t>,</w:t>
      </w:r>
      <w:proofErr w:type="gramEnd"/>
      <w:r w:rsidRPr="00D24A87">
        <w:rPr>
          <w:rStyle w:val="Robust"/>
          <w:b w:val="0"/>
          <w:bCs/>
          <w:sz w:val="20"/>
        </w:rPr>
        <w:t xml:space="preserve"> provided that the goods delivered comply with the technical specifications.</w:t>
      </w:r>
    </w:p>
    <w:p w14:paraId="793B56EE" w14:textId="50301FC6" w:rsidR="006F5FD0" w:rsidRPr="00B33EE6" w:rsidRDefault="005040E1" w:rsidP="00347E84">
      <w:pPr>
        <w:rPr>
          <w:sz w:val="22"/>
          <w:szCs w:val="22"/>
          <w:lang w:val="en-GB"/>
        </w:rPr>
      </w:pPr>
      <w:r>
        <w:rPr>
          <w:noProof/>
          <w:snapToGrid/>
          <w:sz w:val="22"/>
          <w:szCs w:val="22"/>
          <w:lang w:val="en-GB"/>
        </w:rPr>
        <mc:AlternateContent>
          <mc:Choice Requires="wps">
            <w:drawing>
              <wp:anchor distT="0" distB="0" distL="114300" distR="114300" simplePos="0" relativeHeight="251659776" behindDoc="0" locked="0" layoutInCell="0" allowOverlap="1" wp14:anchorId="45BE0657" wp14:editId="05595C21">
                <wp:simplePos x="0" y="0"/>
                <wp:positionH relativeFrom="column">
                  <wp:posOffset>0</wp:posOffset>
                </wp:positionH>
                <wp:positionV relativeFrom="paragraph">
                  <wp:posOffset>152400</wp:posOffset>
                </wp:positionV>
                <wp:extent cx="5943600" cy="635"/>
                <wp:effectExtent l="0" t="0" r="0" b="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03A36" id="Line 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I/AAQIAAPMDAAAOAAAAZHJzL2Uyb0RvYy54bWysU01vGjEQvVfqf7B8L7uQQNIVSw7Q9EJb&#10;JFL1PNjeXatej2UbFv59xw4g0tyq2pLlj5k3b+aN50/H3rCD8kGjrfl4VHKmrECpbVvzny/Pnx45&#10;CxGsBINW1fykAn9afPwwH1ylJtihkcozArGhGlzNuxhdVRRBdKqHMEKnLD026HuIdPRtIT0MhN6b&#10;YlKWs2JAL51HoUKg29XrI19k/KZRIv5omqAiMzUnbjGvPq+7tBaLOVStB9dpcaYB/8CiB20p6BVq&#10;BRHY3ut3UL0WHgM2cSSwL7BptFA5B8pmXP6VzbYDp3IuVJzgrmUK/w9WfD9sPNOStOPMQk8SrbVV&#10;7CFVZnChIoOl3fiUmzjarVuj+B2YxWUHtlWZ4cvJkds4eRRvXNIhOMLfDd9Qkg3sI+YyHRvfJ0gq&#10;ADtmNU5XNdQxMkGX08/3d7OSRBP0NrubZnyoLq7Oh/hVYc/SpuaGWGdoOKxDTFSgupikSBaftTFZ&#10;bmPZUPMJjWn2CGi0TK/JLvh2tzSeHYA6ZnWf5jnwGzOPeyszWqdAfjnvI2jzuqfoxiY8lZuQKOV0&#10;91H5bScHJnUiPZ48pASlpo4cz6ifaXAGpqW/JKLnzGP8pWOXy5wK9I7hY5nmmSFe4HP2N5GzLEmJ&#10;V013KE8bf5GLOivbn39Bat3bM+1v/+riDwAAAP//AwBQSwMEFAAGAAgAAAAhANAvVB3cAAAABgEA&#10;AA8AAABkcnMvZG93bnJldi54bWxMjz9vwjAQxfdKfAfrKnUrdmiFaBoHIQQdOiAVGBhNfE0i4nMU&#10;OyF8+x4Tne7PO733u2w5ukYM2IXak4ZkqkAgFd7WVGo4HravCxAhGrKm8YQabhhgmU+eMpNaf6Uf&#10;HPaxFGxCITUaqhjbVMpQVOhMmPoWibVf3zkTeexKaTtzZXPXyJlSc+lMTZxQmRbXFRaXfe80lLub&#10;3KxPi41yQ18P3ytVJF8XrV+ex9UniIhjfBzDHZ/RIWems+/JBtFo4Eeihtk7V1Y/3ubcnO+LBGSe&#10;yf/4+R8AAAD//wMAUEsBAi0AFAAGAAgAAAAhALaDOJL+AAAA4QEAABMAAAAAAAAAAAAAAAAAAAAA&#10;AFtDb250ZW50X1R5cGVzXS54bWxQSwECLQAUAAYACAAAACEAOP0h/9YAAACUAQAACwAAAAAAAAAA&#10;AAAAAAAvAQAAX3JlbHMvLnJlbHNQSwECLQAUAAYACAAAACEAnsiPwAECAADzAwAADgAAAAAAAAAA&#10;AAAAAAAuAgAAZHJzL2Uyb0RvYy54bWxQSwECLQAUAAYACAAAACEA0C9UHdwAAAAGAQAADwAAAAAA&#10;AAAAAAAAAABbBAAAZHJzL2Rvd25yZXYueG1sUEsFBgAAAAAEAAQA8wAAAGQFAAAAAA==&#10;" o:allowincell="f" strokecolor="#d4d4d4" strokeweight="1.75pt">
                <v:shadow on="t" offset="0,-1pt"/>
              </v:line>
            </w:pict>
          </mc:Fallback>
        </mc:AlternateContent>
      </w:r>
    </w:p>
    <w:p w14:paraId="7482CE23" w14:textId="77777777" w:rsidR="006F5FD0" w:rsidRPr="00B33EE6" w:rsidRDefault="00994EA3" w:rsidP="00347E84">
      <w:pPr>
        <w:keepNext/>
        <w:jc w:val="center"/>
        <w:rPr>
          <w:sz w:val="28"/>
          <w:szCs w:val="28"/>
          <w:lang w:val="en-GB"/>
        </w:rPr>
      </w:pPr>
      <w:r w:rsidRPr="00B33EE6">
        <w:rPr>
          <w:rStyle w:val="Robust"/>
          <w:sz w:val="28"/>
          <w:szCs w:val="28"/>
          <w:lang w:val="en-GB"/>
        </w:rPr>
        <w:t>TENDERING</w:t>
      </w:r>
    </w:p>
    <w:p w14:paraId="592B0149" w14:textId="0A9F0443" w:rsidR="006F5FD0" w:rsidRDefault="00994EA3" w:rsidP="00371C5B">
      <w:pPr>
        <w:keepNext/>
        <w:widowControl/>
        <w:spacing w:before="240" w:after="120"/>
        <w:ind w:left="426" w:hanging="426"/>
        <w:outlineLvl w:val="0"/>
        <w:rPr>
          <w:rStyle w:val="Robust"/>
          <w:sz w:val="22"/>
          <w:szCs w:val="22"/>
          <w:lang w:val="en-GB"/>
        </w:rPr>
      </w:pPr>
      <w:r w:rsidRPr="00B33EE6">
        <w:rPr>
          <w:rStyle w:val="Robust"/>
          <w:sz w:val="22"/>
          <w:szCs w:val="22"/>
          <w:lang w:val="en-GB"/>
        </w:rPr>
        <w:t>1</w:t>
      </w:r>
      <w:r w:rsidR="00033EFD">
        <w:rPr>
          <w:rStyle w:val="Robust"/>
          <w:sz w:val="22"/>
          <w:szCs w:val="22"/>
          <w:lang w:val="en-GB"/>
        </w:rPr>
        <w:t>7</w:t>
      </w:r>
      <w:r w:rsidR="006F5FD0" w:rsidRPr="00B33EE6">
        <w:rPr>
          <w:rStyle w:val="Robust"/>
          <w:sz w:val="22"/>
          <w:szCs w:val="22"/>
          <w:lang w:val="en-GB"/>
        </w:rPr>
        <w:t xml:space="preserve">. </w:t>
      </w:r>
      <w:r w:rsidR="00584BF4" w:rsidRPr="00B33EE6">
        <w:rPr>
          <w:rStyle w:val="Robust"/>
          <w:sz w:val="22"/>
          <w:szCs w:val="22"/>
          <w:lang w:val="en-GB"/>
        </w:rPr>
        <w:tab/>
      </w:r>
      <w:r w:rsidR="006F5FD0" w:rsidRPr="00B33EE6">
        <w:rPr>
          <w:rStyle w:val="Robust"/>
          <w:sz w:val="22"/>
          <w:szCs w:val="22"/>
          <w:lang w:val="en-GB"/>
        </w:rPr>
        <w:t xml:space="preserve">Deadline for </w:t>
      </w:r>
      <w:r w:rsidR="0013314C">
        <w:rPr>
          <w:rStyle w:val="Robust"/>
          <w:sz w:val="22"/>
          <w:szCs w:val="22"/>
          <w:lang w:val="en-GB"/>
        </w:rPr>
        <w:t xml:space="preserve">submission </w:t>
      </w:r>
      <w:r w:rsidR="006F5FD0" w:rsidRPr="00B33EE6">
        <w:rPr>
          <w:rStyle w:val="Robust"/>
          <w:sz w:val="22"/>
          <w:szCs w:val="22"/>
          <w:lang w:val="en-GB"/>
        </w:rPr>
        <w:t xml:space="preserve">of </w:t>
      </w:r>
      <w:r w:rsidRPr="00B33EE6">
        <w:rPr>
          <w:rStyle w:val="Robust"/>
          <w:sz w:val="22"/>
          <w:szCs w:val="22"/>
          <w:lang w:val="en-GB"/>
        </w:rPr>
        <w:t>tenders</w:t>
      </w:r>
    </w:p>
    <w:p w14:paraId="11732D8C" w14:textId="4CDF875C" w:rsidR="00D24A87" w:rsidRPr="00D24A87" w:rsidRDefault="00D24A87" w:rsidP="00371C5B">
      <w:pPr>
        <w:keepNext/>
        <w:widowControl/>
        <w:spacing w:before="240" w:after="120"/>
        <w:ind w:left="426" w:hanging="426"/>
        <w:outlineLvl w:val="0"/>
        <w:rPr>
          <w:rStyle w:val="Robust"/>
          <w:b w:val="0"/>
          <w:bCs/>
          <w:sz w:val="20"/>
        </w:rPr>
      </w:pPr>
      <w:r w:rsidRPr="00D24A87">
        <w:rPr>
          <w:rStyle w:val="Robust"/>
          <w:b w:val="0"/>
          <w:bCs/>
          <w:sz w:val="20"/>
        </w:rPr>
        <w:t>The deadline for submitting bids will be combined with the public opening session, as per Automated information system "State Register of Public Procurement" (SIA RSAP</w:t>
      </w:r>
      <w:proofErr w:type="gramStart"/>
      <w:r w:rsidRPr="00D24A87">
        <w:rPr>
          <w:rStyle w:val="Robust"/>
          <w:b w:val="0"/>
          <w:bCs/>
          <w:sz w:val="20"/>
        </w:rPr>
        <w:t>) ,</w:t>
      </w:r>
      <w:proofErr w:type="gramEnd"/>
      <w:r w:rsidRPr="00D24A87">
        <w:rPr>
          <w:rStyle w:val="Robust"/>
          <w:b w:val="0"/>
          <w:bCs/>
          <w:sz w:val="20"/>
        </w:rPr>
        <w:t xml:space="preserve"> </w:t>
      </w:r>
      <w:r w:rsidRPr="00BB1282">
        <w:rPr>
          <w:rStyle w:val="Robust"/>
          <w:b w:val="0"/>
          <w:bCs/>
          <w:sz w:val="20"/>
        </w:rPr>
        <w:t>on</w:t>
      </w:r>
      <w:r w:rsidR="00BB1282" w:rsidRPr="00BB1282">
        <w:rPr>
          <w:rStyle w:val="Robust"/>
          <w:b w:val="0"/>
          <w:bCs/>
          <w:sz w:val="20"/>
        </w:rPr>
        <w:t xml:space="preserve"> February</w:t>
      </w:r>
      <w:r w:rsidRPr="00BB1282">
        <w:rPr>
          <w:rStyle w:val="Robust"/>
          <w:b w:val="0"/>
          <w:bCs/>
          <w:sz w:val="20"/>
        </w:rPr>
        <w:t xml:space="preserve">  </w:t>
      </w:r>
      <w:r w:rsidR="00BB1282" w:rsidRPr="00BB1282">
        <w:rPr>
          <w:rStyle w:val="Robust"/>
          <w:b w:val="0"/>
          <w:bCs/>
          <w:sz w:val="20"/>
        </w:rPr>
        <w:t>02,</w:t>
      </w:r>
      <w:r w:rsidRPr="00BB1282">
        <w:rPr>
          <w:rStyle w:val="Robust"/>
          <w:b w:val="0"/>
          <w:bCs/>
          <w:sz w:val="20"/>
        </w:rPr>
        <w:t xml:space="preserve"> 202</w:t>
      </w:r>
      <w:r w:rsidR="00BB1282" w:rsidRPr="00BB1282">
        <w:rPr>
          <w:rStyle w:val="Robust"/>
          <w:b w:val="0"/>
          <w:bCs/>
          <w:sz w:val="20"/>
        </w:rPr>
        <w:t>6</w:t>
      </w:r>
      <w:r w:rsidRPr="00BB1282">
        <w:rPr>
          <w:rStyle w:val="Robust"/>
          <w:b w:val="0"/>
          <w:bCs/>
          <w:sz w:val="20"/>
        </w:rPr>
        <w:t xml:space="preserve">, </w:t>
      </w:r>
      <w:r w:rsidR="00BB1282" w:rsidRPr="00BB1282">
        <w:rPr>
          <w:rStyle w:val="Robust"/>
          <w:b w:val="0"/>
          <w:bCs/>
          <w:sz w:val="20"/>
        </w:rPr>
        <w:t>15</w:t>
      </w:r>
      <w:r w:rsidRPr="00BB1282">
        <w:rPr>
          <w:rStyle w:val="Robust"/>
          <w:b w:val="0"/>
          <w:bCs/>
          <w:sz w:val="20"/>
        </w:rPr>
        <w:t>:00 p.m</w:t>
      </w:r>
      <w:r w:rsidRPr="00D24A87">
        <w:rPr>
          <w:rStyle w:val="Robust"/>
          <w:b w:val="0"/>
          <w:bCs/>
          <w:sz w:val="20"/>
        </w:rPr>
        <w:t>., Republic of Moldova time.</w:t>
      </w:r>
    </w:p>
    <w:p w14:paraId="7D60F8E6" w14:textId="62D49E53" w:rsidR="006F5FD0" w:rsidRPr="00371C5B" w:rsidRDefault="00994EA3" w:rsidP="00371C5B">
      <w:pPr>
        <w:keepNext/>
        <w:widowControl/>
        <w:spacing w:before="240" w:after="120"/>
        <w:ind w:left="426" w:hanging="426"/>
        <w:outlineLvl w:val="0"/>
        <w:rPr>
          <w:rStyle w:val="Robust"/>
        </w:rPr>
      </w:pPr>
      <w:r w:rsidRPr="00B33EE6">
        <w:rPr>
          <w:rStyle w:val="Robust"/>
          <w:sz w:val="22"/>
          <w:szCs w:val="22"/>
          <w:lang w:val="en-GB"/>
        </w:rPr>
        <w:t>1</w:t>
      </w:r>
      <w:r w:rsidR="00033EFD">
        <w:rPr>
          <w:rStyle w:val="Robust"/>
          <w:sz w:val="22"/>
          <w:szCs w:val="22"/>
          <w:lang w:val="en-GB"/>
        </w:rPr>
        <w:t>8</w:t>
      </w:r>
      <w:r w:rsidR="006F5FD0" w:rsidRPr="00B33EE6">
        <w:rPr>
          <w:rStyle w:val="Robust"/>
          <w:sz w:val="22"/>
          <w:szCs w:val="22"/>
          <w:lang w:val="en-GB"/>
        </w:rPr>
        <w:t xml:space="preserve">. </w:t>
      </w:r>
      <w:r w:rsidR="00584BF4" w:rsidRPr="00B33EE6">
        <w:rPr>
          <w:rStyle w:val="Robust"/>
          <w:sz w:val="22"/>
          <w:szCs w:val="22"/>
          <w:lang w:val="en-GB"/>
        </w:rPr>
        <w:tab/>
      </w:r>
      <w:r w:rsidRPr="00B33EE6">
        <w:rPr>
          <w:rStyle w:val="Robust"/>
          <w:sz w:val="22"/>
          <w:szCs w:val="22"/>
          <w:lang w:val="en-GB"/>
        </w:rPr>
        <w:t xml:space="preserve">Tender </w:t>
      </w:r>
      <w:r w:rsidR="006F5FD0" w:rsidRPr="00B33EE6">
        <w:rPr>
          <w:rStyle w:val="Robust"/>
          <w:sz w:val="22"/>
          <w:szCs w:val="22"/>
          <w:lang w:val="en-GB"/>
        </w:rPr>
        <w:t>format and details to be provided</w:t>
      </w:r>
    </w:p>
    <w:p w14:paraId="0C3990F6" w14:textId="7F402B76" w:rsidR="006F5FD0" w:rsidRPr="00D24A87" w:rsidRDefault="00994EA3" w:rsidP="00371C5B">
      <w:pPr>
        <w:pStyle w:val="Blockquote"/>
        <w:spacing w:before="40" w:after="60"/>
        <w:ind w:left="425" w:right="0"/>
        <w:jc w:val="both"/>
        <w:rPr>
          <w:sz w:val="20"/>
          <w:lang w:val="en-GB"/>
        </w:rPr>
      </w:pPr>
      <w:r w:rsidRPr="00D24A87">
        <w:rPr>
          <w:rStyle w:val="Robust"/>
          <w:b w:val="0"/>
          <w:sz w:val="20"/>
          <w:lang w:val="en-GB"/>
        </w:rPr>
        <w:t>Tenders</w:t>
      </w:r>
      <w:r w:rsidR="006F5FD0" w:rsidRPr="00D24A87">
        <w:rPr>
          <w:rStyle w:val="Robust"/>
          <w:b w:val="0"/>
          <w:sz w:val="20"/>
          <w:lang w:val="en-GB"/>
        </w:rPr>
        <w:t xml:space="preserve"> must be submitted using the standard </w:t>
      </w:r>
      <w:r w:rsidRPr="00D24A87">
        <w:rPr>
          <w:rStyle w:val="Robust"/>
          <w:b w:val="0"/>
          <w:sz w:val="20"/>
          <w:lang w:val="en-GB"/>
        </w:rPr>
        <w:t>tender</w:t>
      </w:r>
      <w:r w:rsidR="006F5FD0" w:rsidRPr="00D24A87">
        <w:rPr>
          <w:rStyle w:val="Robust"/>
          <w:b w:val="0"/>
          <w:sz w:val="20"/>
          <w:lang w:val="en-GB"/>
        </w:rPr>
        <w:t xml:space="preserve"> form</w:t>
      </w:r>
      <w:r w:rsidR="00771F85" w:rsidRPr="00D24A87">
        <w:rPr>
          <w:rStyle w:val="Robust"/>
          <w:b w:val="0"/>
          <w:sz w:val="20"/>
          <w:lang w:val="en-GB"/>
        </w:rPr>
        <w:t>.</w:t>
      </w:r>
      <w:r w:rsidR="006F5FD0" w:rsidRPr="00D24A87">
        <w:rPr>
          <w:sz w:val="20"/>
          <w:lang w:val="en-GB"/>
        </w:rPr>
        <w:t xml:space="preserve"> </w:t>
      </w:r>
    </w:p>
    <w:p w14:paraId="177AD528" w14:textId="77777777" w:rsidR="004D5EDB" w:rsidRPr="00D24A87" w:rsidRDefault="004D5EDB" w:rsidP="00371C5B">
      <w:pPr>
        <w:pStyle w:val="Blockquote"/>
        <w:ind w:left="425" w:right="0"/>
        <w:jc w:val="both"/>
        <w:rPr>
          <w:sz w:val="20"/>
          <w:lang w:val="en-GB"/>
        </w:rPr>
      </w:pPr>
      <w:r w:rsidRPr="00D24A87">
        <w:rPr>
          <w:sz w:val="20"/>
          <w:lang w:val="en-GB"/>
        </w:rPr>
        <w:t>The tender must be accompanied by a declaration o</w:t>
      </w:r>
      <w:r w:rsidR="00980AEA" w:rsidRPr="00D24A87">
        <w:rPr>
          <w:sz w:val="20"/>
          <w:lang w:val="en-GB"/>
        </w:rPr>
        <w:t>n</w:t>
      </w:r>
      <w:r w:rsidRPr="00D24A87">
        <w:rPr>
          <w:sz w:val="20"/>
          <w:lang w:val="en-GB"/>
        </w:rPr>
        <w:t xml:space="preserve"> honour on exclusion and selection criteria using the template available from the following Internet address:</w:t>
      </w:r>
    </w:p>
    <w:p w14:paraId="5E502450" w14:textId="11CACE45" w:rsidR="004D5EDB" w:rsidRPr="00D24A87" w:rsidRDefault="0010369E" w:rsidP="00371C5B">
      <w:pPr>
        <w:pStyle w:val="Blockquote"/>
        <w:ind w:left="425" w:right="0"/>
        <w:jc w:val="both"/>
        <w:rPr>
          <w:sz w:val="20"/>
          <w:lang w:val="en-GB"/>
        </w:rPr>
      </w:pPr>
      <w:hyperlink r:id="rId9" w:anchor="Annexes-AnnexesA(Ch.2):General" w:history="1">
        <w:r w:rsidR="00886ED7" w:rsidRPr="00D24A87">
          <w:rPr>
            <w:rStyle w:val="Hyperlink"/>
            <w:sz w:val="20"/>
            <w:lang w:val="en-GB"/>
          </w:rPr>
          <w:t>https://wikis.ec.europa.eu/display/ExactExternalWiki/Annexes#Annexes-AnnexesA(Ch.2):General</w:t>
        </w:r>
      </w:hyperlink>
    </w:p>
    <w:p w14:paraId="438E0786" w14:textId="77777777" w:rsidR="006F5FD0" w:rsidRPr="00D24A87" w:rsidRDefault="006F5FD0" w:rsidP="00371C5B">
      <w:pPr>
        <w:pStyle w:val="Blockquote"/>
        <w:ind w:left="425" w:right="0"/>
        <w:jc w:val="both"/>
        <w:rPr>
          <w:sz w:val="20"/>
          <w:lang w:val="en-GB"/>
        </w:rPr>
      </w:pPr>
      <w:r w:rsidRPr="00D24A87">
        <w:rPr>
          <w:sz w:val="20"/>
          <w:lang w:val="en-GB"/>
        </w:rPr>
        <w:t>Any additional documentation (brochure, letter, etc</w:t>
      </w:r>
      <w:r w:rsidR="00235A71" w:rsidRPr="00D24A87">
        <w:rPr>
          <w:sz w:val="20"/>
          <w:lang w:val="en-GB"/>
        </w:rPr>
        <w:t>.</w:t>
      </w:r>
      <w:r w:rsidRPr="00D24A87">
        <w:rPr>
          <w:sz w:val="20"/>
          <w:lang w:val="en-GB"/>
        </w:rPr>
        <w:t xml:space="preserve">) sent with a </w:t>
      </w:r>
      <w:r w:rsidR="004D5EDB" w:rsidRPr="00D24A87">
        <w:rPr>
          <w:sz w:val="20"/>
          <w:lang w:val="en-GB"/>
        </w:rPr>
        <w:t>tender</w:t>
      </w:r>
      <w:r w:rsidRPr="00D24A87">
        <w:rPr>
          <w:sz w:val="20"/>
          <w:lang w:val="en-GB"/>
        </w:rPr>
        <w:t xml:space="preserve"> will not be taken into consideration.</w:t>
      </w:r>
    </w:p>
    <w:p w14:paraId="3AC38030" w14:textId="40FAD56E" w:rsidR="006F5FD0" w:rsidRPr="00371C5B" w:rsidRDefault="00033EFD" w:rsidP="00371C5B">
      <w:pPr>
        <w:keepNext/>
        <w:widowControl/>
        <w:spacing w:before="240" w:after="120"/>
        <w:ind w:left="426" w:hanging="426"/>
        <w:outlineLvl w:val="0"/>
        <w:rPr>
          <w:rStyle w:val="Robust"/>
        </w:rPr>
      </w:pPr>
      <w:r>
        <w:rPr>
          <w:rStyle w:val="Robust"/>
          <w:sz w:val="22"/>
          <w:szCs w:val="22"/>
          <w:lang w:val="en-GB"/>
        </w:rPr>
        <w:t>19</w:t>
      </w:r>
      <w:r w:rsidR="006F5FD0" w:rsidRPr="00B33EE6">
        <w:rPr>
          <w:rStyle w:val="Robust"/>
          <w:sz w:val="22"/>
          <w:szCs w:val="22"/>
          <w:lang w:val="en-GB"/>
        </w:rPr>
        <w:t xml:space="preserve">. </w:t>
      </w:r>
      <w:r w:rsidR="00584BF4" w:rsidRPr="00B33EE6">
        <w:rPr>
          <w:rStyle w:val="Robust"/>
          <w:sz w:val="22"/>
          <w:szCs w:val="22"/>
          <w:lang w:val="en-GB"/>
        </w:rPr>
        <w:tab/>
      </w:r>
      <w:r w:rsidR="006F5FD0" w:rsidRPr="00B33EE6">
        <w:rPr>
          <w:rStyle w:val="Robust"/>
          <w:sz w:val="22"/>
          <w:szCs w:val="22"/>
          <w:lang w:val="en-GB"/>
        </w:rPr>
        <w:t xml:space="preserve">How </w:t>
      </w:r>
      <w:r w:rsidR="006714ED" w:rsidRPr="00B33EE6">
        <w:rPr>
          <w:rStyle w:val="Robust"/>
          <w:sz w:val="22"/>
          <w:szCs w:val="22"/>
          <w:lang w:val="en-GB"/>
        </w:rPr>
        <w:t>tenders</w:t>
      </w:r>
      <w:r w:rsidR="006F5FD0" w:rsidRPr="00B33EE6">
        <w:rPr>
          <w:rStyle w:val="Robust"/>
          <w:sz w:val="22"/>
          <w:szCs w:val="22"/>
          <w:lang w:val="en-GB"/>
        </w:rPr>
        <w:t xml:space="preserve"> may be submitted</w:t>
      </w:r>
    </w:p>
    <w:p w14:paraId="7919897A" w14:textId="6CB53E63" w:rsidR="006F5FD0" w:rsidRPr="00D24A87" w:rsidRDefault="006714ED" w:rsidP="00371C5B">
      <w:pPr>
        <w:pStyle w:val="Blockquote"/>
        <w:spacing w:before="40" w:after="120"/>
        <w:ind w:left="425" w:right="0"/>
        <w:jc w:val="both"/>
        <w:rPr>
          <w:sz w:val="20"/>
          <w:lang w:val="en-GB"/>
        </w:rPr>
      </w:pPr>
      <w:r w:rsidRPr="00D24A87">
        <w:rPr>
          <w:sz w:val="20"/>
          <w:lang w:val="en-GB"/>
        </w:rPr>
        <w:t>Tenders</w:t>
      </w:r>
      <w:r w:rsidR="006F5FD0" w:rsidRPr="00D24A87">
        <w:rPr>
          <w:sz w:val="20"/>
          <w:lang w:val="en-GB"/>
        </w:rPr>
        <w:t xml:space="preserve"> must be submitted in English exclusively to the </w:t>
      </w:r>
      <w:r w:rsidR="00D33DD9" w:rsidRPr="00D24A87">
        <w:rPr>
          <w:sz w:val="20"/>
          <w:lang w:val="en-GB"/>
        </w:rPr>
        <w:t>c</w:t>
      </w:r>
      <w:r w:rsidR="006F5FD0" w:rsidRPr="00D24A87">
        <w:rPr>
          <w:sz w:val="20"/>
          <w:lang w:val="en-GB"/>
        </w:rPr>
        <w:t xml:space="preserve">ontracting </w:t>
      </w:r>
      <w:r w:rsidR="00D33DD9" w:rsidRPr="00D24A87">
        <w:rPr>
          <w:sz w:val="20"/>
          <w:lang w:val="en-GB"/>
        </w:rPr>
        <w:t>a</w:t>
      </w:r>
      <w:r w:rsidR="006F5FD0" w:rsidRPr="00D24A87">
        <w:rPr>
          <w:sz w:val="20"/>
          <w:lang w:val="en-GB"/>
        </w:rPr>
        <w:t>uthority</w:t>
      </w:r>
      <w:r w:rsidRPr="00D24A87">
        <w:rPr>
          <w:sz w:val="20"/>
          <w:lang w:val="en-GB"/>
        </w:rPr>
        <w:t xml:space="preserve">, using the means specified in point </w:t>
      </w:r>
      <w:r w:rsidR="00771F85" w:rsidRPr="00D24A87">
        <w:rPr>
          <w:sz w:val="20"/>
          <w:lang w:val="en-GB"/>
        </w:rPr>
        <w:t>10</w:t>
      </w:r>
      <w:r w:rsidRPr="00D24A87">
        <w:rPr>
          <w:sz w:val="20"/>
          <w:lang w:val="en-GB"/>
        </w:rPr>
        <w:t xml:space="preserve"> of the </w:t>
      </w:r>
      <w:r w:rsidR="00881C2D" w:rsidRPr="00D24A87">
        <w:rPr>
          <w:sz w:val="20"/>
          <w:lang w:val="en-GB"/>
        </w:rPr>
        <w:t>i</w:t>
      </w:r>
      <w:r w:rsidRPr="00D24A87">
        <w:rPr>
          <w:sz w:val="20"/>
          <w:lang w:val="en-GB"/>
        </w:rPr>
        <w:t xml:space="preserve">nstructions to </w:t>
      </w:r>
      <w:r w:rsidR="00881C2D" w:rsidRPr="00D24A87">
        <w:rPr>
          <w:sz w:val="20"/>
          <w:lang w:val="en-GB"/>
        </w:rPr>
        <w:t>t</w:t>
      </w:r>
      <w:r w:rsidRPr="00D24A87">
        <w:rPr>
          <w:sz w:val="20"/>
          <w:lang w:val="en-GB"/>
        </w:rPr>
        <w:t>enderers.</w:t>
      </w:r>
    </w:p>
    <w:p w14:paraId="63BBF791" w14:textId="77777777" w:rsidR="00EF03C9" w:rsidRPr="00D24A87" w:rsidRDefault="006714ED" w:rsidP="00371C5B">
      <w:pPr>
        <w:pStyle w:val="Blockquote"/>
        <w:spacing w:before="0" w:after="120"/>
        <w:ind w:left="425" w:right="0"/>
        <w:jc w:val="both"/>
        <w:rPr>
          <w:rStyle w:val="Robust"/>
          <w:b w:val="0"/>
          <w:sz w:val="20"/>
          <w:lang w:val="en-GB"/>
        </w:rPr>
      </w:pPr>
      <w:r w:rsidRPr="00D24A87">
        <w:rPr>
          <w:rStyle w:val="Robust"/>
          <w:b w:val="0"/>
          <w:sz w:val="20"/>
          <w:lang w:val="en-GB"/>
        </w:rPr>
        <w:t>Tenders</w:t>
      </w:r>
      <w:r w:rsidR="006F5FD0" w:rsidRPr="00D24A87">
        <w:rPr>
          <w:rStyle w:val="Robust"/>
          <w:b w:val="0"/>
          <w:sz w:val="20"/>
          <w:lang w:val="en-GB"/>
        </w:rPr>
        <w:t xml:space="preserve"> submitted by any other means will not be considered.</w:t>
      </w:r>
    </w:p>
    <w:p w14:paraId="3D156565" w14:textId="2CED2608" w:rsidR="00502BBF" w:rsidRPr="00D24A87" w:rsidRDefault="00502BBF" w:rsidP="00371C5B">
      <w:pPr>
        <w:pStyle w:val="Blockquote"/>
        <w:spacing w:before="40" w:after="120"/>
        <w:ind w:left="425" w:right="0"/>
        <w:jc w:val="both"/>
        <w:rPr>
          <w:rStyle w:val="Robust"/>
          <w:b w:val="0"/>
          <w:sz w:val="20"/>
          <w:lang w:val="en-GB"/>
        </w:rPr>
      </w:pPr>
      <w:r w:rsidRPr="00D24A87">
        <w:rPr>
          <w:sz w:val="20"/>
          <w:lang w:val="en-GB"/>
        </w:rPr>
        <w:t>By submitting a tender</w:t>
      </w:r>
      <w:r w:rsidR="00DA388D" w:rsidRPr="00D24A87">
        <w:rPr>
          <w:sz w:val="20"/>
          <w:lang w:val="en-GB"/>
        </w:rPr>
        <w:t>,</w:t>
      </w:r>
      <w:r w:rsidRPr="00D24A87">
        <w:rPr>
          <w:sz w:val="20"/>
          <w:lang w:val="en-GB"/>
        </w:rPr>
        <w:t xml:space="preserve"> tenderers accept to receive notification of the outcome of the procedure by electronic means.</w:t>
      </w:r>
    </w:p>
    <w:p w14:paraId="78DFA6DC" w14:textId="002747CA" w:rsidR="003262FC" w:rsidRPr="00371C5B" w:rsidRDefault="003262FC" w:rsidP="00371C5B">
      <w:pPr>
        <w:keepNext/>
        <w:widowControl/>
        <w:spacing w:before="240" w:after="120"/>
        <w:ind w:left="426" w:hanging="426"/>
        <w:outlineLvl w:val="0"/>
        <w:rPr>
          <w:rStyle w:val="Robust"/>
        </w:rPr>
      </w:pPr>
      <w:r w:rsidRPr="00B33EE6">
        <w:rPr>
          <w:rStyle w:val="Robust"/>
          <w:sz w:val="22"/>
          <w:szCs w:val="22"/>
          <w:lang w:val="en-GB"/>
        </w:rPr>
        <w:lastRenderedPageBreak/>
        <w:t>2</w:t>
      </w:r>
      <w:r w:rsidR="00033EFD">
        <w:rPr>
          <w:rStyle w:val="Robust"/>
          <w:sz w:val="22"/>
          <w:szCs w:val="22"/>
          <w:lang w:val="en-GB"/>
        </w:rPr>
        <w:t>0</w:t>
      </w:r>
      <w:r w:rsidRPr="00B33EE6">
        <w:rPr>
          <w:rStyle w:val="Robust"/>
          <w:sz w:val="22"/>
          <w:szCs w:val="22"/>
          <w:lang w:val="en-GB"/>
        </w:rPr>
        <w:t>.</w:t>
      </w:r>
      <w:r w:rsidR="00584BF4" w:rsidRPr="00B33EE6">
        <w:rPr>
          <w:rStyle w:val="Robust"/>
          <w:sz w:val="22"/>
          <w:szCs w:val="22"/>
          <w:lang w:val="en-GB"/>
        </w:rPr>
        <w:tab/>
      </w:r>
      <w:r w:rsidRPr="00B33EE6">
        <w:rPr>
          <w:rStyle w:val="Robust"/>
          <w:sz w:val="22"/>
          <w:szCs w:val="22"/>
          <w:lang w:val="en-GB"/>
        </w:rPr>
        <w:t xml:space="preserve">Alteration or withdrawal of </w:t>
      </w:r>
      <w:r w:rsidR="006714ED" w:rsidRPr="00B33EE6">
        <w:rPr>
          <w:rStyle w:val="Robust"/>
          <w:sz w:val="22"/>
          <w:szCs w:val="22"/>
          <w:lang w:val="en-GB"/>
        </w:rPr>
        <w:t>tenders</w:t>
      </w:r>
    </w:p>
    <w:p w14:paraId="37113797" w14:textId="77777777" w:rsidR="003262FC" w:rsidRPr="00D24A87" w:rsidRDefault="006714ED" w:rsidP="00371C5B">
      <w:pPr>
        <w:pStyle w:val="Blockquote"/>
        <w:spacing w:before="40" w:after="120"/>
        <w:ind w:left="425" w:right="0"/>
        <w:jc w:val="both"/>
        <w:rPr>
          <w:sz w:val="20"/>
          <w:lang w:val="en-GB"/>
        </w:rPr>
      </w:pPr>
      <w:r w:rsidRPr="00D24A87">
        <w:rPr>
          <w:sz w:val="20"/>
          <w:lang w:val="en-GB"/>
        </w:rPr>
        <w:t>Tenderers</w:t>
      </w:r>
      <w:r w:rsidR="003262FC" w:rsidRPr="00D24A87">
        <w:rPr>
          <w:sz w:val="20"/>
          <w:lang w:val="en-GB"/>
        </w:rPr>
        <w:t xml:space="preserve"> may alter or withdraw their </w:t>
      </w:r>
      <w:r w:rsidRPr="00D24A87">
        <w:rPr>
          <w:sz w:val="20"/>
          <w:lang w:val="en-GB"/>
        </w:rPr>
        <w:t>tenders</w:t>
      </w:r>
      <w:r w:rsidR="003262FC" w:rsidRPr="00D24A87">
        <w:rPr>
          <w:sz w:val="20"/>
          <w:lang w:val="en-GB"/>
        </w:rPr>
        <w:t xml:space="preserve"> by written notification prior to the deadline for submission of </w:t>
      </w:r>
      <w:r w:rsidRPr="00D24A87">
        <w:rPr>
          <w:sz w:val="20"/>
          <w:lang w:val="en-GB"/>
        </w:rPr>
        <w:t>tenders</w:t>
      </w:r>
      <w:r w:rsidR="003262FC" w:rsidRPr="00D24A87">
        <w:rPr>
          <w:sz w:val="20"/>
          <w:lang w:val="en-GB"/>
        </w:rPr>
        <w:t xml:space="preserve">. No </w:t>
      </w:r>
      <w:r w:rsidRPr="00D24A87">
        <w:rPr>
          <w:sz w:val="20"/>
          <w:lang w:val="en-GB"/>
        </w:rPr>
        <w:t>tender</w:t>
      </w:r>
      <w:r w:rsidR="003262FC" w:rsidRPr="00D24A87">
        <w:rPr>
          <w:sz w:val="20"/>
          <w:lang w:val="en-GB"/>
        </w:rPr>
        <w:t xml:space="preserve"> may be altered after this deadline.</w:t>
      </w:r>
    </w:p>
    <w:p w14:paraId="2A8E6476" w14:textId="36DD3BEA" w:rsidR="003262FC" w:rsidRPr="00B33EE6" w:rsidRDefault="003262FC" w:rsidP="00371C5B">
      <w:pPr>
        <w:pStyle w:val="Blockquote"/>
        <w:spacing w:before="0" w:after="120"/>
        <w:ind w:left="425" w:right="0"/>
        <w:jc w:val="both"/>
        <w:rPr>
          <w:sz w:val="22"/>
          <w:szCs w:val="22"/>
          <w:lang w:val="en-GB"/>
        </w:rPr>
      </w:pPr>
      <w:r w:rsidRPr="00D24A87">
        <w:rPr>
          <w:sz w:val="20"/>
          <w:lang w:val="en-GB"/>
        </w:rPr>
        <w:t xml:space="preserve">Any such notification of alteration or withdrawal shall be prepared and submitted in accordance with </w:t>
      </w:r>
      <w:r w:rsidR="006714ED" w:rsidRPr="00D24A87">
        <w:rPr>
          <w:sz w:val="20"/>
          <w:lang w:val="en-GB"/>
        </w:rPr>
        <w:t xml:space="preserve">point </w:t>
      </w:r>
      <w:r w:rsidR="00771F85" w:rsidRPr="00D24A87">
        <w:rPr>
          <w:sz w:val="20"/>
          <w:lang w:val="en-GB"/>
        </w:rPr>
        <w:t>15</w:t>
      </w:r>
      <w:r w:rsidR="006714ED" w:rsidRPr="00D24A87">
        <w:rPr>
          <w:sz w:val="20"/>
          <w:lang w:val="en-GB"/>
        </w:rPr>
        <w:t xml:space="preserve"> of the </w:t>
      </w:r>
      <w:r w:rsidR="00881C2D" w:rsidRPr="00D24A87">
        <w:rPr>
          <w:sz w:val="20"/>
          <w:lang w:val="en-GB"/>
        </w:rPr>
        <w:t>i</w:t>
      </w:r>
      <w:r w:rsidR="006714ED" w:rsidRPr="00D24A87">
        <w:rPr>
          <w:sz w:val="20"/>
          <w:lang w:val="en-GB"/>
        </w:rPr>
        <w:t xml:space="preserve">nstructions to </w:t>
      </w:r>
      <w:r w:rsidR="00881C2D" w:rsidRPr="00D24A87">
        <w:rPr>
          <w:sz w:val="20"/>
          <w:lang w:val="en-GB"/>
        </w:rPr>
        <w:t>t</w:t>
      </w:r>
      <w:r w:rsidR="006714ED" w:rsidRPr="00D24A87">
        <w:rPr>
          <w:sz w:val="20"/>
          <w:lang w:val="en-GB"/>
        </w:rPr>
        <w:t>enderers</w:t>
      </w:r>
      <w:r w:rsidRPr="00D24A87">
        <w:rPr>
          <w:sz w:val="20"/>
          <w:lang w:val="en-GB"/>
        </w:rPr>
        <w:t>.</w:t>
      </w:r>
      <w:r w:rsidRPr="00B33EE6">
        <w:rPr>
          <w:sz w:val="22"/>
          <w:szCs w:val="22"/>
          <w:lang w:val="en-GB"/>
        </w:rPr>
        <w:t xml:space="preserve"> </w:t>
      </w:r>
    </w:p>
    <w:p w14:paraId="33B0DD15" w14:textId="7DF9D28B" w:rsidR="006F5FD0" w:rsidRPr="00371C5B" w:rsidRDefault="003262FC" w:rsidP="00371C5B">
      <w:pPr>
        <w:keepNext/>
        <w:widowControl/>
        <w:spacing w:before="240" w:after="120"/>
        <w:ind w:left="426" w:hanging="426"/>
        <w:outlineLvl w:val="0"/>
        <w:rPr>
          <w:rStyle w:val="Robust"/>
        </w:rPr>
      </w:pPr>
      <w:r w:rsidRPr="00B33EE6">
        <w:rPr>
          <w:rStyle w:val="Robust"/>
          <w:sz w:val="22"/>
          <w:szCs w:val="22"/>
          <w:lang w:val="en-GB"/>
        </w:rPr>
        <w:t>2</w:t>
      </w:r>
      <w:r w:rsidR="00033EFD">
        <w:rPr>
          <w:rStyle w:val="Robust"/>
          <w:sz w:val="22"/>
          <w:szCs w:val="22"/>
          <w:lang w:val="en-GB"/>
        </w:rPr>
        <w:t>1</w:t>
      </w:r>
      <w:r w:rsidR="006F5FD0" w:rsidRPr="00B33EE6">
        <w:rPr>
          <w:rStyle w:val="Robust"/>
          <w:sz w:val="22"/>
          <w:szCs w:val="22"/>
          <w:lang w:val="en-GB"/>
        </w:rPr>
        <w:t xml:space="preserve">. </w:t>
      </w:r>
      <w:r w:rsidR="00584BF4" w:rsidRPr="00B33EE6">
        <w:rPr>
          <w:rStyle w:val="Robust"/>
          <w:sz w:val="22"/>
          <w:szCs w:val="22"/>
          <w:lang w:val="en-GB"/>
        </w:rPr>
        <w:tab/>
      </w:r>
      <w:r w:rsidR="006F5FD0" w:rsidRPr="00B33EE6">
        <w:rPr>
          <w:rStyle w:val="Robust"/>
          <w:sz w:val="22"/>
          <w:szCs w:val="22"/>
          <w:lang w:val="en-GB"/>
        </w:rPr>
        <w:t>Operational language</w:t>
      </w:r>
    </w:p>
    <w:p w14:paraId="231E3CC8" w14:textId="77777777" w:rsidR="006F5FD0" w:rsidRPr="00D24A87" w:rsidRDefault="006F5FD0" w:rsidP="00371C5B">
      <w:pPr>
        <w:pStyle w:val="Blockquote"/>
        <w:spacing w:before="40" w:after="120"/>
        <w:ind w:left="425" w:right="0"/>
        <w:jc w:val="both"/>
        <w:rPr>
          <w:i/>
          <w:sz w:val="20"/>
          <w:lang w:val="en-GB"/>
        </w:rPr>
      </w:pPr>
      <w:r w:rsidRPr="00D24A87">
        <w:rPr>
          <w:rStyle w:val="Accentuat"/>
          <w:i w:val="0"/>
          <w:sz w:val="20"/>
          <w:lang w:val="en-GB"/>
        </w:rPr>
        <w:t xml:space="preserve">All written communications for this tender procedure and contract must be in English.  </w:t>
      </w:r>
    </w:p>
    <w:p w14:paraId="38DC66B2" w14:textId="7F95E190" w:rsidR="00E9047D" w:rsidRPr="00371C5B" w:rsidRDefault="00326B16" w:rsidP="00371C5B">
      <w:pPr>
        <w:keepNext/>
        <w:widowControl/>
        <w:spacing w:before="240" w:after="120"/>
        <w:ind w:left="426" w:hanging="426"/>
        <w:outlineLvl w:val="0"/>
        <w:rPr>
          <w:rStyle w:val="Robust"/>
        </w:rPr>
      </w:pPr>
      <w:r w:rsidRPr="00371C5B">
        <w:rPr>
          <w:rStyle w:val="Robust"/>
        </w:rPr>
        <w:t>2</w:t>
      </w:r>
      <w:r w:rsidR="00033EFD">
        <w:rPr>
          <w:rStyle w:val="Robust"/>
        </w:rPr>
        <w:t>2</w:t>
      </w:r>
      <w:r w:rsidR="008272C0" w:rsidRPr="00371C5B">
        <w:rPr>
          <w:rStyle w:val="Robust"/>
        </w:rPr>
        <w:t>.</w:t>
      </w:r>
      <w:r w:rsidR="00FD5083">
        <w:rPr>
          <w:rStyle w:val="Robust"/>
        </w:rPr>
        <w:tab/>
      </w:r>
      <w:r w:rsidR="00E9047D" w:rsidRPr="00371C5B">
        <w:rPr>
          <w:rStyle w:val="Robust"/>
        </w:rPr>
        <w:t>Additional information</w:t>
      </w:r>
    </w:p>
    <w:p w14:paraId="7A5C8404" w14:textId="6DFEEE84" w:rsidR="00AF412E" w:rsidRDefault="00AF412E" w:rsidP="00371C5B">
      <w:pPr>
        <w:widowControl/>
        <w:snapToGrid w:val="0"/>
        <w:spacing w:after="120"/>
        <w:ind w:left="425"/>
        <w:jc w:val="both"/>
        <w:rPr>
          <w:sz w:val="22"/>
          <w:szCs w:val="22"/>
          <w:lang w:val="en-GB"/>
        </w:rPr>
      </w:pPr>
      <w:r w:rsidRPr="008660AD">
        <w:rPr>
          <w:sz w:val="22"/>
          <w:szCs w:val="22"/>
          <w:lang w:val="en-GB"/>
        </w:rPr>
        <w:t xml:space="preserve">Financial data to be provided by the candidate in the standard application </w:t>
      </w:r>
      <w:proofErr w:type="gramStart"/>
      <w:r w:rsidRPr="008660AD">
        <w:rPr>
          <w:sz w:val="22"/>
          <w:szCs w:val="22"/>
          <w:lang w:val="en-GB"/>
        </w:rPr>
        <w:t>form  must</w:t>
      </w:r>
      <w:proofErr w:type="gramEnd"/>
      <w:r w:rsidRPr="008660AD">
        <w:rPr>
          <w:sz w:val="22"/>
          <w:szCs w:val="22"/>
          <w:lang w:val="en-GB"/>
        </w:rPr>
        <w:t xml:space="preserve"> be expressed in </w:t>
      </w:r>
      <w:r w:rsidR="00D24A87">
        <w:rPr>
          <w:sz w:val="22"/>
          <w:szCs w:val="22"/>
          <w:lang w:val="en-GB"/>
        </w:rPr>
        <w:t>EUR.</w:t>
      </w:r>
      <w:r w:rsidRPr="008660AD">
        <w:rPr>
          <w:sz w:val="22"/>
          <w:szCs w:val="22"/>
          <w:lang w:val="en-GB"/>
        </w:rPr>
        <w:t xml:space="preserve"> If applicable, where a candidate refers to amounts originally expressed in a different currency, the conversion to </w:t>
      </w:r>
      <w:r w:rsidR="00D24A87">
        <w:rPr>
          <w:sz w:val="22"/>
          <w:szCs w:val="22"/>
          <w:lang w:val="en-GB"/>
        </w:rPr>
        <w:t>EUR</w:t>
      </w:r>
      <w:r w:rsidRPr="008660AD">
        <w:rPr>
          <w:sz w:val="22"/>
          <w:szCs w:val="22"/>
          <w:lang w:val="en-GB"/>
        </w:rPr>
        <w:t xml:space="preserve"> shall be made in accordance with the </w:t>
      </w:r>
      <w:proofErr w:type="spellStart"/>
      <w:r w:rsidRPr="008660AD">
        <w:rPr>
          <w:sz w:val="22"/>
          <w:szCs w:val="22"/>
          <w:lang w:val="en-GB"/>
        </w:rPr>
        <w:t>InforEuro</w:t>
      </w:r>
      <w:proofErr w:type="spellEnd"/>
      <w:r w:rsidRPr="008660AD">
        <w:rPr>
          <w:sz w:val="22"/>
          <w:szCs w:val="22"/>
          <w:lang w:val="en-GB"/>
        </w:rPr>
        <w:t xml:space="preserve"> exchange rate, which can be found at the following address: </w:t>
      </w:r>
      <w:hyperlink r:id="rId10" w:history="1">
        <w:r w:rsidRPr="008660AD">
          <w:rPr>
            <w:rStyle w:val="Hyperlink"/>
            <w:sz w:val="22"/>
            <w:szCs w:val="22"/>
            <w:lang w:val="en-GB"/>
          </w:rPr>
          <w:t>http://ec.europa.eu/budget/graphs/inforeuro.html</w:t>
        </w:r>
      </w:hyperlink>
      <w:r w:rsidRPr="008660AD">
        <w:rPr>
          <w:sz w:val="22"/>
          <w:szCs w:val="22"/>
          <w:lang w:val="en-GB"/>
        </w:rPr>
        <w:t>.</w:t>
      </w:r>
    </w:p>
    <w:p w14:paraId="68113670" w14:textId="77624385" w:rsidR="00D24A87" w:rsidRDefault="00D24A87" w:rsidP="00371C5B">
      <w:pPr>
        <w:widowControl/>
        <w:snapToGrid w:val="0"/>
        <w:spacing w:after="120"/>
        <w:ind w:left="425"/>
        <w:jc w:val="both"/>
        <w:rPr>
          <w:sz w:val="22"/>
          <w:szCs w:val="22"/>
          <w:lang w:val="en-GB"/>
        </w:rPr>
      </w:pPr>
    </w:p>
    <w:p w14:paraId="0FC5478C" w14:textId="5A6F96C7" w:rsidR="00D24A87" w:rsidRDefault="00D24A87" w:rsidP="00371C5B">
      <w:pPr>
        <w:widowControl/>
        <w:snapToGrid w:val="0"/>
        <w:spacing w:after="120"/>
        <w:ind w:left="425"/>
        <w:jc w:val="both"/>
        <w:rPr>
          <w:sz w:val="22"/>
          <w:szCs w:val="22"/>
          <w:lang w:val="en-GB"/>
        </w:rPr>
      </w:pPr>
    </w:p>
    <w:p w14:paraId="05F83C32" w14:textId="1F29ECDC" w:rsidR="00D24A87" w:rsidRDefault="00D24A87" w:rsidP="00371C5B">
      <w:pPr>
        <w:widowControl/>
        <w:snapToGrid w:val="0"/>
        <w:spacing w:after="120"/>
        <w:ind w:left="425"/>
        <w:jc w:val="both"/>
        <w:rPr>
          <w:sz w:val="22"/>
          <w:szCs w:val="22"/>
          <w:lang w:val="en-GB"/>
        </w:rPr>
      </w:pPr>
    </w:p>
    <w:p w14:paraId="26706B39" w14:textId="41CE1F22" w:rsidR="00D24A87" w:rsidRDefault="00D24A87" w:rsidP="00371C5B">
      <w:pPr>
        <w:widowControl/>
        <w:snapToGrid w:val="0"/>
        <w:spacing w:after="120"/>
        <w:ind w:left="425"/>
        <w:jc w:val="both"/>
        <w:rPr>
          <w:sz w:val="22"/>
          <w:szCs w:val="22"/>
          <w:lang w:val="en-GB"/>
        </w:rPr>
      </w:pPr>
    </w:p>
    <w:p w14:paraId="1B8D2263" w14:textId="106CEAF0" w:rsidR="00D24A87" w:rsidRDefault="00D24A87" w:rsidP="00371C5B">
      <w:pPr>
        <w:widowControl/>
        <w:snapToGrid w:val="0"/>
        <w:spacing w:after="120"/>
        <w:ind w:left="425"/>
        <w:jc w:val="both"/>
        <w:rPr>
          <w:sz w:val="22"/>
          <w:szCs w:val="22"/>
          <w:lang w:val="en-GB"/>
        </w:rPr>
      </w:pPr>
    </w:p>
    <w:p w14:paraId="3D7DAACA" w14:textId="190DEAAA" w:rsidR="00D24A87" w:rsidRDefault="00D24A87" w:rsidP="00371C5B">
      <w:pPr>
        <w:widowControl/>
        <w:snapToGrid w:val="0"/>
        <w:spacing w:after="120"/>
        <w:ind w:left="425"/>
        <w:jc w:val="both"/>
        <w:rPr>
          <w:sz w:val="22"/>
          <w:szCs w:val="22"/>
          <w:lang w:val="en-GB"/>
        </w:rPr>
      </w:pPr>
    </w:p>
    <w:p w14:paraId="45F04915" w14:textId="2E3095DA" w:rsidR="00D24A87" w:rsidRDefault="00D24A87" w:rsidP="00371C5B">
      <w:pPr>
        <w:widowControl/>
        <w:snapToGrid w:val="0"/>
        <w:spacing w:after="120"/>
        <w:ind w:left="425"/>
        <w:jc w:val="both"/>
        <w:rPr>
          <w:sz w:val="22"/>
          <w:szCs w:val="22"/>
          <w:lang w:val="en-GB"/>
        </w:rPr>
      </w:pPr>
    </w:p>
    <w:p w14:paraId="18F1A344" w14:textId="09111DBB" w:rsidR="00D24A87" w:rsidRDefault="00D24A87" w:rsidP="00371C5B">
      <w:pPr>
        <w:widowControl/>
        <w:snapToGrid w:val="0"/>
        <w:spacing w:after="120"/>
        <w:ind w:left="425"/>
        <w:jc w:val="both"/>
        <w:rPr>
          <w:sz w:val="22"/>
          <w:szCs w:val="22"/>
          <w:lang w:val="en-GB"/>
        </w:rPr>
      </w:pPr>
    </w:p>
    <w:p w14:paraId="70AE40FC" w14:textId="67FFEA45" w:rsidR="00D24A87" w:rsidRDefault="00D24A87" w:rsidP="00371C5B">
      <w:pPr>
        <w:widowControl/>
        <w:snapToGrid w:val="0"/>
        <w:spacing w:after="120"/>
        <w:ind w:left="425"/>
        <w:jc w:val="both"/>
        <w:rPr>
          <w:sz w:val="22"/>
          <w:szCs w:val="22"/>
          <w:lang w:val="en-GB"/>
        </w:rPr>
      </w:pPr>
    </w:p>
    <w:p w14:paraId="5FCB5A77" w14:textId="360D10AD" w:rsidR="00D24A87" w:rsidRPr="008660AD" w:rsidRDefault="00D24A87" w:rsidP="00371C5B">
      <w:pPr>
        <w:widowControl/>
        <w:snapToGrid w:val="0"/>
        <w:spacing w:after="120"/>
        <w:ind w:left="425"/>
        <w:jc w:val="both"/>
        <w:rPr>
          <w:sz w:val="22"/>
          <w:szCs w:val="22"/>
          <w:lang w:val="en-GB"/>
        </w:rPr>
      </w:pPr>
      <w:r>
        <w:rPr>
          <w:sz w:val="22"/>
          <w:szCs w:val="22"/>
          <w:lang w:val="en-GB"/>
        </w:rPr>
        <w:t>Project Manager                                                                                        Octavian BUCȘA</w:t>
      </w:r>
    </w:p>
    <w:sectPr w:rsidR="00D24A87" w:rsidRPr="008660AD" w:rsidSect="00E147D3">
      <w:footerReference w:type="default" r:id="rId11"/>
      <w:pgSz w:w="12240" w:h="15840"/>
      <w:pgMar w:top="709" w:right="1440" w:bottom="1276" w:left="1418" w:header="851" w:footer="63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767C0" w14:textId="77777777" w:rsidR="0010369E" w:rsidRDefault="0010369E">
      <w:r>
        <w:separator/>
      </w:r>
    </w:p>
  </w:endnote>
  <w:endnote w:type="continuationSeparator" w:id="0">
    <w:p w14:paraId="4B7F210E" w14:textId="77777777" w:rsidR="0010369E" w:rsidRDefault="0010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nion Pro">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EBA12" w14:textId="292A5E0F" w:rsidR="00EF0A8C" w:rsidRPr="00B33EE6" w:rsidRDefault="00FD5083" w:rsidP="00F9055E">
    <w:pPr>
      <w:pStyle w:val="Subsol"/>
      <w:tabs>
        <w:tab w:val="clear" w:pos="4320"/>
        <w:tab w:val="clear" w:pos="8640"/>
        <w:tab w:val="right" w:pos="9214"/>
      </w:tabs>
      <w:spacing w:before="120" w:after="0"/>
      <w:rPr>
        <w:b/>
        <w:sz w:val="20"/>
        <w:lang w:val="en-GB"/>
      </w:rPr>
    </w:pPr>
    <w:r>
      <w:rPr>
        <w:b/>
        <w:sz w:val="20"/>
      </w:rPr>
      <w:t>202</w:t>
    </w:r>
    <w:r w:rsidR="00C640A4">
      <w:rPr>
        <w:b/>
        <w:sz w:val="20"/>
      </w:rPr>
      <w:t>5</w:t>
    </w:r>
    <w:r w:rsidR="00EF0A8C" w:rsidRPr="00B33EE6">
      <w:rPr>
        <w:sz w:val="18"/>
        <w:szCs w:val="18"/>
        <w:lang w:val="en-GB"/>
      </w:rPr>
      <w:tab/>
      <w:t xml:space="preserve">Page </w:t>
    </w:r>
    <w:r w:rsidR="00EF0A8C" w:rsidRPr="00B33EE6">
      <w:rPr>
        <w:rStyle w:val="Numrdepagin"/>
        <w:sz w:val="18"/>
        <w:szCs w:val="18"/>
        <w:lang w:val="en-GB"/>
      </w:rPr>
      <w:fldChar w:fldCharType="begin"/>
    </w:r>
    <w:r w:rsidR="00EF0A8C" w:rsidRPr="00B33EE6">
      <w:rPr>
        <w:rStyle w:val="Numrdepagin"/>
        <w:sz w:val="18"/>
        <w:szCs w:val="18"/>
        <w:lang w:val="en-GB"/>
      </w:rPr>
      <w:instrText xml:space="preserve"> PAGE </w:instrText>
    </w:r>
    <w:r w:rsidR="00EF0A8C" w:rsidRPr="00B33EE6">
      <w:rPr>
        <w:rStyle w:val="Numrdepagin"/>
        <w:sz w:val="18"/>
        <w:szCs w:val="18"/>
        <w:lang w:val="en-GB"/>
      </w:rPr>
      <w:fldChar w:fldCharType="separate"/>
    </w:r>
    <w:r w:rsidR="002E25ED">
      <w:rPr>
        <w:rStyle w:val="Numrdepagin"/>
        <w:noProof/>
        <w:sz w:val="18"/>
        <w:szCs w:val="18"/>
        <w:lang w:val="en-GB"/>
      </w:rPr>
      <w:t>1</w:t>
    </w:r>
    <w:r w:rsidR="00EF0A8C" w:rsidRPr="00B33EE6">
      <w:rPr>
        <w:rStyle w:val="Numrdepagin"/>
        <w:sz w:val="18"/>
        <w:szCs w:val="18"/>
        <w:lang w:val="en-GB"/>
      </w:rPr>
      <w:fldChar w:fldCharType="end"/>
    </w:r>
    <w:r w:rsidR="00B33EE6" w:rsidRPr="00B33EE6">
      <w:rPr>
        <w:rStyle w:val="Numrdepagin"/>
        <w:sz w:val="18"/>
        <w:szCs w:val="18"/>
        <w:lang w:val="en-GB"/>
      </w:rPr>
      <w:t xml:space="preserve"> of </w:t>
    </w:r>
    <w:r w:rsidR="00B33EE6" w:rsidRPr="00B33EE6">
      <w:rPr>
        <w:rStyle w:val="Numrdepagin"/>
        <w:sz w:val="18"/>
        <w:szCs w:val="18"/>
        <w:lang w:val="en-GB"/>
      </w:rPr>
      <w:fldChar w:fldCharType="begin"/>
    </w:r>
    <w:r w:rsidR="00B33EE6" w:rsidRPr="00B33EE6">
      <w:rPr>
        <w:rStyle w:val="Numrdepagin"/>
        <w:sz w:val="18"/>
        <w:szCs w:val="18"/>
        <w:lang w:val="en-GB"/>
      </w:rPr>
      <w:instrText xml:space="preserve"> NUMPAGES   \* MERGEFORMAT </w:instrText>
    </w:r>
    <w:r w:rsidR="00B33EE6" w:rsidRPr="00B33EE6">
      <w:rPr>
        <w:rStyle w:val="Numrdepagin"/>
        <w:sz w:val="18"/>
        <w:szCs w:val="18"/>
        <w:lang w:val="en-GB"/>
      </w:rPr>
      <w:fldChar w:fldCharType="separate"/>
    </w:r>
    <w:r w:rsidR="002E25ED">
      <w:rPr>
        <w:rStyle w:val="Numrdepagin"/>
        <w:noProof/>
        <w:sz w:val="18"/>
        <w:szCs w:val="18"/>
        <w:lang w:val="en-GB"/>
      </w:rPr>
      <w:t>8</w:t>
    </w:r>
    <w:r w:rsidR="00B33EE6" w:rsidRPr="00B33EE6">
      <w:rPr>
        <w:rStyle w:val="Numrdepagin"/>
        <w:sz w:val="18"/>
        <w:szCs w:val="18"/>
        <w:lang w:val="en-GB"/>
      </w:rPr>
      <w:fldChar w:fldCharType="end"/>
    </w:r>
  </w:p>
  <w:p w14:paraId="77551F46" w14:textId="2A0EDC76" w:rsidR="00EF0A8C" w:rsidRPr="00B33EE6" w:rsidRDefault="00FD5083" w:rsidP="00FD5083">
    <w:pPr>
      <w:pStyle w:val="Subsol"/>
      <w:spacing w:before="0" w:after="0"/>
      <w:rPr>
        <w:lang w:val="en-GB"/>
      </w:rPr>
    </w:pPr>
    <w:r>
      <w:rPr>
        <w:sz w:val="18"/>
        <w:szCs w:val="18"/>
        <w:lang w:val="en-GB"/>
      </w:rPr>
      <w:fldChar w:fldCharType="begin"/>
    </w:r>
    <w:r>
      <w:rPr>
        <w:sz w:val="18"/>
        <w:szCs w:val="18"/>
        <w:lang w:val="en-GB"/>
      </w:rPr>
      <w:instrText xml:space="preserve"> FILENAME   \* MERGEFORMAT </w:instrText>
    </w:r>
    <w:r>
      <w:rPr>
        <w:sz w:val="18"/>
        <w:szCs w:val="18"/>
        <w:lang w:val="en-GB"/>
      </w:rPr>
      <w:fldChar w:fldCharType="separate"/>
    </w:r>
    <w:r w:rsidR="00C640A4">
      <w:rPr>
        <w:noProof/>
        <w:sz w:val="18"/>
        <w:szCs w:val="18"/>
        <w:lang w:val="en-GB"/>
      </w:rPr>
      <w:t>c2_contractnotice_simp_neg_en.docx</w:t>
    </w:r>
    <w:r>
      <w:rPr>
        <w:sz w:val="18"/>
        <w:szCs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2F71" w14:textId="77777777" w:rsidR="0010369E" w:rsidRDefault="0010369E">
      <w:r>
        <w:separator/>
      </w:r>
    </w:p>
  </w:footnote>
  <w:footnote w:type="continuationSeparator" w:id="0">
    <w:p w14:paraId="66EC8848" w14:textId="77777777" w:rsidR="0010369E" w:rsidRDefault="001036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15:restartNumberingAfterBreak="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15:restartNumberingAfterBreak="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15:restartNumberingAfterBreak="0">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 w15:restartNumberingAfterBreak="0">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7" w15:restartNumberingAfterBreak="0">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 w15:restartNumberingAfterBreak="0">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 w15:restartNumberingAfterBreak="0">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0" w15:restartNumberingAfterBreak="0">
    <w:nsid w:val="0000000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 w15:restartNumberingAfterBreak="0">
    <w:nsid w:val="0000000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15:restartNumberingAfterBreak="0">
    <w:nsid w:val="0000000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15:restartNumberingAfterBreak="0">
    <w:nsid w:val="0000000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15:restartNumberingAfterBreak="0">
    <w:nsid w:val="0000000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15:restartNumberingAfterBreak="0">
    <w:nsid w:val="0000000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15:restartNumberingAfterBreak="0">
    <w:nsid w:val="0000001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15:restartNumberingAfterBreak="0">
    <w:nsid w:val="0000001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15:restartNumberingAfterBreak="0">
    <w:nsid w:val="0000001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15:restartNumberingAfterBreak="0">
    <w:nsid w:val="0000001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0" w15:restartNumberingAfterBreak="0">
    <w:nsid w:val="0000001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1" w15:restartNumberingAfterBreak="0">
    <w:nsid w:val="0000001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15:restartNumberingAfterBreak="0">
    <w:nsid w:val="0000001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3" w15:restartNumberingAfterBreak="0">
    <w:nsid w:val="0000001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 w15:restartNumberingAfterBreak="0">
    <w:nsid w:val="0000001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5" w15:restartNumberingAfterBreak="0">
    <w:nsid w:val="0000001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6" w15:restartNumberingAfterBreak="0">
    <w:nsid w:val="0000001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15:restartNumberingAfterBreak="0">
    <w:nsid w:val="0000001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8" w15:restartNumberingAfterBreak="0">
    <w:nsid w:val="0000001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9" w15:restartNumberingAfterBreak="0">
    <w:nsid w:val="0000001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15:restartNumberingAfterBreak="0">
    <w:nsid w:val="0000001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1" w15:restartNumberingAfterBreak="0">
    <w:nsid w:val="0000001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2" w15:restartNumberingAfterBreak="0">
    <w:nsid w:val="0000002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3" w15:restartNumberingAfterBreak="0">
    <w:nsid w:val="08AD7E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0B561F9D"/>
    <w:multiLevelType w:val="hybridMultilevel"/>
    <w:tmpl w:val="ADEEF98E"/>
    <w:lvl w:ilvl="0" w:tplc="473C203E">
      <w:start w:val="1"/>
      <w:numFmt w:val="decimal"/>
      <w:lvlText w:val="%1."/>
      <w:lvlJc w:val="left"/>
      <w:pPr>
        <w:tabs>
          <w:tab w:val="num" w:pos="567"/>
        </w:tabs>
        <w:ind w:left="567" w:firstLine="0"/>
      </w:pPr>
      <w:rPr>
        <w:rFonts w:ascii="Times New Roman" w:hAnsi="Times New Roman" w:hint="default"/>
        <w:b/>
        <w:i w:val="0"/>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0D4255EB"/>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37" w15:restartNumberingAfterBreak="0">
    <w:nsid w:val="23081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23482F5A"/>
    <w:multiLevelType w:val="hybridMultilevel"/>
    <w:tmpl w:val="543AC724"/>
    <w:lvl w:ilvl="0" w:tplc="AF6A0AC2">
      <w:start w:val="1"/>
      <w:numFmt w:val="decimal"/>
      <w:pStyle w:val="PRAGHeading2"/>
      <w:lvlText w:val="%1."/>
      <w:lvlJc w:val="left"/>
      <w:pPr>
        <w:tabs>
          <w:tab w:val="num" w:pos="1134"/>
        </w:tabs>
        <w:ind w:left="1134" w:hanging="567"/>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3C140063"/>
    <w:multiLevelType w:val="hybridMultilevel"/>
    <w:tmpl w:val="16EA5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4F1C3346"/>
    <w:multiLevelType w:val="hybridMultilevel"/>
    <w:tmpl w:val="8A8226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70721D82"/>
    <w:multiLevelType w:val="hybridMultilevel"/>
    <w:tmpl w:val="9DFA162E"/>
    <w:lvl w:ilvl="0" w:tplc="17441276">
      <w:start w:val="1"/>
      <w:numFmt w:val="decimal"/>
      <w:lvlText w:val="%1)"/>
      <w:lvlJc w:val="left"/>
      <w:pPr>
        <w:ind w:left="717" w:hanging="360"/>
      </w:pPr>
      <w:rPr>
        <w:rFonts w:hint="default"/>
        <w:b/>
        <w:u w:val="single"/>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1">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2">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3">
    <w:abstractNumId w:val="17"/>
  </w:num>
  <w:num w:numId="14">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5">
    <w:abstractNumId w:val="13"/>
  </w:num>
  <w:num w:numId="16">
    <w:abstractNumId w:val="15"/>
  </w:num>
  <w:num w:numId="17">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8">
    <w:abstractNumId w:val="1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9">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0">
    <w:abstractNumId w:val="2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1">
    <w:abstractNumId w:val="2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2">
    <w:abstractNumId w:val="2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3">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4">
    <w:abstractNumId w:val="2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5">
    <w:abstractNumId w:val="26"/>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6">
    <w:abstractNumId w:val="27"/>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28"/>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8">
    <w:abstractNumId w:val="27"/>
  </w:num>
  <w:num w:numId="29">
    <w:abstractNumId w:val="27"/>
  </w:num>
  <w:num w:numId="30">
    <w:abstractNumId w:val="27"/>
  </w:num>
  <w:num w:numId="31">
    <w:abstractNumId w:val="27"/>
  </w:num>
  <w:num w:numId="3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3">
    <w:abstractNumId w:val="36"/>
  </w:num>
  <w:num w:numId="34">
    <w:abstractNumId w:val="41"/>
  </w:num>
  <w:num w:numId="35">
    <w:abstractNumId w:val="35"/>
  </w:num>
  <w:num w:numId="36">
    <w:abstractNumId w:val="33"/>
  </w:num>
  <w:num w:numId="37">
    <w:abstractNumId w:val="37"/>
  </w:num>
  <w:num w:numId="38">
    <w:abstractNumId w:val="39"/>
  </w:num>
  <w:num w:numId="39">
    <w:abstractNumId w:val="43"/>
  </w:num>
  <w:num w:numId="40">
    <w:abstractNumId w:val="44"/>
  </w:num>
  <w:num w:numId="41">
    <w:abstractNumId w:val="40"/>
  </w:num>
  <w:num w:numId="42">
    <w:abstractNumId w:val="42"/>
  </w:num>
  <w:num w:numId="43">
    <w:abstractNumId w:val="38"/>
  </w:num>
  <w:num w:numId="44">
    <w:abstractNumId w:val="3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embedSystemFonts/>
  <w:bordersDoNotSurroundHeader/>
  <w:bordersDoNotSurroundFooter/>
  <w:activeWritingStyle w:appName="MSWord" w:lang="es-ES_tradnl"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fr-BE" w:vendorID="64" w:dllVersion="6" w:nlCheck="1" w:checkStyle="0"/>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n-GB" w:vendorID="64" w:dllVersion="4096" w:nlCheck="1" w:checkStyle="0"/>
  <w:activeWritingStyle w:appName="MSWord" w:lang="en-IE"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50FF8"/>
    <w:rsid w:val="00002435"/>
    <w:rsid w:val="00006898"/>
    <w:rsid w:val="00012223"/>
    <w:rsid w:val="00012AF1"/>
    <w:rsid w:val="00013EB7"/>
    <w:rsid w:val="00013F0F"/>
    <w:rsid w:val="00014B76"/>
    <w:rsid w:val="0002004D"/>
    <w:rsid w:val="00022D5F"/>
    <w:rsid w:val="0003004C"/>
    <w:rsid w:val="00030910"/>
    <w:rsid w:val="000333FE"/>
    <w:rsid w:val="00033EFD"/>
    <w:rsid w:val="00051D1D"/>
    <w:rsid w:val="00063FB5"/>
    <w:rsid w:val="0007067C"/>
    <w:rsid w:val="00080900"/>
    <w:rsid w:val="00087A72"/>
    <w:rsid w:val="00095030"/>
    <w:rsid w:val="000A0D57"/>
    <w:rsid w:val="000A3758"/>
    <w:rsid w:val="000B14E4"/>
    <w:rsid w:val="000B693E"/>
    <w:rsid w:val="000B7C91"/>
    <w:rsid w:val="000C109B"/>
    <w:rsid w:val="000C1101"/>
    <w:rsid w:val="000C1522"/>
    <w:rsid w:val="000D1732"/>
    <w:rsid w:val="000D3EBF"/>
    <w:rsid w:val="000E4709"/>
    <w:rsid w:val="000F0F6C"/>
    <w:rsid w:val="000F1340"/>
    <w:rsid w:val="000F5DEF"/>
    <w:rsid w:val="0010162C"/>
    <w:rsid w:val="0010369E"/>
    <w:rsid w:val="00105302"/>
    <w:rsid w:val="0013314C"/>
    <w:rsid w:val="001429BC"/>
    <w:rsid w:val="0014405E"/>
    <w:rsid w:val="00145CFA"/>
    <w:rsid w:val="00150687"/>
    <w:rsid w:val="001661F7"/>
    <w:rsid w:val="00171F2E"/>
    <w:rsid w:val="00172785"/>
    <w:rsid w:val="00180D47"/>
    <w:rsid w:val="001903F3"/>
    <w:rsid w:val="001951FE"/>
    <w:rsid w:val="001A59BB"/>
    <w:rsid w:val="001A66C2"/>
    <w:rsid w:val="001B2571"/>
    <w:rsid w:val="001C21A2"/>
    <w:rsid w:val="001C64F1"/>
    <w:rsid w:val="001D06EA"/>
    <w:rsid w:val="001D19A6"/>
    <w:rsid w:val="001D55F7"/>
    <w:rsid w:val="001D7B2B"/>
    <w:rsid w:val="001E50A2"/>
    <w:rsid w:val="001F0839"/>
    <w:rsid w:val="001F1546"/>
    <w:rsid w:val="001F780C"/>
    <w:rsid w:val="00201320"/>
    <w:rsid w:val="002065E9"/>
    <w:rsid w:val="002078BB"/>
    <w:rsid w:val="00212656"/>
    <w:rsid w:val="00213E14"/>
    <w:rsid w:val="00216179"/>
    <w:rsid w:val="00226829"/>
    <w:rsid w:val="00233B9D"/>
    <w:rsid w:val="00233DDA"/>
    <w:rsid w:val="00235A71"/>
    <w:rsid w:val="002413EA"/>
    <w:rsid w:val="00243849"/>
    <w:rsid w:val="002575AA"/>
    <w:rsid w:val="00266EB9"/>
    <w:rsid w:val="002753AD"/>
    <w:rsid w:val="002845CD"/>
    <w:rsid w:val="00287536"/>
    <w:rsid w:val="002B2145"/>
    <w:rsid w:val="002D266E"/>
    <w:rsid w:val="002D4121"/>
    <w:rsid w:val="002E1B83"/>
    <w:rsid w:val="002E25ED"/>
    <w:rsid w:val="002E2635"/>
    <w:rsid w:val="002E7D33"/>
    <w:rsid w:val="002F4E69"/>
    <w:rsid w:val="003045C3"/>
    <w:rsid w:val="00313F6B"/>
    <w:rsid w:val="00322D52"/>
    <w:rsid w:val="003232ED"/>
    <w:rsid w:val="00323BDD"/>
    <w:rsid w:val="003262FC"/>
    <w:rsid w:val="00326B16"/>
    <w:rsid w:val="00330261"/>
    <w:rsid w:val="003378F6"/>
    <w:rsid w:val="00342E7F"/>
    <w:rsid w:val="00347673"/>
    <w:rsid w:val="00347E84"/>
    <w:rsid w:val="003574F5"/>
    <w:rsid w:val="00357E25"/>
    <w:rsid w:val="00361504"/>
    <w:rsid w:val="00362824"/>
    <w:rsid w:val="00363ECB"/>
    <w:rsid w:val="00364564"/>
    <w:rsid w:val="003670BA"/>
    <w:rsid w:val="003717BC"/>
    <w:rsid w:val="00371C5B"/>
    <w:rsid w:val="003861D9"/>
    <w:rsid w:val="0038633F"/>
    <w:rsid w:val="00386E96"/>
    <w:rsid w:val="0038796E"/>
    <w:rsid w:val="0039147E"/>
    <w:rsid w:val="00391D5F"/>
    <w:rsid w:val="0039347D"/>
    <w:rsid w:val="003947E7"/>
    <w:rsid w:val="00397073"/>
    <w:rsid w:val="003A4357"/>
    <w:rsid w:val="003B18D9"/>
    <w:rsid w:val="003B1B35"/>
    <w:rsid w:val="003B3554"/>
    <w:rsid w:val="003C1515"/>
    <w:rsid w:val="003D16FB"/>
    <w:rsid w:val="003D6CAD"/>
    <w:rsid w:val="003E782D"/>
    <w:rsid w:val="0040360C"/>
    <w:rsid w:val="004108A4"/>
    <w:rsid w:val="00424124"/>
    <w:rsid w:val="0043533D"/>
    <w:rsid w:val="00452ED8"/>
    <w:rsid w:val="0045494F"/>
    <w:rsid w:val="004563EB"/>
    <w:rsid w:val="004567DF"/>
    <w:rsid w:val="00472630"/>
    <w:rsid w:val="00473883"/>
    <w:rsid w:val="00476D80"/>
    <w:rsid w:val="00480B5C"/>
    <w:rsid w:val="00480C87"/>
    <w:rsid w:val="004850B4"/>
    <w:rsid w:val="004901C2"/>
    <w:rsid w:val="004957E5"/>
    <w:rsid w:val="004C21CC"/>
    <w:rsid w:val="004C49B2"/>
    <w:rsid w:val="004D031B"/>
    <w:rsid w:val="004D5EDB"/>
    <w:rsid w:val="004E083B"/>
    <w:rsid w:val="004E1482"/>
    <w:rsid w:val="004E69A4"/>
    <w:rsid w:val="004E6C3D"/>
    <w:rsid w:val="004F00C7"/>
    <w:rsid w:val="004F34C4"/>
    <w:rsid w:val="004F3BBC"/>
    <w:rsid w:val="004F4A09"/>
    <w:rsid w:val="004F7E9D"/>
    <w:rsid w:val="00500794"/>
    <w:rsid w:val="00502217"/>
    <w:rsid w:val="00502BBF"/>
    <w:rsid w:val="00503CD9"/>
    <w:rsid w:val="005040E1"/>
    <w:rsid w:val="005046CD"/>
    <w:rsid w:val="00505437"/>
    <w:rsid w:val="005070DB"/>
    <w:rsid w:val="00513F0F"/>
    <w:rsid w:val="00517ADA"/>
    <w:rsid w:val="00537391"/>
    <w:rsid w:val="0054183B"/>
    <w:rsid w:val="005462B4"/>
    <w:rsid w:val="00551429"/>
    <w:rsid w:val="00553C32"/>
    <w:rsid w:val="0056183E"/>
    <w:rsid w:val="005635F3"/>
    <w:rsid w:val="005639EC"/>
    <w:rsid w:val="00565A69"/>
    <w:rsid w:val="00571687"/>
    <w:rsid w:val="00572F15"/>
    <w:rsid w:val="00573F7A"/>
    <w:rsid w:val="00584BF4"/>
    <w:rsid w:val="00584D96"/>
    <w:rsid w:val="00590ADB"/>
    <w:rsid w:val="005A21DC"/>
    <w:rsid w:val="005A66B3"/>
    <w:rsid w:val="005B35A2"/>
    <w:rsid w:val="005B4F80"/>
    <w:rsid w:val="005B5E3C"/>
    <w:rsid w:val="005C1F39"/>
    <w:rsid w:val="005C71EF"/>
    <w:rsid w:val="005D41DD"/>
    <w:rsid w:val="005F0AF0"/>
    <w:rsid w:val="005F776D"/>
    <w:rsid w:val="0060359F"/>
    <w:rsid w:val="0061336A"/>
    <w:rsid w:val="006277AA"/>
    <w:rsid w:val="006309DE"/>
    <w:rsid w:val="00632BDC"/>
    <w:rsid w:val="0064390B"/>
    <w:rsid w:val="00663C6D"/>
    <w:rsid w:val="006714ED"/>
    <w:rsid w:val="006738B9"/>
    <w:rsid w:val="00674F9C"/>
    <w:rsid w:val="006751D2"/>
    <w:rsid w:val="006770CA"/>
    <w:rsid w:val="00686C3A"/>
    <w:rsid w:val="00697F82"/>
    <w:rsid w:val="006A0598"/>
    <w:rsid w:val="006A66DA"/>
    <w:rsid w:val="006A7394"/>
    <w:rsid w:val="006B2EDA"/>
    <w:rsid w:val="006B59B9"/>
    <w:rsid w:val="006C0EB6"/>
    <w:rsid w:val="006C0F37"/>
    <w:rsid w:val="006C2024"/>
    <w:rsid w:val="006D330F"/>
    <w:rsid w:val="006D6080"/>
    <w:rsid w:val="006E3377"/>
    <w:rsid w:val="006E625F"/>
    <w:rsid w:val="006F5FD0"/>
    <w:rsid w:val="006F7885"/>
    <w:rsid w:val="007046C8"/>
    <w:rsid w:val="00706E7C"/>
    <w:rsid w:val="00710A38"/>
    <w:rsid w:val="00711A01"/>
    <w:rsid w:val="007121FB"/>
    <w:rsid w:val="007129D6"/>
    <w:rsid w:val="00712CB3"/>
    <w:rsid w:val="00715755"/>
    <w:rsid w:val="00730668"/>
    <w:rsid w:val="007471C5"/>
    <w:rsid w:val="00750FF8"/>
    <w:rsid w:val="00753FC2"/>
    <w:rsid w:val="00756C38"/>
    <w:rsid w:val="00761673"/>
    <w:rsid w:val="00761893"/>
    <w:rsid w:val="007653F4"/>
    <w:rsid w:val="00770822"/>
    <w:rsid w:val="00771F85"/>
    <w:rsid w:val="00771F97"/>
    <w:rsid w:val="007727F3"/>
    <w:rsid w:val="00780EAB"/>
    <w:rsid w:val="00781603"/>
    <w:rsid w:val="007874C8"/>
    <w:rsid w:val="00787BB5"/>
    <w:rsid w:val="00794A92"/>
    <w:rsid w:val="00796976"/>
    <w:rsid w:val="00796CC5"/>
    <w:rsid w:val="007A04AC"/>
    <w:rsid w:val="007A4037"/>
    <w:rsid w:val="007C352C"/>
    <w:rsid w:val="007D51F2"/>
    <w:rsid w:val="007D6292"/>
    <w:rsid w:val="007D761E"/>
    <w:rsid w:val="007F095B"/>
    <w:rsid w:val="007F26E3"/>
    <w:rsid w:val="007F5383"/>
    <w:rsid w:val="007F6AA9"/>
    <w:rsid w:val="008006B4"/>
    <w:rsid w:val="00800827"/>
    <w:rsid w:val="00810582"/>
    <w:rsid w:val="00813A48"/>
    <w:rsid w:val="008152EF"/>
    <w:rsid w:val="008162F6"/>
    <w:rsid w:val="00817895"/>
    <w:rsid w:val="00817B4A"/>
    <w:rsid w:val="00820CDB"/>
    <w:rsid w:val="008272C0"/>
    <w:rsid w:val="00831982"/>
    <w:rsid w:val="008323D3"/>
    <w:rsid w:val="008351FF"/>
    <w:rsid w:val="00846F87"/>
    <w:rsid w:val="00862885"/>
    <w:rsid w:val="008660AD"/>
    <w:rsid w:val="0087086B"/>
    <w:rsid w:val="00870FC9"/>
    <w:rsid w:val="00881C2D"/>
    <w:rsid w:val="00886ED7"/>
    <w:rsid w:val="00894E29"/>
    <w:rsid w:val="0089693D"/>
    <w:rsid w:val="008A1184"/>
    <w:rsid w:val="008A1514"/>
    <w:rsid w:val="008B0830"/>
    <w:rsid w:val="008B77CD"/>
    <w:rsid w:val="008C3178"/>
    <w:rsid w:val="008C68A0"/>
    <w:rsid w:val="008D1243"/>
    <w:rsid w:val="008D3E45"/>
    <w:rsid w:val="008E13D5"/>
    <w:rsid w:val="008E2D12"/>
    <w:rsid w:val="008F294D"/>
    <w:rsid w:val="009017AA"/>
    <w:rsid w:val="009055F3"/>
    <w:rsid w:val="0090581D"/>
    <w:rsid w:val="009066B6"/>
    <w:rsid w:val="00907556"/>
    <w:rsid w:val="00913817"/>
    <w:rsid w:val="0092504E"/>
    <w:rsid w:val="00925F7F"/>
    <w:rsid w:val="009260B8"/>
    <w:rsid w:val="0092731B"/>
    <w:rsid w:val="009317C0"/>
    <w:rsid w:val="009352F4"/>
    <w:rsid w:val="00940E1D"/>
    <w:rsid w:val="009510CB"/>
    <w:rsid w:val="00952960"/>
    <w:rsid w:val="00954FB8"/>
    <w:rsid w:val="00956BA0"/>
    <w:rsid w:val="0096032B"/>
    <w:rsid w:val="009707C4"/>
    <w:rsid w:val="00970A93"/>
    <w:rsid w:val="00970B01"/>
    <w:rsid w:val="00971962"/>
    <w:rsid w:val="00971CC5"/>
    <w:rsid w:val="00980AEA"/>
    <w:rsid w:val="00991002"/>
    <w:rsid w:val="00994EA3"/>
    <w:rsid w:val="009A38DE"/>
    <w:rsid w:val="009B06B5"/>
    <w:rsid w:val="009B5369"/>
    <w:rsid w:val="009B69BE"/>
    <w:rsid w:val="009E5BC1"/>
    <w:rsid w:val="009E5C83"/>
    <w:rsid w:val="009F0852"/>
    <w:rsid w:val="009F128B"/>
    <w:rsid w:val="009F5FB4"/>
    <w:rsid w:val="00A00BD5"/>
    <w:rsid w:val="00A021B5"/>
    <w:rsid w:val="00A02E6B"/>
    <w:rsid w:val="00A03055"/>
    <w:rsid w:val="00A046E7"/>
    <w:rsid w:val="00A04B00"/>
    <w:rsid w:val="00A11931"/>
    <w:rsid w:val="00A171EA"/>
    <w:rsid w:val="00A22177"/>
    <w:rsid w:val="00A236A4"/>
    <w:rsid w:val="00A35081"/>
    <w:rsid w:val="00A36F1C"/>
    <w:rsid w:val="00A433A6"/>
    <w:rsid w:val="00A43E7A"/>
    <w:rsid w:val="00A46ED3"/>
    <w:rsid w:val="00A504E1"/>
    <w:rsid w:val="00A609E7"/>
    <w:rsid w:val="00A666EC"/>
    <w:rsid w:val="00A779FE"/>
    <w:rsid w:val="00A77B07"/>
    <w:rsid w:val="00A84E04"/>
    <w:rsid w:val="00A85E8A"/>
    <w:rsid w:val="00A94ED6"/>
    <w:rsid w:val="00A97B08"/>
    <w:rsid w:val="00AA5256"/>
    <w:rsid w:val="00AA7F22"/>
    <w:rsid w:val="00AB7F58"/>
    <w:rsid w:val="00AC0D0C"/>
    <w:rsid w:val="00AC4530"/>
    <w:rsid w:val="00AC7E0D"/>
    <w:rsid w:val="00AD1660"/>
    <w:rsid w:val="00AD1E4D"/>
    <w:rsid w:val="00AE1D8D"/>
    <w:rsid w:val="00AE4633"/>
    <w:rsid w:val="00AE6A5B"/>
    <w:rsid w:val="00AF0B6B"/>
    <w:rsid w:val="00AF412E"/>
    <w:rsid w:val="00AF7BB3"/>
    <w:rsid w:val="00B00363"/>
    <w:rsid w:val="00B063F9"/>
    <w:rsid w:val="00B06D60"/>
    <w:rsid w:val="00B112A1"/>
    <w:rsid w:val="00B14398"/>
    <w:rsid w:val="00B200AF"/>
    <w:rsid w:val="00B27B8B"/>
    <w:rsid w:val="00B33EE6"/>
    <w:rsid w:val="00B46840"/>
    <w:rsid w:val="00B503CB"/>
    <w:rsid w:val="00B50F8D"/>
    <w:rsid w:val="00B60EC5"/>
    <w:rsid w:val="00B738A7"/>
    <w:rsid w:val="00B7586A"/>
    <w:rsid w:val="00B766F9"/>
    <w:rsid w:val="00B805A5"/>
    <w:rsid w:val="00B83DA1"/>
    <w:rsid w:val="00B84AED"/>
    <w:rsid w:val="00B90EE0"/>
    <w:rsid w:val="00B92478"/>
    <w:rsid w:val="00B9793F"/>
    <w:rsid w:val="00BA0765"/>
    <w:rsid w:val="00BA44A3"/>
    <w:rsid w:val="00BA7C3E"/>
    <w:rsid w:val="00BB1282"/>
    <w:rsid w:val="00BB2689"/>
    <w:rsid w:val="00BC353E"/>
    <w:rsid w:val="00BD65BA"/>
    <w:rsid w:val="00BD69EF"/>
    <w:rsid w:val="00BE08EC"/>
    <w:rsid w:val="00BE3544"/>
    <w:rsid w:val="00BE595A"/>
    <w:rsid w:val="00BE5F29"/>
    <w:rsid w:val="00BE783C"/>
    <w:rsid w:val="00C00D44"/>
    <w:rsid w:val="00C03AF5"/>
    <w:rsid w:val="00C04FCE"/>
    <w:rsid w:val="00C067C5"/>
    <w:rsid w:val="00C0772E"/>
    <w:rsid w:val="00C147B2"/>
    <w:rsid w:val="00C15A17"/>
    <w:rsid w:val="00C171B6"/>
    <w:rsid w:val="00C2011B"/>
    <w:rsid w:val="00C2062A"/>
    <w:rsid w:val="00C25EF9"/>
    <w:rsid w:val="00C30183"/>
    <w:rsid w:val="00C316FC"/>
    <w:rsid w:val="00C3644F"/>
    <w:rsid w:val="00C36666"/>
    <w:rsid w:val="00C43AAC"/>
    <w:rsid w:val="00C460D8"/>
    <w:rsid w:val="00C52B1A"/>
    <w:rsid w:val="00C5322B"/>
    <w:rsid w:val="00C61B8C"/>
    <w:rsid w:val="00C640A4"/>
    <w:rsid w:val="00C712DE"/>
    <w:rsid w:val="00C836E5"/>
    <w:rsid w:val="00C83C65"/>
    <w:rsid w:val="00C840D0"/>
    <w:rsid w:val="00C843AC"/>
    <w:rsid w:val="00C867B9"/>
    <w:rsid w:val="00C87189"/>
    <w:rsid w:val="00CA3B1B"/>
    <w:rsid w:val="00CB23E3"/>
    <w:rsid w:val="00CB2A5B"/>
    <w:rsid w:val="00CB759D"/>
    <w:rsid w:val="00CB7AAE"/>
    <w:rsid w:val="00CC0A41"/>
    <w:rsid w:val="00CC3BA0"/>
    <w:rsid w:val="00CC48C9"/>
    <w:rsid w:val="00CD765A"/>
    <w:rsid w:val="00CE49A1"/>
    <w:rsid w:val="00CF759C"/>
    <w:rsid w:val="00D00216"/>
    <w:rsid w:val="00D011CD"/>
    <w:rsid w:val="00D06A30"/>
    <w:rsid w:val="00D14A9D"/>
    <w:rsid w:val="00D17A30"/>
    <w:rsid w:val="00D20C5D"/>
    <w:rsid w:val="00D225CC"/>
    <w:rsid w:val="00D22682"/>
    <w:rsid w:val="00D240C3"/>
    <w:rsid w:val="00D24A87"/>
    <w:rsid w:val="00D2786B"/>
    <w:rsid w:val="00D32849"/>
    <w:rsid w:val="00D33DD9"/>
    <w:rsid w:val="00D434A7"/>
    <w:rsid w:val="00D46724"/>
    <w:rsid w:val="00D517A4"/>
    <w:rsid w:val="00D51C7E"/>
    <w:rsid w:val="00D549F4"/>
    <w:rsid w:val="00D64101"/>
    <w:rsid w:val="00D8773C"/>
    <w:rsid w:val="00D87D0A"/>
    <w:rsid w:val="00D93082"/>
    <w:rsid w:val="00D97139"/>
    <w:rsid w:val="00DA0ABA"/>
    <w:rsid w:val="00DA388D"/>
    <w:rsid w:val="00DC0253"/>
    <w:rsid w:val="00DC4F70"/>
    <w:rsid w:val="00DC753D"/>
    <w:rsid w:val="00DD0CD4"/>
    <w:rsid w:val="00DE3C11"/>
    <w:rsid w:val="00DF04F0"/>
    <w:rsid w:val="00E128DF"/>
    <w:rsid w:val="00E147D3"/>
    <w:rsid w:val="00E1782A"/>
    <w:rsid w:val="00E21BC3"/>
    <w:rsid w:val="00E23A94"/>
    <w:rsid w:val="00E30BB5"/>
    <w:rsid w:val="00E31447"/>
    <w:rsid w:val="00E422A2"/>
    <w:rsid w:val="00E5220B"/>
    <w:rsid w:val="00E6172B"/>
    <w:rsid w:val="00E669EC"/>
    <w:rsid w:val="00E66A55"/>
    <w:rsid w:val="00E713DA"/>
    <w:rsid w:val="00E813B7"/>
    <w:rsid w:val="00E81C0B"/>
    <w:rsid w:val="00E82874"/>
    <w:rsid w:val="00E845AC"/>
    <w:rsid w:val="00E867FC"/>
    <w:rsid w:val="00E9047D"/>
    <w:rsid w:val="00E97A06"/>
    <w:rsid w:val="00EA399C"/>
    <w:rsid w:val="00EA7B74"/>
    <w:rsid w:val="00EB4C19"/>
    <w:rsid w:val="00EC1215"/>
    <w:rsid w:val="00EC7EB7"/>
    <w:rsid w:val="00ED5FA0"/>
    <w:rsid w:val="00EE0A07"/>
    <w:rsid w:val="00EE6E92"/>
    <w:rsid w:val="00EF03C9"/>
    <w:rsid w:val="00EF0A8C"/>
    <w:rsid w:val="00EF6A28"/>
    <w:rsid w:val="00EF6FBF"/>
    <w:rsid w:val="00F014D9"/>
    <w:rsid w:val="00F05BF1"/>
    <w:rsid w:val="00F06A6A"/>
    <w:rsid w:val="00F07EE2"/>
    <w:rsid w:val="00F1778E"/>
    <w:rsid w:val="00F17A90"/>
    <w:rsid w:val="00F233FF"/>
    <w:rsid w:val="00F27C45"/>
    <w:rsid w:val="00F33C45"/>
    <w:rsid w:val="00F36AE6"/>
    <w:rsid w:val="00F46873"/>
    <w:rsid w:val="00F4786D"/>
    <w:rsid w:val="00F504CC"/>
    <w:rsid w:val="00F50E8B"/>
    <w:rsid w:val="00F60220"/>
    <w:rsid w:val="00F76A8F"/>
    <w:rsid w:val="00F77C8A"/>
    <w:rsid w:val="00F86AAA"/>
    <w:rsid w:val="00F9055E"/>
    <w:rsid w:val="00F91683"/>
    <w:rsid w:val="00FA17FC"/>
    <w:rsid w:val="00FB17AC"/>
    <w:rsid w:val="00FC622D"/>
    <w:rsid w:val="00FD5083"/>
    <w:rsid w:val="00FD7C42"/>
    <w:rsid w:val="00FE0E96"/>
    <w:rsid w:val="00FE4D9A"/>
    <w:rsid w:val="00FE4E4B"/>
    <w:rsid w:val="00FE62A5"/>
    <w:rsid w:val="00FE6A9C"/>
    <w:rsid w:val="00FE6CB8"/>
    <w:rsid w:val="00FF1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A0117A"/>
  <w15:chartTrackingRefBased/>
  <w15:docId w15:val="{64E652A6-BEF2-46A4-8134-DDEDA379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pacing w:before="100" w:after="100"/>
    </w:pPr>
    <w:rPr>
      <w:snapToGrid w:val="0"/>
      <w:sz w:val="24"/>
      <w:lang w:val="en-US" w:eastAsia="en-US"/>
    </w:rPr>
  </w:style>
  <w:style w:type="paragraph" w:styleId="Titlu2">
    <w:name w:val="heading 2"/>
    <w:basedOn w:val="Normal"/>
    <w:next w:val="Normal"/>
    <w:qFormat/>
    <w:rsid w:val="007D6292"/>
    <w:pPr>
      <w:keepNext/>
      <w:widowControl/>
      <w:spacing w:before="120" w:after="120"/>
      <w:outlineLvl w:val="1"/>
    </w:pPr>
    <w:rPr>
      <w:rFonts w:ascii="Arial" w:hAnsi="Arial"/>
      <w:sz w:val="20"/>
      <w:lang w:val="fr-BE"/>
    </w:rPr>
  </w:style>
  <w:style w:type="paragraph" w:styleId="Titlu4">
    <w:name w:val="heading 4"/>
    <w:basedOn w:val="Normal"/>
    <w:next w:val="Normal"/>
    <w:link w:val="Titlu4Caracter"/>
    <w:semiHidden/>
    <w:unhideWhenUsed/>
    <w:qFormat/>
    <w:rsid w:val="009B5369"/>
    <w:pPr>
      <w:keepNext/>
      <w:spacing w:before="240" w:after="60"/>
      <w:outlineLvl w:val="3"/>
    </w:pPr>
    <w:rPr>
      <w:rFonts w:asciiTheme="minorHAnsi" w:eastAsiaTheme="minorEastAsia" w:hAnsiTheme="minorHAnsi" w:cstheme="minorBid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initionTerm">
    <w:name w:val="Definition Term"/>
    <w:basedOn w:val="Normal"/>
    <w:next w:val="DefinitionList"/>
    <w:pPr>
      <w:spacing w:before="0" w:after="0"/>
    </w:pPr>
  </w:style>
  <w:style w:type="paragraph" w:customStyle="1" w:styleId="DefinitionList">
    <w:name w:val="Definition List"/>
    <w:basedOn w:val="Normal"/>
    <w:next w:val="DefinitionTerm"/>
    <w:pPr>
      <w:spacing w:before="0" w:after="0"/>
      <w:ind w:left="360"/>
    </w:pPr>
  </w:style>
  <w:style w:type="character" w:customStyle="1" w:styleId="Definition">
    <w:name w:val="Definition"/>
    <w:rPr>
      <w:i/>
    </w:rPr>
  </w:style>
  <w:style w:type="paragraph" w:customStyle="1" w:styleId="H1">
    <w:name w:val="H1"/>
    <w:basedOn w:val="Normal"/>
    <w:next w:val="Normal"/>
    <w:pPr>
      <w:keepNext/>
      <w:outlineLvl w:val="1"/>
    </w:pPr>
    <w:rPr>
      <w:b/>
      <w:kern w:val="36"/>
      <w:sz w:val="48"/>
    </w:rPr>
  </w:style>
  <w:style w:type="paragraph" w:customStyle="1" w:styleId="H2">
    <w:name w:val="H2"/>
    <w:basedOn w:val="Normal"/>
    <w:next w:val="Normal"/>
    <w:pPr>
      <w:keepNext/>
      <w:outlineLvl w:val="2"/>
    </w:pPr>
    <w:rPr>
      <w:b/>
      <w:sz w:val="36"/>
    </w:rPr>
  </w:style>
  <w:style w:type="paragraph" w:customStyle="1" w:styleId="H3">
    <w:name w:val="H3"/>
    <w:basedOn w:val="Normal"/>
    <w:next w:val="Normal"/>
    <w:pPr>
      <w:keepNext/>
      <w:outlineLvl w:val="3"/>
    </w:pPr>
    <w:rPr>
      <w:b/>
      <w:sz w:val="28"/>
    </w:rPr>
  </w:style>
  <w:style w:type="paragraph" w:customStyle="1" w:styleId="H4">
    <w:name w:val="H4"/>
    <w:basedOn w:val="Normal"/>
    <w:next w:val="Normal"/>
    <w:pPr>
      <w:keepNext/>
      <w:outlineLvl w:val="4"/>
    </w:pPr>
    <w:rPr>
      <w:b/>
    </w:rPr>
  </w:style>
  <w:style w:type="paragraph" w:customStyle="1" w:styleId="H5">
    <w:name w:val="H5"/>
    <w:basedOn w:val="Normal"/>
    <w:next w:val="Normal"/>
    <w:pPr>
      <w:keepNext/>
      <w:outlineLvl w:val="5"/>
    </w:pPr>
    <w:rPr>
      <w:b/>
      <w:sz w:val="20"/>
    </w:rPr>
  </w:style>
  <w:style w:type="paragraph" w:customStyle="1" w:styleId="H6">
    <w:name w:val="H6"/>
    <w:basedOn w:val="Normal"/>
    <w:next w:val="Normal"/>
    <w:pPr>
      <w:keepNext/>
      <w:outlineLvl w:val="6"/>
    </w:pPr>
    <w:rPr>
      <w:b/>
      <w:sz w:val="16"/>
    </w:rPr>
  </w:style>
  <w:style w:type="paragraph" w:customStyle="1" w:styleId="Address">
    <w:name w:val="Address"/>
    <w:basedOn w:val="Normal"/>
    <w:next w:val="Normal"/>
    <w:pPr>
      <w:spacing w:before="0" w:after="0"/>
    </w:pPr>
    <w:rPr>
      <w:i/>
    </w:rPr>
  </w:style>
  <w:style w:type="paragraph" w:customStyle="1" w:styleId="Blockquote">
    <w:name w:val="Blockquote"/>
    <w:basedOn w:val="Normal"/>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Accentuat">
    <w:name w:val="Emphasis"/>
    <w:uiPriority w:val="20"/>
    <w:qFormat/>
    <w:rPr>
      <w:i/>
    </w:rPr>
  </w:style>
  <w:style w:type="character" w:styleId="Hyperlink">
    <w:name w:val="Hyperlink"/>
    <w:rPr>
      <w:color w:val="0000FF"/>
      <w:u w:val="single"/>
    </w:rPr>
  </w:style>
  <w:style w:type="character" w:styleId="HyperlinkParcurs">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Parteainferioaraformularului-z">
    <w:name w:val="HTML Bottom of Form"/>
    <w:next w:val="Normal"/>
    <w:hidden/>
    <w:pPr>
      <w:widowControl w:val="0"/>
      <w:pBdr>
        <w:top w:val="double" w:sz="2" w:space="0" w:color="000000"/>
      </w:pBdr>
      <w:jc w:val="center"/>
    </w:pPr>
    <w:rPr>
      <w:rFonts w:ascii="Arial" w:hAnsi="Arial"/>
      <w:snapToGrid w:val="0"/>
      <w:vanish/>
      <w:sz w:val="16"/>
      <w:lang w:val="en-US" w:eastAsia="en-US"/>
    </w:rPr>
  </w:style>
  <w:style w:type="paragraph" w:styleId="Parteasuperioaraformularului-z">
    <w:name w:val="HTML Top of Form"/>
    <w:next w:val="Normal"/>
    <w:hidden/>
    <w:pPr>
      <w:widowControl w:val="0"/>
      <w:pBdr>
        <w:bottom w:val="double" w:sz="2" w:space="0" w:color="000000"/>
      </w:pBdr>
      <w:jc w:val="center"/>
    </w:pPr>
    <w:rPr>
      <w:rFonts w:ascii="Arial" w:hAnsi="Arial"/>
      <w:snapToGrid w:val="0"/>
      <w:vanish/>
      <w:sz w:val="16"/>
      <w:lang w:val="en-US" w:eastAsia="en-US"/>
    </w:rPr>
  </w:style>
  <w:style w:type="character" w:customStyle="1" w:styleId="Sample">
    <w:name w:val="Sample"/>
    <w:rPr>
      <w:rFonts w:ascii="Courier New" w:hAnsi="Courier New"/>
    </w:rPr>
  </w:style>
  <w:style w:type="character" w:styleId="Robust">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Plandocument">
    <w:name w:val="Document Map"/>
    <w:basedOn w:val="Normal"/>
    <w:semiHidden/>
    <w:pPr>
      <w:shd w:val="clear" w:color="auto" w:fill="000080"/>
    </w:pPr>
    <w:rPr>
      <w:rFonts w:ascii="Tahoma" w:hAnsi="Tahoma"/>
    </w:rPr>
  </w:style>
  <w:style w:type="paragraph" w:styleId="Antet">
    <w:name w:val="header"/>
    <w:basedOn w:val="Normal"/>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rsid w:val="007F095B"/>
  </w:style>
  <w:style w:type="paragraph" w:styleId="Corptext3">
    <w:name w:val="Body Text 3"/>
    <w:basedOn w:val="Normal"/>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lang w:val="en-GB"/>
    </w:rPr>
  </w:style>
  <w:style w:type="paragraph" w:styleId="Textnotdesubsol">
    <w:name w:val="footnote text"/>
    <w:aliases w:val="Fußnote,Fußnotentextf,Note de bas de page Car Car Car Car Car Car Car Car Car Car,Note de bas de page Car Car Car Car,Note de bas de page Car Car Car Car Car Car Car Car Car,ft,f"/>
    <w:basedOn w:val="Normal"/>
    <w:link w:val="TextnotdesubsolCaracter"/>
    <w:uiPriority w:val="99"/>
    <w:rsid w:val="001951FE"/>
    <w:rPr>
      <w:sz w:val="20"/>
    </w:rPr>
  </w:style>
  <w:style w:type="character" w:styleId="Referinnotdesubsol">
    <w:name w:val="footnote reference"/>
    <w:aliases w:val="BVI fnr,(Footnote Reference),SUPERS,Footnote Reference/,Footnote symbol,Footnotes refss,Footnote Reference Superscript,Footnote,Footnote reference number,note TESI,EN Footnote Reference,Voetnootverwijzing,Times 10 Point,No,Re"/>
    <w:qFormat/>
    <w:rsid w:val="001951FE"/>
    <w:rPr>
      <w:vertAlign w:val="superscript"/>
    </w:rPr>
  </w:style>
  <w:style w:type="character" w:customStyle="1" w:styleId="SubsolCaracter">
    <w:name w:val="Subsol Caracter"/>
    <w:link w:val="Subsol"/>
    <w:rsid w:val="007727F3"/>
    <w:rPr>
      <w:snapToGrid w:val="0"/>
      <w:sz w:val="24"/>
      <w:lang w:val="en-US" w:eastAsia="en-US"/>
    </w:rPr>
  </w:style>
  <w:style w:type="paragraph" w:styleId="TextnBalon">
    <w:name w:val="Balloon Text"/>
    <w:basedOn w:val="Normal"/>
    <w:link w:val="TextnBalonCaracter"/>
    <w:rsid w:val="00D240C3"/>
    <w:pPr>
      <w:spacing w:before="0" w:after="0"/>
    </w:pPr>
    <w:rPr>
      <w:rFonts w:ascii="Tahoma" w:hAnsi="Tahoma" w:cs="Tahoma"/>
      <w:sz w:val="16"/>
      <w:szCs w:val="16"/>
    </w:rPr>
  </w:style>
  <w:style w:type="character" w:customStyle="1" w:styleId="TextnBalonCaracter">
    <w:name w:val="Text în Balon Caracter"/>
    <w:link w:val="TextnBalon"/>
    <w:rsid w:val="00D240C3"/>
    <w:rPr>
      <w:rFonts w:ascii="Tahoma" w:hAnsi="Tahoma" w:cs="Tahoma"/>
      <w:snapToGrid w:val="0"/>
      <w:sz w:val="16"/>
      <w:szCs w:val="16"/>
      <w:lang w:val="en-US" w:eastAsia="en-US"/>
    </w:rPr>
  </w:style>
  <w:style w:type="character" w:styleId="Referincomentariu">
    <w:name w:val="annotation reference"/>
    <w:rsid w:val="009B69BE"/>
    <w:rPr>
      <w:sz w:val="16"/>
      <w:szCs w:val="16"/>
    </w:rPr>
  </w:style>
  <w:style w:type="paragraph" w:styleId="Textcomentariu">
    <w:name w:val="annotation text"/>
    <w:basedOn w:val="Normal"/>
    <w:link w:val="TextcomentariuCaracter"/>
    <w:rsid w:val="009B69BE"/>
    <w:rPr>
      <w:sz w:val="20"/>
    </w:rPr>
  </w:style>
  <w:style w:type="character" w:customStyle="1" w:styleId="TextcomentariuCaracter">
    <w:name w:val="Text comentariu Caracter"/>
    <w:link w:val="Textcomentariu"/>
    <w:rsid w:val="009B69BE"/>
    <w:rPr>
      <w:snapToGrid w:val="0"/>
      <w:lang w:val="en-US" w:eastAsia="en-US"/>
    </w:rPr>
  </w:style>
  <w:style w:type="paragraph" w:styleId="SubiectComentariu">
    <w:name w:val="annotation subject"/>
    <w:basedOn w:val="Textcomentariu"/>
    <w:next w:val="Textcomentariu"/>
    <w:link w:val="SubiectComentariuCaracter"/>
    <w:rsid w:val="009B69BE"/>
    <w:rPr>
      <w:b/>
      <w:bCs/>
    </w:rPr>
  </w:style>
  <w:style w:type="character" w:customStyle="1" w:styleId="SubiectComentariuCaracter">
    <w:name w:val="Subiect Comentariu Caracter"/>
    <w:link w:val="SubiectComentariu"/>
    <w:rsid w:val="009B69BE"/>
    <w:rPr>
      <w:b/>
      <w:bCs/>
      <w:snapToGrid w:val="0"/>
      <w:lang w:val="en-US" w:eastAsia="en-US"/>
    </w:rPr>
  </w:style>
  <w:style w:type="paragraph" w:customStyle="1" w:styleId="PRAGHeading2">
    <w:name w:val="PRAG Heading 2"/>
    <w:basedOn w:val="Normal"/>
    <w:rsid w:val="00971962"/>
    <w:pPr>
      <w:numPr>
        <w:numId w:val="43"/>
      </w:numPr>
    </w:pPr>
  </w:style>
  <w:style w:type="paragraph" w:styleId="Subtitlu">
    <w:name w:val="Subtitle"/>
    <w:basedOn w:val="Normal"/>
    <w:link w:val="SubtitluCaracter"/>
    <w:qFormat/>
    <w:rsid w:val="00A36F1C"/>
    <w:pPr>
      <w:widowControl/>
      <w:spacing w:before="0" w:after="0"/>
      <w:jc w:val="center"/>
    </w:pPr>
    <w:rPr>
      <w:b/>
      <w:snapToGrid/>
      <w:sz w:val="28"/>
      <w:lang w:val="fr-BE" w:eastAsia="en-GB"/>
    </w:rPr>
  </w:style>
  <w:style w:type="character" w:customStyle="1" w:styleId="SubtitluCaracter">
    <w:name w:val="Subtitlu Caracter"/>
    <w:link w:val="Subtitlu"/>
    <w:rsid w:val="00A36F1C"/>
    <w:rPr>
      <w:b/>
      <w:sz w:val="28"/>
      <w:lang w:val="fr-BE"/>
    </w:rPr>
  </w:style>
  <w:style w:type="character" w:customStyle="1" w:styleId="TextnotdesubsolCaracter">
    <w:name w:val="Text notă de subsol Caracter"/>
    <w:aliases w:val="Fußnote Caracter,Fußnotentextf Caracter,Note de bas de page Car Car Car Car Car Car Car Car Car Car Caracter,Note de bas de page Car Car Car Car Caracter,Note de bas de page Car Car Car Car Car Car Car Car Car Caracter"/>
    <w:link w:val="Textnotdesubsol"/>
    <w:uiPriority w:val="99"/>
    <w:rsid w:val="00B9793F"/>
    <w:rPr>
      <w:snapToGrid w:val="0"/>
      <w:lang w:val="en-US" w:eastAsia="en-US"/>
    </w:rPr>
  </w:style>
  <w:style w:type="character" w:customStyle="1" w:styleId="normaltextrun">
    <w:name w:val="normaltextrun"/>
    <w:rsid w:val="00B9793F"/>
  </w:style>
  <w:style w:type="character" w:customStyle="1" w:styleId="eop">
    <w:name w:val="eop"/>
    <w:rsid w:val="00B9793F"/>
  </w:style>
  <w:style w:type="paragraph" w:customStyle="1" w:styleId="paragraph">
    <w:name w:val="paragraph"/>
    <w:basedOn w:val="Normal"/>
    <w:rsid w:val="00B9793F"/>
    <w:pPr>
      <w:widowControl/>
      <w:spacing w:beforeAutospacing="1" w:afterAutospacing="1"/>
    </w:pPr>
    <w:rPr>
      <w:snapToGrid/>
      <w:szCs w:val="24"/>
      <w:lang w:val="fr-BE" w:eastAsia="fr-BE"/>
    </w:rPr>
  </w:style>
  <w:style w:type="character" w:customStyle="1" w:styleId="highlight">
    <w:name w:val="highlight"/>
    <w:rsid w:val="00B9793F"/>
    <w:rPr>
      <w:rFonts w:cs="Times New Roman"/>
    </w:rPr>
  </w:style>
  <w:style w:type="paragraph" w:styleId="Listparagraf">
    <w:name w:val="List Paragraph"/>
    <w:basedOn w:val="Normal"/>
    <w:uiPriority w:val="34"/>
    <w:qFormat/>
    <w:rsid w:val="00B9793F"/>
    <w:pPr>
      <w:ind w:left="720"/>
    </w:pPr>
  </w:style>
  <w:style w:type="paragraph" w:styleId="Revizuire">
    <w:name w:val="Revision"/>
    <w:hidden/>
    <w:uiPriority w:val="99"/>
    <w:semiHidden/>
    <w:rsid w:val="00D97139"/>
    <w:rPr>
      <w:snapToGrid w:val="0"/>
      <w:sz w:val="24"/>
      <w:lang w:val="en-US" w:eastAsia="en-US"/>
    </w:rPr>
  </w:style>
  <w:style w:type="character" w:customStyle="1" w:styleId="Titlu4Caracter">
    <w:name w:val="Titlu 4 Caracter"/>
    <w:basedOn w:val="Fontdeparagrafimplicit"/>
    <w:link w:val="Titlu4"/>
    <w:semiHidden/>
    <w:rsid w:val="009B5369"/>
    <w:rPr>
      <w:rFonts w:asciiTheme="minorHAnsi" w:eastAsiaTheme="minorEastAsia" w:hAnsiTheme="minorHAnsi" w:cstheme="minorBidi"/>
      <w:b/>
      <w:bCs/>
      <w:snapToGrid w:val="0"/>
      <w:sz w:val="28"/>
      <w:szCs w:val="28"/>
      <w:lang w:val="en-US" w:eastAsia="en-US"/>
    </w:rPr>
  </w:style>
  <w:style w:type="paragraph" w:customStyle="1" w:styleId="Default">
    <w:name w:val="Default"/>
    <w:rsid w:val="0092504E"/>
    <w:pPr>
      <w:autoSpaceDE w:val="0"/>
      <w:autoSpaceDN w:val="0"/>
      <w:adjustRightInd w:val="0"/>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07059">
      <w:bodyDiv w:val="1"/>
      <w:marLeft w:val="0"/>
      <w:marRight w:val="0"/>
      <w:marTop w:val="0"/>
      <w:marBottom w:val="0"/>
      <w:divBdr>
        <w:top w:val="none" w:sz="0" w:space="0" w:color="auto"/>
        <w:left w:val="none" w:sz="0" w:space="0" w:color="auto"/>
        <w:bottom w:val="none" w:sz="0" w:space="0" w:color="auto"/>
        <w:right w:val="none" w:sz="0" w:space="0" w:color="auto"/>
      </w:divBdr>
    </w:div>
    <w:div w:id="473184801">
      <w:bodyDiv w:val="1"/>
      <w:marLeft w:val="0"/>
      <w:marRight w:val="0"/>
      <w:marTop w:val="0"/>
      <w:marBottom w:val="0"/>
      <w:divBdr>
        <w:top w:val="none" w:sz="0" w:space="0" w:color="auto"/>
        <w:left w:val="none" w:sz="0" w:space="0" w:color="auto"/>
        <w:bottom w:val="none" w:sz="0" w:space="0" w:color="auto"/>
        <w:right w:val="none" w:sz="0" w:space="0" w:color="auto"/>
      </w:divBdr>
    </w:div>
    <w:div w:id="708455643">
      <w:bodyDiv w:val="1"/>
      <w:marLeft w:val="0"/>
      <w:marRight w:val="0"/>
      <w:marTop w:val="0"/>
      <w:marBottom w:val="0"/>
      <w:divBdr>
        <w:top w:val="none" w:sz="0" w:space="0" w:color="auto"/>
        <w:left w:val="none" w:sz="0" w:space="0" w:color="auto"/>
        <w:bottom w:val="none" w:sz="0" w:space="0" w:color="auto"/>
        <w:right w:val="none" w:sz="0" w:space="0" w:color="auto"/>
      </w:divBdr>
    </w:div>
    <w:div w:id="104290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ec.europa.eu/budget/graphs/inforeuro.html" TargetMode="Externa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5D33F-2919-4270-84A5-2127D23D6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Pages>
  <Words>1714</Words>
  <Characters>9776</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Procurement notice for a service contract</vt:lpstr>
      <vt:lpstr>Procurement notice for a service contract</vt:lpstr>
    </vt:vector>
  </TitlesOfParts>
  <Company>European Commission</Company>
  <LinksUpToDate>false</LinksUpToDate>
  <CharactersWithSpaces>11468</CharactersWithSpaces>
  <SharedDoc>false</SharedDoc>
  <HLinks>
    <vt:vector size="12" baseType="variant">
      <vt:variant>
        <vt:i4>5308446</vt:i4>
      </vt:variant>
      <vt:variant>
        <vt:i4>3</vt:i4>
      </vt:variant>
      <vt:variant>
        <vt:i4>0</vt:i4>
      </vt:variant>
      <vt:variant>
        <vt:i4>5</vt:i4>
      </vt:variant>
      <vt:variant>
        <vt:lpwstr>http://ec.europa.eu/europeaid/prag/annexes.do?chapterTitleCode=A</vt:lpwstr>
      </vt:variant>
      <vt:variant>
        <vt:lpwstr/>
      </vt:variant>
      <vt:variant>
        <vt:i4>1572957</vt:i4>
      </vt:variant>
      <vt:variant>
        <vt:i4>0</vt:i4>
      </vt:variant>
      <vt:variant>
        <vt:i4>0</vt:i4>
      </vt:variant>
      <vt:variant>
        <vt:i4>5</vt:i4>
      </vt:variant>
      <vt:variant>
        <vt:lpwstr>http://ec.europa.eu/europeaid/prag/annexes.do?group=B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notice for a service contract</dc:title>
  <dc:subject/>
  <dc:creator>ramatje</dc:creator>
  <cp:keywords/>
  <cp:lastModifiedBy>PC</cp:lastModifiedBy>
  <cp:revision>9</cp:revision>
  <cp:lastPrinted>2024-06-14T12:45:00Z</cp:lastPrinted>
  <dcterms:created xsi:type="dcterms:W3CDTF">2026-01-20T12:59:00Z</dcterms:created>
  <dcterms:modified xsi:type="dcterms:W3CDTF">2026-01-22T09:37:00Z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Microsoft FrontPage 3.0</vt:lpwstr>
  </property>
  <property fmtid="{D5CDD505-2E9C-101B-9397-08002B2CF9AE}" pid="3" name="Checked by">
    <vt:lpwstr>duboile</vt:lpwstr>
  </property>
  <property fmtid="{D5CDD505-2E9C-101B-9397-08002B2CF9AE}" pid="4" name="MSIP_Label_6bd9ddd1-4d20-43f6-abfa-fc3c07406f94_Enabled">
    <vt:lpwstr>true</vt:lpwstr>
  </property>
  <property fmtid="{D5CDD505-2E9C-101B-9397-08002B2CF9AE}" pid="5" name="MSIP_Label_6bd9ddd1-4d20-43f6-abfa-fc3c07406f94_SetDate">
    <vt:lpwstr>2023-04-04T08:24:05Z</vt:lpwstr>
  </property>
  <property fmtid="{D5CDD505-2E9C-101B-9397-08002B2CF9AE}" pid="6" name="MSIP_Label_6bd9ddd1-4d20-43f6-abfa-fc3c07406f94_Method">
    <vt:lpwstr>Privileged</vt:lpwstr>
  </property>
  <property fmtid="{D5CDD505-2E9C-101B-9397-08002B2CF9AE}" pid="7" name="MSIP_Label_6bd9ddd1-4d20-43f6-abfa-fc3c07406f94_Name">
    <vt:lpwstr>Commission Use</vt:lpwstr>
  </property>
  <property fmtid="{D5CDD505-2E9C-101B-9397-08002B2CF9AE}" pid="8" name="MSIP_Label_6bd9ddd1-4d20-43f6-abfa-fc3c07406f94_SiteId">
    <vt:lpwstr>b24c8b06-522c-46fe-9080-70926f8dddb1</vt:lpwstr>
  </property>
  <property fmtid="{D5CDD505-2E9C-101B-9397-08002B2CF9AE}" pid="9" name="MSIP_Label_6bd9ddd1-4d20-43f6-abfa-fc3c07406f94_ActionId">
    <vt:lpwstr>e2b06f07-c8cb-47fd-ac19-36a976675b57</vt:lpwstr>
  </property>
  <property fmtid="{D5CDD505-2E9C-101B-9397-08002B2CF9AE}" pid="10" name="MSIP_Label_6bd9ddd1-4d20-43f6-abfa-fc3c07406f94_ContentBits">
    <vt:lpwstr>0</vt:lpwstr>
  </property>
</Properties>
</file>