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B2A14" w14:textId="644190F5" w:rsidR="00D5320D" w:rsidRDefault="00D5320D" w:rsidP="00D5320D">
      <w:pPr>
        <w:jc w:val="right"/>
        <w:rPr>
          <w:b/>
          <w:i/>
          <w:lang w:val="en-US"/>
        </w:rPr>
      </w:pPr>
      <w:r w:rsidRPr="006F0A73">
        <w:rPr>
          <w:b/>
          <w:i/>
          <w:lang w:val="en-US"/>
        </w:rPr>
        <w:t>Anex</w:t>
      </w:r>
      <w:r w:rsidRPr="003154AA">
        <w:rPr>
          <w:b/>
          <w:i/>
          <w:lang w:val="en-US"/>
        </w:rPr>
        <w:t>ă la Anunțul de participare</w:t>
      </w:r>
    </w:p>
    <w:p w14:paraId="4262F958" w14:textId="2E6BAC7B" w:rsidR="00D5320D" w:rsidRDefault="00D5320D" w:rsidP="00D5320D">
      <w:pPr>
        <w:jc w:val="right"/>
        <w:rPr>
          <w:b/>
          <w:i/>
          <w:lang w:val="en-US"/>
        </w:rPr>
      </w:pPr>
    </w:p>
    <w:p w14:paraId="5A5FB71B" w14:textId="1997F57F" w:rsidR="00D5320D" w:rsidRDefault="00D5320D" w:rsidP="00D5320D">
      <w:pPr>
        <w:rPr>
          <w:b/>
          <w:i/>
          <w:lang w:val="en-US"/>
        </w:rPr>
      </w:pPr>
    </w:p>
    <w:p w14:paraId="74E54B2C" w14:textId="77777777" w:rsidR="00D5320D" w:rsidRPr="003154AA" w:rsidRDefault="00D5320D" w:rsidP="00D5320D">
      <w:pPr>
        <w:jc w:val="right"/>
        <w:rPr>
          <w:b/>
          <w:i/>
          <w:lang w:val="en-US"/>
        </w:rPr>
      </w:pPr>
    </w:p>
    <w:p w14:paraId="374A1BDB" w14:textId="77777777" w:rsidR="00D5320D" w:rsidRPr="00D5320D" w:rsidRDefault="00D5320D" w:rsidP="00D5320D">
      <w:pPr>
        <w:shd w:val="clear" w:color="auto" w:fill="FFFFFF"/>
        <w:jc w:val="center"/>
        <w:rPr>
          <w:rFonts w:eastAsia="Times New Roman"/>
          <w:b/>
          <w:sz w:val="28"/>
          <w:szCs w:val="28"/>
          <w:lang w:val="ro-RO"/>
        </w:rPr>
      </w:pPr>
      <w:r w:rsidRPr="00D5320D">
        <w:rPr>
          <w:rFonts w:eastAsia="Times New Roman"/>
          <w:b/>
          <w:sz w:val="28"/>
          <w:szCs w:val="28"/>
          <w:lang w:val="ro-RO"/>
        </w:rPr>
        <w:t>CERINȚE TEHNICE OBLIGATORII</w:t>
      </w:r>
    </w:p>
    <w:p w14:paraId="32359937" w14:textId="7C8C988C" w:rsidR="00635C8A" w:rsidRDefault="00635C8A" w:rsidP="00D5320D">
      <w:pPr>
        <w:widowControl w:val="0"/>
        <w:shd w:val="clear" w:color="auto" w:fill="FFFFFF" w:themeFill="background1"/>
        <w:rPr>
          <w:rFonts w:eastAsia="Times New Roman"/>
          <w:b/>
          <w:lang w:val="en-US"/>
        </w:rPr>
      </w:pPr>
    </w:p>
    <w:p w14:paraId="2B9CE65B" w14:textId="77777777" w:rsidR="00800990" w:rsidRPr="003F2995" w:rsidRDefault="00800990" w:rsidP="00D5320D">
      <w:pPr>
        <w:jc w:val="center"/>
        <w:rPr>
          <w:rFonts w:eastAsia="Arial"/>
          <w:color w:val="000000" w:themeColor="text1"/>
          <w:lang w:val="en-US"/>
        </w:rPr>
      </w:pPr>
      <w:r w:rsidRPr="003F2995">
        <w:rPr>
          <w:rFonts w:eastAsia="Arial"/>
          <w:b/>
          <w:bCs/>
          <w:color w:val="000000" w:themeColor="text1"/>
          <w:lang w:val="en-US"/>
        </w:rPr>
        <w:t>Servicii de mentenanță adaptivă a Sistemului Informațional Automatizat</w:t>
      </w:r>
    </w:p>
    <w:p w14:paraId="1DF7747A" w14:textId="7CCB43EC" w:rsidR="00D5320D" w:rsidRPr="003F2995" w:rsidRDefault="00800990" w:rsidP="00D5320D">
      <w:pPr>
        <w:jc w:val="center"/>
        <w:rPr>
          <w:rFonts w:eastAsia="Arial"/>
          <w:b/>
          <w:bCs/>
          <w:color w:val="000000" w:themeColor="text1"/>
          <w:lang w:val="en-US"/>
        </w:rPr>
      </w:pPr>
      <w:r w:rsidRPr="003F2995">
        <w:rPr>
          <w:rFonts w:eastAsia="Arial"/>
          <w:b/>
          <w:bCs/>
          <w:color w:val="000000" w:themeColor="text1"/>
          <w:lang w:val="en-US"/>
        </w:rPr>
        <w:t>„Rând Electronic”</w:t>
      </w:r>
      <w:bookmarkStart w:id="0" w:name="_Toc224130006"/>
    </w:p>
    <w:p w14:paraId="1CF9BA1C" w14:textId="77777777" w:rsidR="00D5320D" w:rsidRPr="00D5320D" w:rsidRDefault="00D5320D" w:rsidP="00D5320D">
      <w:pPr>
        <w:jc w:val="center"/>
        <w:rPr>
          <w:rFonts w:eastAsia="Arial"/>
          <w:color w:val="000000" w:themeColor="text1"/>
          <w:lang w:val="en-US"/>
        </w:rPr>
      </w:pPr>
    </w:p>
    <w:p w14:paraId="25E8B8DC" w14:textId="068B02CF" w:rsidR="00800990" w:rsidRPr="00D5320D" w:rsidRDefault="00800990" w:rsidP="00D5320D">
      <w:pPr>
        <w:rPr>
          <w:rFonts w:eastAsia="Arial"/>
          <w:color w:val="000000" w:themeColor="text1"/>
          <w:lang w:val="en-US"/>
        </w:rPr>
      </w:pPr>
      <w:r w:rsidRPr="00D5320D">
        <w:rPr>
          <w:rFonts w:eastAsia="Arial"/>
          <w:b/>
          <w:bCs/>
          <w:color w:val="000000" w:themeColor="text1"/>
          <w:lang w:val="en-US"/>
        </w:rPr>
        <w:t>1. Informații generale și contextul achiziției</w:t>
      </w:r>
      <w:bookmarkEnd w:id="0"/>
    </w:p>
    <w:p w14:paraId="6C089AB3" w14:textId="77777777" w:rsidR="00800990" w:rsidRPr="00D5320D" w:rsidRDefault="00800990" w:rsidP="00800990">
      <w:pPr>
        <w:spacing w:before="280" w:after="160"/>
        <w:outlineLvl w:val="1"/>
        <w:rPr>
          <w:rFonts w:eastAsia="Arial"/>
          <w:b/>
          <w:bCs/>
          <w:color w:val="2E75B6"/>
          <w:lang w:val="en-US"/>
        </w:rPr>
      </w:pPr>
      <w:bookmarkStart w:id="1" w:name="_Toc224130007"/>
      <w:r w:rsidRPr="00D5320D">
        <w:rPr>
          <w:rFonts w:eastAsia="Arial"/>
          <w:b/>
          <w:bCs/>
          <w:color w:val="000000" w:themeColor="text1"/>
          <w:lang w:val="en-US"/>
        </w:rPr>
        <w:t>1.1 Generalități</w:t>
      </w:r>
      <w:bookmarkEnd w:id="1"/>
    </w:p>
    <w:p w14:paraId="2123A982"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Sistemul Informațional Automatizat (SIA) „Rând Electronic” reprezintă o componentă esențială a infrastructurii digitale a Instituției Publice „Agenția Servicii Publice” (ASP), fiind integrat în cadrul SIA „Complexul Informațional de Calcul REGISTRU”. Sistemul asigură reglementarea electronică a fluxului de solicitanți ai serviciilor publice, optimizând procesul de deservire prin mecanisme de gestionare centralizată a cozilor de așteptare, programare prealabilă și monitorizare operativă în timp real.</w:t>
      </w:r>
    </w:p>
    <w:p w14:paraId="702AAA07" w14:textId="77777777" w:rsidR="00800990" w:rsidRPr="00D5320D" w:rsidRDefault="00800990" w:rsidP="00D5320D">
      <w:pPr>
        <w:spacing w:before="120" w:after="120"/>
        <w:ind w:firstLine="360"/>
        <w:jc w:val="both"/>
        <w:rPr>
          <w:rFonts w:eastAsia="Arial"/>
          <w:lang w:val="en-US"/>
        </w:rPr>
      </w:pPr>
      <w:r w:rsidRPr="00F002EF">
        <w:rPr>
          <w:rFonts w:eastAsia="Arial"/>
          <w:color w:val="000000"/>
          <w:sz w:val="22"/>
          <w:szCs w:val="22"/>
          <w:lang w:val="en-US"/>
        </w:rPr>
        <w:t xml:space="preserve">Prezenta Sarcină Tehnică (Terms of Reference) definește cadrul tehnic, cerințele funcționale, non-funcționale, de integrare și de securitate aplicabile serviciilor de mentenanță adaptivă a SIA „Rând Electronic”, precum și </w:t>
      </w:r>
      <w:r w:rsidRPr="00D5320D">
        <w:rPr>
          <w:rFonts w:eastAsia="Arial"/>
          <w:color w:val="000000"/>
          <w:lang w:val="en-US"/>
        </w:rPr>
        <w:t>modalitatea de prestare, livrabilele așteptate și criteriile de acceptanță a rezultatelor.</w:t>
      </w:r>
    </w:p>
    <w:p w14:paraId="2FC9CB86" w14:textId="77777777" w:rsidR="00800990" w:rsidRPr="00D5320D" w:rsidRDefault="00800990" w:rsidP="00800990">
      <w:pPr>
        <w:spacing w:before="280" w:after="160"/>
        <w:outlineLvl w:val="1"/>
        <w:rPr>
          <w:rFonts w:eastAsia="Arial"/>
          <w:b/>
          <w:bCs/>
          <w:color w:val="000000" w:themeColor="text1"/>
        </w:rPr>
      </w:pPr>
      <w:bookmarkStart w:id="2" w:name="_Toc224130008"/>
      <w:r w:rsidRPr="00D5320D">
        <w:rPr>
          <w:rFonts w:eastAsia="Arial"/>
          <w:b/>
          <w:bCs/>
          <w:color w:val="000000" w:themeColor="text1"/>
        </w:rPr>
        <w:t>1.2 Definiții și abrevieri</w:t>
      </w:r>
      <w:bookmarkEnd w:id="2"/>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3"/>
        <w:gridCol w:w="7577"/>
      </w:tblGrid>
      <w:tr w:rsidR="00800990" w:rsidRPr="00CF1563" w14:paraId="3C3F04C3" w14:textId="77777777" w:rsidTr="003F2995">
        <w:trPr>
          <w:trHeight w:val="152"/>
        </w:trPr>
        <w:tc>
          <w:tcPr>
            <w:tcW w:w="240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B91AC9E"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Termen / Abreviere</w:t>
            </w:r>
          </w:p>
        </w:tc>
        <w:tc>
          <w:tcPr>
            <w:tcW w:w="757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E981A8A"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Definiție</w:t>
            </w:r>
          </w:p>
        </w:tc>
      </w:tr>
      <w:tr w:rsidR="00800990" w:rsidRPr="00024934" w14:paraId="45DAC2A9"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A6848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ASP</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3636A3"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Instituția Publică „Agenția Servicii Publice”</w:t>
            </w:r>
          </w:p>
        </w:tc>
      </w:tr>
      <w:tr w:rsidR="00800990" w:rsidRPr="00CF1563" w14:paraId="3F1CD7F4"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6AB71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SIA</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FFDF0D" w14:textId="77777777" w:rsidR="00800990" w:rsidRPr="00F002EF" w:rsidRDefault="00800990" w:rsidP="00D5320D">
            <w:pPr>
              <w:spacing w:before="30" w:after="30"/>
              <w:rPr>
                <w:rFonts w:eastAsia="Arial"/>
                <w:sz w:val="22"/>
                <w:szCs w:val="22"/>
              </w:rPr>
            </w:pPr>
            <w:r w:rsidRPr="00F002EF">
              <w:rPr>
                <w:rFonts w:eastAsia="Arial"/>
                <w:color w:val="000000"/>
                <w:sz w:val="18"/>
                <w:szCs w:val="18"/>
              </w:rPr>
              <w:t>Sistem Informațional Automatizat</w:t>
            </w:r>
          </w:p>
        </w:tc>
      </w:tr>
      <w:tr w:rsidR="00800990" w:rsidRPr="00024934" w14:paraId="58F8E01F"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958A8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Beneficiar</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EF28B2"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I.P. „Agenția Servicii Publice” (ASP)</w:t>
            </w:r>
          </w:p>
        </w:tc>
      </w:tr>
      <w:tr w:rsidR="00800990" w:rsidRPr="00024934" w14:paraId="2D2C5E9C"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EBAEC9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Prestator</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1322D7"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Operatorul economic căruia îi este atribuit contractul de achiziție</w:t>
            </w:r>
          </w:p>
        </w:tc>
      </w:tr>
      <w:tr w:rsidR="00800990" w:rsidRPr="00024934" w14:paraId="71C6A33B" w14:textId="77777777" w:rsidTr="003F2995">
        <w:trPr>
          <w:trHeight w:val="36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364B9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Mentenanță adaptivă</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FF5758"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Activități de modificare și ajustare a sistemului software pentru adaptarea la cerințe noi ale mediului operațional, scenarii de lucru noi sau optimizări funcționale solicitate de utilizatori</w:t>
            </w:r>
          </w:p>
        </w:tc>
      </w:tr>
      <w:tr w:rsidR="00800990" w:rsidRPr="00024934" w14:paraId="052D7756"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710D9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CI/CD</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82316C6"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Continuous Integration / Continuous Delivery / Continuous Deployment</w:t>
            </w:r>
          </w:p>
        </w:tc>
      </w:tr>
      <w:tr w:rsidR="00800990" w:rsidRPr="00024934" w14:paraId="32E5B4CA"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47C3B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BIE</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82BC9B4"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Biroul de Informații și Eliberare</w:t>
            </w:r>
          </w:p>
        </w:tc>
      </w:tr>
      <w:tr w:rsidR="00800990" w:rsidRPr="00024934" w14:paraId="4A395CD8"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557E47"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DÎMTCCA</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DA3BEA"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Departamentul înmatriculare a mijloacelor de transport şi calificare a conducătorilor auto</w:t>
            </w:r>
          </w:p>
        </w:tc>
      </w:tr>
      <w:tr w:rsidR="00800990" w:rsidRPr="00CF1563" w14:paraId="55450CF3"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ABA65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DMSP</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518D8E0"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Departamentul Management Serviciilor Publice</w:t>
            </w:r>
          </w:p>
        </w:tc>
      </w:tr>
      <w:tr w:rsidR="00800990" w:rsidRPr="00024934" w14:paraId="5968249D"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50E9E9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MPass</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CE7F329"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Serviciul guvernamental de autentificare și control al accesului</w:t>
            </w:r>
          </w:p>
        </w:tc>
      </w:tr>
      <w:tr w:rsidR="00800990" w:rsidRPr="00024934" w14:paraId="23E2FEA7"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B51882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RSP</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E045CF"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Registrul de Stat al Populației</w:t>
            </w:r>
          </w:p>
        </w:tc>
      </w:tr>
      <w:tr w:rsidR="00800990" w:rsidRPr="00024934" w14:paraId="2882D356" w14:textId="77777777" w:rsidTr="003F2995">
        <w:trPr>
          <w:trHeight w:val="146"/>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50081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RSUD</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530F67"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Registrul de Stat al Unităților de Drept</w:t>
            </w:r>
          </w:p>
        </w:tc>
      </w:tr>
      <w:tr w:rsidR="00800990" w:rsidRPr="00024934" w14:paraId="7E04F756"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DF259D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SLA</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6C7D05"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Service Level Agreement (Acord privind nivelul serviciilor)</w:t>
            </w:r>
          </w:p>
        </w:tc>
      </w:tr>
    </w:tbl>
    <w:p w14:paraId="1F91AC3C" w14:textId="77777777" w:rsidR="00800990" w:rsidRPr="00D5320D" w:rsidRDefault="00800990" w:rsidP="00D5320D">
      <w:pPr>
        <w:spacing w:before="280" w:after="160"/>
        <w:outlineLvl w:val="1"/>
        <w:rPr>
          <w:rFonts w:eastAsia="Arial"/>
          <w:b/>
          <w:bCs/>
          <w:color w:val="000000" w:themeColor="text1"/>
          <w:lang w:val="en-US"/>
        </w:rPr>
      </w:pPr>
      <w:bookmarkStart w:id="3" w:name="_Toc224130009"/>
      <w:r w:rsidRPr="00D5320D">
        <w:rPr>
          <w:rFonts w:eastAsia="Arial"/>
          <w:b/>
          <w:bCs/>
          <w:color w:val="000000" w:themeColor="text1"/>
          <w:lang w:val="en-US"/>
        </w:rPr>
        <w:t>1.3 Obiectul achiziției</w:t>
      </w:r>
      <w:bookmarkEnd w:id="3"/>
    </w:p>
    <w:p w14:paraId="3289355E"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Obiectul prezentei achiziții îl constituie prestarea serviciilor de mentenanță adaptivă a SIA „Rând Electronic”, având următoarele componente:</w:t>
      </w: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922"/>
      </w:tblGrid>
      <w:tr w:rsidR="00800990" w:rsidRPr="00CF1563" w14:paraId="7B1DA3DD" w14:textId="77777777" w:rsidTr="003F2995">
        <w:tc>
          <w:tcPr>
            <w:tcW w:w="30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4D11A2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Componenta</w:t>
            </w:r>
          </w:p>
        </w:tc>
        <w:tc>
          <w:tcPr>
            <w:tcW w:w="692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E47306"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Detalii</w:t>
            </w:r>
          </w:p>
        </w:tc>
      </w:tr>
      <w:tr w:rsidR="00800990" w:rsidRPr="00024934" w14:paraId="4A2344A2"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244AB3"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Obiectul contractului</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5280C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Servicii de mentenanță adaptivă a SIA „Rând Electronic”</w:t>
            </w:r>
          </w:p>
        </w:tc>
      </w:tr>
      <w:tr w:rsidR="00800990" w:rsidRPr="00024934" w14:paraId="4E64EE59"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60CDBE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Durata contractuală</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65C4F8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Din data semnării contractului până la 24.12.2026, inclusiv</w:t>
            </w:r>
          </w:p>
        </w:tc>
      </w:tr>
      <w:tr w:rsidR="00800990" w:rsidRPr="00024934" w14:paraId="395C59C7"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18BE9A"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lastRenderedPageBreak/>
              <w:t>Componente incluse</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D54CD7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Mentenanță adaptivă, transfer de cunoștințe, consultanță la cerere</w:t>
            </w:r>
          </w:p>
        </w:tc>
      </w:tr>
      <w:tr w:rsidR="00800990" w:rsidRPr="00024934" w14:paraId="099DB922"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6ECFCA3"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Perioada de garanție</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A4CEC8" w14:textId="782D7429" w:rsidR="00800990" w:rsidRPr="00F002EF" w:rsidRDefault="00800990" w:rsidP="00800990">
            <w:pPr>
              <w:spacing w:before="30" w:after="30"/>
              <w:rPr>
                <w:rFonts w:eastAsia="Arial"/>
                <w:sz w:val="22"/>
                <w:szCs w:val="22"/>
                <w:lang w:val="en-US"/>
              </w:rPr>
            </w:pPr>
            <w:r w:rsidRPr="00024934">
              <w:rPr>
                <w:rFonts w:eastAsia="Arial"/>
                <w:color w:val="000000"/>
                <w:sz w:val="18"/>
                <w:szCs w:val="18"/>
                <w:lang w:val="en-US"/>
              </w:rPr>
              <w:t>6 luni</w:t>
            </w:r>
            <w:r w:rsidRPr="00F002EF">
              <w:rPr>
                <w:rFonts w:eastAsia="Arial"/>
                <w:color w:val="000000"/>
                <w:sz w:val="18"/>
                <w:szCs w:val="18"/>
                <w:lang w:val="en-US"/>
              </w:rPr>
              <w:t xml:space="preserve"> de la semnarea Actului de predare-primire</w:t>
            </w:r>
          </w:p>
        </w:tc>
      </w:tr>
    </w:tbl>
    <w:p w14:paraId="02D4052D" w14:textId="4402C4B9" w:rsidR="00800990" w:rsidRPr="00F002EF" w:rsidRDefault="00800990" w:rsidP="00800990">
      <w:pPr>
        <w:rPr>
          <w:rFonts w:eastAsia="Arial"/>
          <w:sz w:val="22"/>
          <w:szCs w:val="22"/>
          <w:lang w:val="en-US"/>
        </w:rPr>
      </w:pPr>
    </w:p>
    <w:p w14:paraId="1AD74F30" w14:textId="77777777" w:rsidR="00800990" w:rsidRPr="00D5320D" w:rsidRDefault="00800990" w:rsidP="00D5320D">
      <w:pPr>
        <w:spacing w:before="280" w:after="160"/>
        <w:outlineLvl w:val="0"/>
        <w:rPr>
          <w:rFonts w:eastAsia="Arial"/>
          <w:b/>
          <w:bCs/>
          <w:color w:val="000000" w:themeColor="text1"/>
          <w:lang w:val="en-US"/>
        </w:rPr>
      </w:pPr>
      <w:bookmarkStart w:id="4" w:name="_Toc224130010"/>
      <w:r w:rsidRPr="00D5320D">
        <w:rPr>
          <w:rFonts w:eastAsia="Arial"/>
          <w:b/>
          <w:bCs/>
          <w:color w:val="000000" w:themeColor="text1"/>
          <w:lang w:val="en-US"/>
        </w:rPr>
        <w:t>2. Cadrul normativ și de reglementare</w:t>
      </w:r>
      <w:bookmarkEnd w:id="4"/>
    </w:p>
    <w:p w14:paraId="5105B4FD"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Funcționarea SIA „Rând Electronic” și prestarea serviciilor de mentenanță sunt reglementate de următoarele acte legislative, normative și administrative:</w:t>
      </w:r>
    </w:p>
    <w:tbl>
      <w:tblPr>
        <w:tblW w:w="10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9"/>
        <w:gridCol w:w="3332"/>
        <w:gridCol w:w="5694"/>
      </w:tblGrid>
      <w:tr w:rsidR="00800990" w:rsidRPr="00CF1563" w14:paraId="688F1428" w14:textId="77777777" w:rsidTr="003F2995">
        <w:trPr>
          <w:trHeight w:val="255"/>
        </w:trPr>
        <w:tc>
          <w:tcPr>
            <w:tcW w:w="99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2FD2281"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Ref.</w:t>
            </w:r>
          </w:p>
        </w:tc>
        <w:tc>
          <w:tcPr>
            <w:tcW w:w="333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4218B7A"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Documentul</w:t>
            </w:r>
          </w:p>
        </w:tc>
        <w:tc>
          <w:tcPr>
            <w:tcW w:w="569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5F08E4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 Relevanță</w:t>
            </w:r>
          </w:p>
        </w:tc>
      </w:tr>
      <w:tr w:rsidR="00800990" w:rsidRPr="00024934" w14:paraId="31AF678A" w14:textId="77777777" w:rsidTr="003F2995">
        <w:trPr>
          <w:trHeight w:val="411"/>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051E9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REF-01</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74764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nr. 78/01.06.2006</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EB5F3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Aprobarea reglementării tehnice RT 38370656-002:2006 privind ciclul de viață al software-ului</w:t>
            </w:r>
          </w:p>
        </w:tc>
      </w:tr>
      <w:tr w:rsidR="00800990" w:rsidRPr="00024934" w14:paraId="047315E5" w14:textId="77777777" w:rsidTr="003F2995">
        <w:trPr>
          <w:trHeight w:val="422"/>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23EE54"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REF-02</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7AD42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688/18.10.2018</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29822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complexului tehnico-aplicativ „Rând Electronic” în centrele multifuncționale (cu modificări ulterioare)</w:t>
            </w:r>
          </w:p>
        </w:tc>
      </w:tr>
      <w:tr w:rsidR="00800990" w:rsidRPr="00024934" w14:paraId="2992119A" w14:textId="77777777" w:rsidTr="003F2995">
        <w:trPr>
          <w:trHeight w:val="411"/>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E1BB21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REF-03</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78C8D54"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897/31.12.2018</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1688F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Inițierea proiectului de implementare a modulului „Programare prealabilă”</w:t>
            </w:r>
          </w:p>
        </w:tc>
      </w:tr>
      <w:tr w:rsidR="00800990" w:rsidRPr="00024934" w14:paraId="2EFEAABF" w14:textId="77777777" w:rsidTr="003F2995">
        <w:trPr>
          <w:trHeight w:val="244"/>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BA038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REF-04</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2274AC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Dispoziția D-57/19.09.2019</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6CBF9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Transmiterea în exploatare a modulului „Programare prealabilă”</w:t>
            </w:r>
          </w:p>
        </w:tc>
      </w:tr>
      <w:tr w:rsidR="00800990" w:rsidRPr="00024934" w14:paraId="2DA0B7F9" w14:textId="77777777" w:rsidTr="003F2995">
        <w:trPr>
          <w:trHeight w:val="411"/>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E91F46"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REF-05</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C61C1F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40/21.01.2021</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5B964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Reglementarea serviciului electronic de programare la serviciile ASP (cu modificări ulterioare)</w:t>
            </w:r>
          </w:p>
        </w:tc>
      </w:tr>
      <w:tr w:rsidR="00800990" w:rsidRPr="00024934" w14:paraId="39E83DD4" w14:textId="77777777" w:rsidTr="003F2995">
        <w:trPr>
          <w:trHeight w:val="233"/>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9BE9C4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REF-06</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07F35C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52/22.01.2025</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B3FCEA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Lansarea versiunii noi a modulului „Programare prealabilă”</w:t>
            </w:r>
          </w:p>
        </w:tc>
      </w:tr>
      <w:tr w:rsidR="00800990" w:rsidRPr="00024934" w14:paraId="24DDF93D" w14:textId="77777777" w:rsidTr="003F2995">
        <w:trPr>
          <w:trHeight w:val="422"/>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D98C157"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REF-07</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3DD97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148/24.02.2025</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CD2A5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Extinderea serviciilor disponibile pentru programare prin versiunea nouă a modulului</w:t>
            </w:r>
          </w:p>
        </w:tc>
      </w:tr>
    </w:tbl>
    <w:p w14:paraId="1ABFEE0B" w14:textId="77777777" w:rsidR="00D5320D" w:rsidRDefault="00D5320D" w:rsidP="00D5320D">
      <w:pPr>
        <w:rPr>
          <w:rFonts w:eastAsia="Arial"/>
          <w:b/>
          <w:bCs/>
          <w:color w:val="000000" w:themeColor="text1"/>
          <w:lang w:val="en-US"/>
        </w:rPr>
      </w:pPr>
      <w:bookmarkStart w:id="5" w:name="_Toc224130011"/>
    </w:p>
    <w:p w14:paraId="4DAB11E4" w14:textId="2EF8D2E9" w:rsidR="00800990" w:rsidRPr="00D5320D" w:rsidRDefault="00800990" w:rsidP="00D5320D">
      <w:pPr>
        <w:rPr>
          <w:rFonts w:eastAsia="Arial"/>
          <w:color w:val="000000" w:themeColor="text1"/>
          <w:lang w:val="en-US"/>
        </w:rPr>
      </w:pPr>
      <w:r w:rsidRPr="00D5320D">
        <w:rPr>
          <w:rFonts w:eastAsia="Arial"/>
          <w:b/>
          <w:bCs/>
          <w:color w:val="000000" w:themeColor="text1"/>
          <w:lang w:val="en-US"/>
        </w:rPr>
        <w:t>3. Descrierea sistemului</w:t>
      </w:r>
      <w:bookmarkEnd w:id="5"/>
    </w:p>
    <w:p w14:paraId="36DA2F45" w14:textId="77777777" w:rsidR="00800990" w:rsidRPr="00D5320D" w:rsidRDefault="00800990" w:rsidP="00800990">
      <w:pPr>
        <w:spacing w:before="280" w:after="160"/>
        <w:outlineLvl w:val="1"/>
        <w:rPr>
          <w:rFonts w:eastAsia="Arial"/>
          <w:b/>
          <w:bCs/>
          <w:color w:val="000000" w:themeColor="text1"/>
          <w:lang w:val="en-US"/>
        </w:rPr>
      </w:pPr>
      <w:bookmarkStart w:id="6" w:name="_Toc224130012"/>
      <w:r w:rsidRPr="00D5320D">
        <w:rPr>
          <w:rFonts w:eastAsia="Arial"/>
          <w:b/>
          <w:bCs/>
          <w:color w:val="000000" w:themeColor="text1"/>
          <w:lang w:val="en-US"/>
        </w:rPr>
        <w:t>3.1 Destinația, scopul și obiectivele sistemului</w:t>
      </w:r>
      <w:bookmarkEnd w:id="6"/>
    </w:p>
    <w:p w14:paraId="6B5442EE"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SIA „Rând Electronic”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destinat fluidizării și gestionării centralizate a fluxului de solicitanți ai serviciilor publice în cadrul subdiviziunilor teritoriale ale ASP. Sistemul implementează </w:t>
      </w:r>
      <w:proofErr w:type="gramStart"/>
      <w:r w:rsidRPr="00F002EF">
        <w:rPr>
          <w:rFonts w:eastAsia="Arial"/>
          <w:color w:val="000000"/>
          <w:sz w:val="22"/>
          <w:szCs w:val="22"/>
          <w:lang w:val="en-US"/>
        </w:rPr>
        <w:t>un</w:t>
      </w:r>
      <w:proofErr w:type="gramEnd"/>
      <w:r w:rsidRPr="00F002EF">
        <w:rPr>
          <w:rFonts w:eastAsia="Arial"/>
          <w:color w:val="000000"/>
          <w:sz w:val="22"/>
          <w:szCs w:val="22"/>
          <w:lang w:val="en-US"/>
        </w:rPr>
        <w:t xml:space="preserve"> mecanism complex de reglementare electronică a cozilor de așteptare, programare prealabilă online (prin portalul </w:t>
      </w:r>
      <w:hyperlink r:id="rId8" w:history="1">
        <w:r w:rsidRPr="00F002EF">
          <w:rPr>
            <w:rFonts w:eastAsia="Arial"/>
            <w:color w:val="0563C1"/>
            <w:sz w:val="22"/>
            <w:szCs w:val="22"/>
            <w:u w:val="single"/>
            <w:lang w:val="en-US"/>
          </w:rPr>
          <w:t>www.re.asp.gov.md</w:t>
        </w:r>
      </w:hyperlink>
      <w:r w:rsidRPr="00F002EF">
        <w:rPr>
          <w:rFonts w:eastAsia="Arial"/>
          <w:color w:val="000000"/>
          <w:sz w:val="22"/>
          <w:szCs w:val="22"/>
          <w:lang w:val="en-US"/>
        </w:rPr>
        <w:t xml:space="preserve"> ) și monitorizare operativă a procesului de deservire.</w:t>
      </w:r>
    </w:p>
    <w:p w14:paraId="1A988EA3"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Obiectivele strategice ale sistemului sunt:</w:t>
      </w:r>
    </w:p>
    <w:p w14:paraId="69A4C586"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Optimizarea procesului de prestare a serviciilor publice prin reducerea timpului de așteptare și asigurarea deservirii echitabile a solicitanților;</w:t>
      </w:r>
    </w:p>
    <w:p w14:paraId="713A9C5D"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Asigurarea accesibilității serviciului de programare prealabilă prin canale multiple (portal web, ghișeu, serviciul support clienți);</w:t>
      </w:r>
    </w:p>
    <w:p w14:paraId="708D9132"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Stocarea, agregarea și analiza datelor statistice privind volumul și calitatea serviciilor prestate;</w:t>
      </w:r>
    </w:p>
    <w:p w14:paraId="02081D49"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 xml:space="preserve">Asigurarea gestionării centralizate </w:t>
      </w:r>
      <w:proofErr w:type="gramStart"/>
      <w:r w:rsidRPr="00F002EF">
        <w:rPr>
          <w:rFonts w:eastAsia="Arial"/>
          <w:sz w:val="22"/>
          <w:szCs w:val="22"/>
          <w:lang w:val="en-US"/>
        </w:rPr>
        <w:t>a</w:t>
      </w:r>
      <w:proofErr w:type="gramEnd"/>
      <w:r w:rsidRPr="00F002EF">
        <w:rPr>
          <w:rFonts w:eastAsia="Arial"/>
          <w:sz w:val="22"/>
          <w:szCs w:val="22"/>
          <w:lang w:val="en-US"/>
        </w:rPr>
        <w:t xml:space="preserve"> utilizatorilor, configurațiilor și datelor de referință.</w:t>
      </w:r>
    </w:p>
    <w:p w14:paraId="0C581F36" w14:textId="77777777" w:rsidR="00800990" w:rsidRPr="00D5320D" w:rsidRDefault="00800990" w:rsidP="00D5320D">
      <w:pPr>
        <w:spacing w:before="280" w:after="160"/>
        <w:outlineLvl w:val="1"/>
        <w:rPr>
          <w:rFonts w:eastAsia="Arial"/>
          <w:b/>
          <w:bCs/>
          <w:color w:val="000000" w:themeColor="text1"/>
          <w:lang w:val="en-US"/>
        </w:rPr>
      </w:pPr>
      <w:bookmarkStart w:id="7" w:name="_Toc224130013"/>
      <w:r w:rsidRPr="00D5320D">
        <w:rPr>
          <w:rFonts w:eastAsia="Arial"/>
          <w:b/>
          <w:bCs/>
          <w:color w:val="000000" w:themeColor="text1"/>
          <w:lang w:val="en-US"/>
        </w:rPr>
        <w:t>3.2 Arhitectura și componentele funcționale</w:t>
      </w:r>
      <w:bookmarkEnd w:id="7"/>
    </w:p>
    <w:p w14:paraId="2BB21C1C"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Sistemul „Rând Electronic”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construit pe o arhitectură modulară, incluzând următoarele componente funcționale principale:</w:t>
      </w:r>
    </w:p>
    <w:tbl>
      <w:tblPr>
        <w:tblW w:w="10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8"/>
        <w:gridCol w:w="3412"/>
        <w:gridCol w:w="5931"/>
      </w:tblGrid>
      <w:tr w:rsidR="00800990" w:rsidRPr="00CF1563" w14:paraId="08BFABB1" w14:textId="77777777" w:rsidTr="003F2995">
        <w:trPr>
          <w:trHeight w:val="272"/>
        </w:trPr>
        <w:tc>
          <w:tcPr>
            <w:tcW w:w="708"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AED1F3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341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5D2CB99"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Componenta</w:t>
            </w:r>
          </w:p>
        </w:tc>
        <w:tc>
          <w:tcPr>
            <w:tcW w:w="59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2D96335"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Funcționalitate principală</w:t>
            </w:r>
          </w:p>
        </w:tc>
      </w:tr>
      <w:tr w:rsidR="00800990" w:rsidRPr="00024934" w14:paraId="3D1DE0F6" w14:textId="77777777" w:rsidTr="0066567B">
        <w:trPr>
          <w:trHeight w:val="563"/>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2A6B0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1</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259FC6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procese business</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35197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Gestionarea parametrilor de funcționare: subdiviziuni, servicii, rânduri virtuale de așteptare, profiluri de lucru, prioritizare tichete, terminale de auto-rezervare, echipamente</w:t>
            </w:r>
          </w:p>
        </w:tc>
      </w:tr>
      <w:tr w:rsidR="00800990" w:rsidRPr="00024934" w14:paraId="283FAFF8" w14:textId="77777777" w:rsidTr="003F2995">
        <w:trPr>
          <w:trHeight w:val="438"/>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4C2033"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2</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97C0E6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Statistică și raportare</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741895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Colectarea, stocarea și extragerea datelor operaționale; generarea rapoartelor statistice și a extraselor personalizate</w:t>
            </w:r>
          </w:p>
        </w:tc>
      </w:tr>
      <w:tr w:rsidR="00800990" w:rsidRPr="00024934" w14:paraId="38307E87" w14:textId="77777777" w:rsidTr="003F2995">
        <w:trPr>
          <w:trHeight w:val="652"/>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4E8840"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3</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CDB9D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Programare prealabilă</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5F6EF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Definirea și configurarea serviciilor disponibile, gestionarea restricțiilor și regulilor, administrarea notificărilor (e-mail), crearea/modificarea/anularea/auditul programărilor</w:t>
            </w:r>
          </w:p>
        </w:tc>
      </w:tr>
      <w:tr w:rsidR="00800990" w:rsidRPr="00024934" w14:paraId="2D75EB16" w14:textId="77777777" w:rsidTr="003F2995">
        <w:trPr>
          <w:trHeight w:val="451"/>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72CC7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lastRenderedPageBreak/>
              <w:t>4</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1BFA9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Gestionare utilizatori</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69D75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Crearea, administrarea și atribuirea rolurilor; activarea/dezactivarea conturilor de utilizatori</w:t>
            </w:r>
          </w:p>
        </w:tc>
      </w:tr>
      <w:tr w:rsidR="00800990" w:rsidRPr="00024934" w14:paraId="2F262EB6" w14:textId="77777777" w:rsidTr="003F2995">
        <w:trPr>
          <w:trHeight w:val="438"/>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C8685C"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5</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658623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Suport clienți și programări</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7BBEAA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Crearea, căutarea, vizualizarea, modificarea și anularea programărilor prin canalele de suport (ghișeu, serviciul support clienți)</w:t>
            </w:r>
          </w:p>
        </w:tc>
      </w:tr>
      <w:tr w:rsidR="00800990" w:rsidRPr="00024934" w14:paraId="729C1F2C" w14:textId="77777777" w:rsidTr="003F2995">
        <w:trPr>
          <w:trHeight w:val="640"/>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6DAC35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6</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18609B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Monitorizare operativă (real-time)</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30D65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Vizualizarea în timp real a oficiilor active, rândurilor de așteptare, ghișeelor operaționale, tichetelor emise/deservite/în așteptare, timpilor medii de așteptare/deservire; schimbarea profilurilor operatorilor</w:t>
            </w:r>
          </w:p>
        </w:tc>
      </w:tr>
    </w:tbl>
    <w:p w14:paraId="6A64CB13" w14:textId="77777777" w:rsidR="00800990" w:rsidRPr="00D5320D" w:rsidRDefault="00800990" w:rsidP="00800990">
      <w:pPr>
        <w:spacing w:before="280" w:after="160"/>
        <w:outlineLvl w:val="1"/>
        <w:rPr>
          <w:rFonts w:eastAsia="Arial"/>
          <w:b/>
          <w:bCs/>
          <w:color w:val="000000" w:themeColor="text1"/>
          <w:lang w:val="en-US"/>
        </w:rPr>
      </w:pPr>
      <w:bookmarkStart w:id="8" w:name="_Toc224130014"/>
      <w:r w:rsidRPr="00D5320D">
        <w:rPr>
          <w:rFonts w:eastAsia="Arial"/>
          <w:b/>
          <w:bCs/>
          <w:color w:val="000000" w:themeColor="text1"/>
          <w:lang w:val="en-US"/>
        </w:rPr>
        <w:t>3.3 Stiva tehnologică</w:t>
      </w:r>
      <w:bookmarkEnd w:id="8"/>
    </w:p>
    <w:p w14:paraId="37CF8DEA" w14:textId="77777777" w:rsidR="00800990" w:rsidRPr="00F002EF" w:rsidRDefault="00800990" w:rsidP="00800990">
      <w:pPr>
        <w:spacing w:before="120" w:after="120" w:line="276" w:lineRule="auto"/>
        <w:jc w:val="both"/>
        <w:rPr>
          <w:rFonts w:eastAsia="Arial"/>
          <w:sz w:val="22"/>
          <w:szCs w:val="22"/>
          <w:lang w:val="en-US"/>
        </w:rPr>
      </w:pPr>
      <w:r w:rsidRPr="00F002EF">
        <w:rPr>
          <w:rFonts w:eastAsia="Arial"/>
          <w:color w:val="000000"/>
          <w:sz w:val="22"/>
          <w:szCs w:val="22"/>
          <w:lang w:val="en-US"/>
        </w:rPr>
        <w:t>Platforma tehnologică a SIA „Rând Electronic” se bazează pe următoarele componente software și hardware:</w:t>
      </w:r>
    </w:p>
    <w:tbl>
      <w:tblPr>
        <w:tblW w:w="9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95"/>
        <w:gridCol w:w="6882"/>
      </w:tblGrid>
      <w:tr w:rsidR="00800990" w:rsidRPr="00CF1563" w14:paraId="7DC6B08C" w14:textId="77777777" w:rsidTr="003F2995">
        <w:trPr>
          <w:trHeight w:val="254"/>
        </w:trPr>
        <w:tc>
          <w:tcPr>
            <w:tcW w:w="3095"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084271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Categorie</w:t>
            </w:r>
          </w:p>
        </w:tc>
        <w:tc>
          <w:tcPr>
            <w:tcW w:w="688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8DBA7F1"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Componente</w:t>
            </w:r>
          </w:p>
        </w:tc>
      </w:tr>
      <w:tr w:rsidR="00800990" w:rsidRPr="00CF1563" w14:paraId="71B29DBE"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6FEF8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Sistem de operare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460ECD" w14:textId="77777777" w:rsidR="00800990" w:rsidRPr="00F002EF" w:rsidRDefault="00800990" w:rsidP="00800990">
            <w:pPr>
              <w:spacing w:before="30" w:after="30"/>
              <w:rPr>
                <w:rFonts w:eastAsia="Arial"/>
                <w:sz w:val="22"/>
                <w:szCs w:val="22"/>
              </w:rPr>
            </w:pPr>
            <w:r w:rsidRPr="00F002EF">
              <w:rPr>
                <w:rFonts w:eastAsia="Arial"/>
                <w:color w:val="000000"/>
                <w:sz w:val="18"/>
                <w:szCs w:val="18"/>
              </w:rPr>
              <w:t>Windows Server</w:t>
            </w:r>
          </w:p>
        </w:tc>
      </w:tr>
      <w:tr w:rsidR="00800990" w:rsidRPr="00024934" w14:paraId="4B13B885" w14:textId="77777777" w:rsidTr="003F2995">
        <w:trPr>
          <w:trHeight w:val="409"/>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5A88F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Platforma aplicativă</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45712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Qmatic Orchestra v. 7.4 [4.4.0.587] cu modulele: Essential, Digital Communication, Appointment Management, Connectivity, Distrib.Oper./Node</w:t>
            </w:r>
          </w:p>
        </w:tc>
      </w:tr>
      <w:tr w:rsidR="00800990" w:rsidRPr="00024934" w14:paraId="6015C9DA"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E9A92B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Echipamente self-service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FC675B"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Kiosk Intro 17 Generation 2, Kiosk Intro 8</w:t>
            </w:r>
          </w:p>
        </w:tc>
      </w:tr>
      <w:tr w:rsidR="00800990" w:rsidRPr="00024934" w14:paraId="13CED1C9"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ED881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Echipamente de afișare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98A904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Workstation Display Notes 924 RED With Sign</w:t>
            </w:r>
          </w:p>
        </w:tc>
      </w:tr>
      <w:tr w:rsidR="00800990" w:rsidRPr="00024934" w14:paraId="515E8FC5" w14:textId="77777777" w:rsidTr="003F2995">
        <w:trPr>
          <w:trHeight w:val="243"/>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052D08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Echipamente de conectivitate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15BF7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CS1701 Connection Box 4/2, PSU 24V 2.5A, RS232 1745 Branch Hub</w:t>
            </w:r>
          </w:p>
        </w:tc>
      </w:tr>
      <w:tr w:rsidR="00800990" w:rsidRPr="00024934" w14:paraId="28BB4E70"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3BE5D7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Periferice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915145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Imprimantă BIXOLON (tipărire tichete), Splitter comunicațional Cinematic</w:t>
            </w:r>
          </w:p>
        </w:tc>
      </w:tr>
    </w:tbl>
    <w:p w14:paraId="34BCF4EE" w14:textId="77777777" w:rsidR="00800990" w:rsidRPr="00D5320D" w:rsidRDefault="00800990" w:rsidP="00D5320D">
      <w:pPr>
        <w:spacing w:before="280" w:after="160"/>
        <w:outlineLvl w:val="1"/>
        <w:rPr>
          <w:rFonts w:eastAsia="Arial"/>
          <w:b/>
          <w:bCs/>
          <w:color w:val="000000" w:themeColor="text1"/>
          <w:lang w:val="en-US"/>
        </w:rPr>
      </w:pPr>
      <w:bookmarkStart w:id="9" w:name="_Toc224130015"/>
      <w:r w:rsidRPr="00D5320D">
        <w:rPr>
          <w:rFonts w:eastAsia="Arial"/>
          <w:b/>
          <w:bCs/>
          <w:color w:val="000000" w:themeColor="text1"/>
          <w:lang w:val="en-US"/>
        </w:rPr>
        <w:t>3.4 Roluri și actori ai sistemului</w:t>
      </w:r>
      <w:bookmarkEnd w:id="9"/>
    </w:p>
    <w:p w14:paraId="500D2AEC"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Sistemul definește următoarele roluri de acces, fiecare cu atribuții și permisiuni specifice:</w:t>
      </w:r>
    </w:p>
    <w:tbl>
      <w:tblPr>
        <w:tblW w:w="10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8"/>
        <w:gridCol w:w="2760"/>
        <w:gridCol w:w="6634"/>
      </w:tblGrid>
      <w:tr w:rsidR="00800990" w:rsidRPr="00CF1563" w14:paraId="1666A27B" w14:textId="77777777" w:rsidTr="003F2995">
        <w:trPr>
          <w:trHeight w:val="208"/>
        </w:trPr>
        <w:tc>
          <w:tcPr>
            <w:tcW w:w="708"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4347F1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276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CFD848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Rol</w:t>
            </w:r>
          </w:p>
        </w:tc>
        <w:tc>
          <w:tcPr>
            <w:tcW w:w="663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D1243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Atribuții și permisiuni</w:t>
            </w:r>
          </w:p>
        </w:tc>
      </w:tr>
      <w:tr w:rsidR="00800990" w:rsidRPr="00CF1563" w14:paraId="1168DFED" w14:textId="77777777" w:rsidTr="003F2995">
        <w:trPr>
          <w:trHeight w:val="433"/>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73F629"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1</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B78CE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Administrator</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A5B6F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Acces deplin la toate compartimentele sistemului. Gestionare și actualizare a configurațiilor, paginilor web ale ASP (re.gov.md, re.asp.gov/intern, re.asp.gov.md/admin). Destinat angajaților subdiviziunilor structurale ASP.</w:t>
            </w:r>
          </w:p>
        </w:tc>
      </w:tr>
      <w:tr w:rsidR="00800990" w:rsidRPr="00CF1563" w14:paraId="71AAFFBB" w14:textId="77777777" w:rsidTr="003F2995">
        <w:trPr>
          <w:trHeight w:val="491"/>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63316E"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2</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6C3AD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BIE</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21A9AA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Vizualizare, creare, gestionare și anulare a vizitelor/programărilor în centrele multifuncționale (oficiile de prestare a serviciilor). Destinat angajaților Birourilor de Informații și Eliberare.</w:t>
            </w:r>
          </w:p>
        </w:tc>
      </w:tr>
      <w:tr w:rsidR="00800990" w:rsidRPr="00024934" w14:paraId="697559BC" w14:textId="77777777" w:rsidTr="003F2995">
        <w:trPr>
          <w:trHeight w:val="345"/>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821A2B1"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3</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6B4095"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Operator al Serviciului suport clienți</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6997DA1"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Verificare, creare și anulare a programărilor. Destinat angajaților Serviciului Suport Clienți.</w:t>
            </w:r>
          </w:p>
        </w:tc>
      </w:tr>
      <w:tr w:rsidR="00800990" w:rsidRPr="00CF1563" w14:paraId="1835830C" w14:textId="77777777" w:rsidTr="003F2995">
        <w:trPr>
          <w:trHeight w:val="336"/>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006FBD"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4</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CB9BD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Administrator oficii SCCA</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25B249"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Monitorizarea programărilor în subdiviziunile de examinare a conducătorilor de vehicule. </w:t>
            </w:r>
            <w:r w:rsidRPr="00F002EF">
              <w:rPr>
                <w:rFonts w:eastAsia="Arial"/>
                <w:color w:val="000000"/>
                <w:sz w:val="18"/>
                <w:szCs w:val="18"/>
              </w:rPr>
              <w:t>Destinat angajaților DÎMTCCA.</w:t>
            </w:r>
          </w:p>
        </w:tc>
      </w:tr>
      <w:tr w:rsidR="00800990" w:rsidRPr="00024934" w14:paraId="526E3621" w14:textId="77777777" w:rsidTr="003F2995">
        <w:trPr>
          <w:trHeight w:val="345"/>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F125B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5</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41E7A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SCCA</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61C92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Programarea solicitanților la adresarea directă (oficiu/telefon) în domeniul examinării conducătorilor auto.</w:t>
            </w:r>
          </w:p>
        </w:tc>
      </w:tr>
      <w:tr w:rsidR="00800990" w:rsidRPr="00024934" w14:paraId="00F282AA" w14:textId="77777777" w:rsidTr="003F2995">
        <w:trPr>
          <w:trHeight w:val="336"/>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1F77D6"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6</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745438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(counter)</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3B81E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Deservirea directă a solicitanților la ghișeu în cadrul centrelor multifuncționale și subdiviziunilor teritoriale (DÎMT CCA, DAICEP, DSC, DILUD).</w:t>
            </w:r>
          </w:p>
        </w:tc>
      </w:tr>
      <w:tr w:rsidR="00800990" w:rsidRPr="00CF1563" w14:paraId="5F5D245F" w14:textId="77777777" w:rsidTr="003F2995">
        <w:trPr>
          <w:trHeight w:val="345"/>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28B52C6"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7</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F37DC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monitorizare</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92D0672"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Monitorizarea centralizată a deservirii solicitanților prin panoul Enterprise Operation Panel. </w:t>
            </w:r>
            <w:r w:rsidRPr="00F002EF">
              <w:rPr>
                <w:rFonts w:eastAsia="Arial"/>
                <w:color w:val="000000"/>
                <w:sz w:val="18"/>
                <w:szCs w:val="18"/>
              </w:rPr>
              <w:t>Destinat angajaților DMSP.</w:t>
            </w:r>
          </w:p>
        </w:tc>
      </w:tr>
    </w:tbl>
    <w:p w14:paraId="13492C01" w14:textId="77777777" w:rsidR="00800990" w:rsidRPr="00D5320D" w:rsidRDefault="00800990" w:rsidP="00800990">
      <w:pPr>
        <w:spacing w:before="280" w:after="160"/>
        <w:outlineLvl w:val="1"/>
        <w:rPr>
          <w:rFonts w:eastAsia="Arial"/>
          <w:b/>
          <w:bCs/>
          <w:color w:val="000000" w:themeColor="text1"/>
        </w:rPr>
      </w:pPr>
      <w:bookmarkStart w:id="10" w:name="_Toc224130016"/>
      <w:r w:rsidRPr="00D5320D">
        <w:rPr>
          <w:rFonts w:eastAsia="Arial"/>
          <w:b/>
          <w:bCs/>
          <w:color w:val="000000" w:themeColor="text1"/>
        </w:rPr>
        <w:t>3.5 Integrări cu sisteme externe</w:t>
      </w:r>
      <w:bookmarkEnd w:id="10"/>
    </w:p>
    <w:p w14:paraId="7929CD85" w14:textId="77777777" w:rsidR="00800990" w:rsidRPr="00F002EF" w:rsidRDefault="00800990" w:rsidP="003F2995">
      <w:pPr>
        <w:spacing w:before="120" w:after="120"/>
        <w:jc w:val="both"/>
        <w:rPr>
          <w:rFonts w:eastAsia="Arial"/>
          <w:sz w:val="22"/>
          <w:szCs w:val="22"/>
          <w:lang w:val="en-US"/>
        </w:rPr>
      </w:pPr>
      <w:r w:rsidRPr="00F002EF">
        <w:rPr>
          <w:rFonts w:eastAsia="Arial"/>
          <w:color w:val="000000"/>
          <w:sz w:val="22"/>
          <w:szCs w:val="22"/>
          <w:lang w:val="en-US"/>
        </w:rPr>
        <w:t>SIA „Rând Electronic” interacționează cu următoarele sisteme informaționale externe, în special prin modulul „Programare prealabilă”:</w:t>
      </w:r>
    </w:p>
    <w:p w14:paraId="53BE5922" w14:textId="77777777" w:rsidR="00800990" w:rsidRPr="00F002EF" w:rsidRDefault="00800990" w:rsidP="003F2995">
      <w:pPr>
        <w:numPr>
          <w:ilvl w:val="0"/>
          <w:numId w:val="43"/>
        </w:numPr>
        <w:spacing w:before="60" w:after="60"/>
        <w:rPr>
          <w:rFonts w:eastAsia="Arial"/>
          <w:sz w:val="22"/>
          <w:szCs w:val="22"/>
          <w:lang w:val="en-US"/>
        </w:rPr>
      </w:pPr>
      <w:r w:rsidRPr="00F002EF">
        <w:rPr>
          <w:rFonts w:eastAsia="Arial"/>
          <w:sz w:val="22"/>
          <w:szCs w:val="22"/>
          <w:lang w:val="en-US"/>
        </w:rPr>
        <w:t>Registrul de Stat al Populației (RSP) – verificarea și validarea datelor de identitate ale solicitanților în procesul programării;</w:t>
      </w:r>
    </w:p>
    <w:p w14:paraId="486E43E5" w14:textId="77777777" w:rsidR="00800990" w:rsidRPr="00F002EF" w:rsidRDefault="00800990" w:rsidP="003F2995">
      <w:pPr>
        <w:numPr>
          <w:ilvl w:val="0"/>
          <w:numId w:val="43"/>
        </w:numPr>
        <w:spacing w:before="60" w:after="60"/>
        <w:rPr>
          <w:rFonts w:eastAsia="Arial"/>
          <w:sz w:val="22"/>
          <w:szCs w:val="22"/>
          <w:lang w:val="en-US"/>
        </w:rPr>
      </w:pPr>
      <w:r w:rsidRPr="00F002EF">
        <w:rPr>
          <w:rFonts w:eastAsia="Arial"/>
          <w:sz w:val="22"/>
          <w:szCs w:val="22"/>
          <w:lang w:val="en-US"/>
        </w:rPr>
        <w:t>Registrul de Stat al Unităților de Drept (RSUD) – interogarea datelor privind entitățile juridice în contextul serviciilor prestate;</w:t>
      </w:r>
    </w:p>
    <w:p w14:paraId="492F7A2A"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 xml:space="preserve">MPass (serviciul guvernamental de autentificare) – asigurarea autentificării securizate </w:t>
      </w:r>
      <w:proofErr w:type="gramStart"/>
      <w:r w:rsidRPr="00F002EF">
        <w:rPr>
          <w:rFonts w:eastAsia="Arial"/>
          <w:sz w:val="22"/>
          <w:szCs w:val="22"/>
          <w:lang w:val="en-US"/>
        </w:rPr>
        <w:t>a</w:t>
      </w:r>
      <w:proofErr w:type="gramEnd"/>
      <w:r w:rsidRPr="00F002EF">
        <w:rPr>
          <w:rFonts w:eastAsia="Arial"/>
          <w:sz w:val="22"/>
          <w:szCs w:val="22"/>
          <w:lang w:val="en-US"/>
        </w:rPr>
        <w:t xml:space="preserve"> utilizatorilor prin mecanismul Single Sign-On (SSO) guvernamental.</w:t>
      </w:r>
    </w:p>
    <w:p w14:paraId="2AA24A08" w14:textId="77777777" w:rsidR="00D5320D" w:rsidRDefault="00D5320D" w:rsidP="00D5320D">
      <w:pPr>
        <w:rPr>
          <w:rFonts w:eastAsia="Arial"/>
          <w:sz w:val="22"/>
          <w:szCs w:val="22"/>
          <w:lang w:val="en-US"/>
        </w:rPr>
      </w:pPr>
      <w:bookmarkStart w:id="11" w:name="_Toc224130017"/>
    </w:p>
    <w:p w14:paraId="50381EA3" w14:textId="1CA615E2" w:rsidR="00800990" w:rsidRPr="00D5320D" w:rsidRDefault="00800990" w:rsidP="00D5320D">
      <w:pPr>
        <w:rPr>
          <w:rFonts w:eastAsia="Arial"/>
          <w:color w:val="000000" w:themeColor="text1"/>
          <w:lang w:val="en-US"/>
        </w:rPr>
      </w:pPr>
      <w:r w:rsidRPr="00D5320D">
        <w:rPr>
          <w:rFonts w:eastAsia="Arial"/>
          <w:b/>
          <w:bCs/>
          <w:color w:val="000000" w:themeColor="text1"/>
          <w:lang w:val="en-US"/>
        </w:rPr>
        <w:t>4. Cerințe funcționale</w:t>
      </w:r>
      <w:bookmarkEnd w:id="11"/>
    </w:p>
    <w:p w14:paraId="13FC2078"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Prezenta secțiune definește cerințele funcționale față de serviciile de mentenanță adaptivă, structurate pe categorii. Fiecare cerință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identificată printr-un cod unic în formatul FR-XXX (Functional Requirement). Toate cerințele enumerate sunt obligatorii, cu excepția cazurilor marcate explicit ca „Recomandat”.</w:t>
      </w:r>
    </w:p>
    <w:p w14:paraId="4A76597C" w14:textId="77777777" w:rsidR="00800990" w:rsidRPr="00D5320D" w:rsidRDefault="00800990" w:rsidP="00800990">
      <w:pPr>
        <w:spacing w:before="280" w:after="160"/>
        <w:outlineLvl w:val="1"/>
        <w:rPr>
          <w:rFonts w:eastAsia="Arial"/>
          <w:b/>
          <w:bCs/>
          <w:color w:val="000000" w:themeColor="text1"/>
          <w:lang w:val="en-US"/>
        </w:rPr>
      </w:pPr>
      <w:bookmarkStart w:id="12" w:name="_Toc224130018"/>
      <w:r w:rsidRPr="00D5320D">
        <w:rPr>
          <w:rFonts w:eastAsia="Arial"/>
          <w:b/>
          <w:bCs/>
          <w:color w:val="000000" w:themeColor="text1"/>
          <w:lang w:val="en-US"/>
        </w:rPr>
        <w:t>4.1 Cerințe funcționale specifice: Modulul de repartizare aleatorie</w:t>
      </w:r>
      <w:bookmarkEnd w:id="12"/>
    </w:p>
    <w:p w14:paraId="3953C53C"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Modulul de repartizare aleatorie reprezintă principala componentă funcțională nouă solicitată în cadrul prezentei mentenanțe adaptive. Scopul modulului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distribuirea echitabilă și automatizată a solicitărilor de programare pentru probele practice de obținere a permisului de conducere, între oficiile stabilite și configurate de administrator.</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7"/>
        <w:gridCol w:w="2437"/>
        <w:gridCol w:w="5125"/>
        <w:gridCol w:w="1332"/>
      </w:tblGrid>
      <w:tr w:rsidR="00800990" w:rsidRPr="00CF1563" w14:paraId="523DB679" w14:textId="77777777" w:rsidTr="003F2995">
        <w:trPr>
          <w:trHeight w:val="239"/>
          <w:tblHeader/>
        </w:trPr>
        <w:tc>
          <w:tcPr>
            <w:tcW w:w="110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DC26AC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3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6886324"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25"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9500AA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EB6B4AA"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024934" w14:paraId="7ADC74A4" w14:textId="77777777" w:rsidTr="003F2995">
        <w:trPr>
          <w:trHeight w:val="239"/>
        </w:trPr>
        <w:tc>
          <w:tcPr>
            <w:tcW w:w="10001"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248E1C32" w14:textId="77777777" w:rsidR="00800990" w:rsidRPr="00F002EF" w:rsidRDefault="00800990" w:rsidP="00800990">
            <w:pPr>
              <w:spacing w:before="40" w:after="40"/>
              <w:rPr>
                <w:rFonts w:eastAsia="Arial"/>
                <w:sz w:val="22"/>
                <w:szCs w:val="22"/>
                <w:lang w:val="en-US"/>
              </w:rPr>
            </w:pPr>
            <w:r w:rsidRPr="00F002EF">
              <w:rPr>
                <w:rFonts w:eastAsia="Arial"/>
                <w:b/>
                <w:bCs/>
                <w:color w:val="1F4E79"/>
                <w:sz w:val="19"/>
                <w:szCs w:val="19"/>
                <w:lang w:val="en-US"/>
              </w:rPr>
              <w:t>4.1.1 Logica de distribuție și algoritm</w:t>
            </w:r>
          </w:p>
        </w:tc>
      </w:tr>
      <w:tr w:rsidR="00800990" w:rsidRPr="00CF1563" w14:paraId="7DD00C33" w14:textId="77777777" w:rsidTr="003F2995">
        <w:trPr>
          <w:trHeight w:val="1247"/>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673A68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FR-001</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DC92326"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Algoritm de repartizare aleatorie parametrizabil</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8563E0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trebuie să implementeze un algoritm de repartizare aleatorie a programărilor între oficiile configurate, bazat pe principii de distribuție echitabilă. Algoritmul trebuie să suporte cel puțin următoarele moduri de operare: (a) repartizare pur aleatorie, (b) repartizare cu prioritizare pe oficiu/oficii, (c) repartizare pentru o anumită dată sau perioadă.</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F954DA1"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2FE14F1E" w14:textId="77777777" w:rsidTr="003F2995">
        <w:trPr>
          <w:trHeight w:val="571"/>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71044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FR-002</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BCF1A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Selectarea tipului de serviciu</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905F4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Solicitantul selectează tipul serviciului din lista serviciilor disponibile pentru repartizarea aleatorie, configurată de administrator.</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BA4E490"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44A4E1B5" w14:textId="77777777" w:rsidTr="003F2995">
        <w:trPr>
          <w:trHeight w:val="384"/>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1A4ED77"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FR-003</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F36D794"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Selectarea locației geografice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5F9319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Solicitantul selectează locația (Chișinău, Bălți etc.) în care dorește prestarea serviciului, fără a selecta un oficiu specific.</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3F04C1D"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DCCF1BF"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73A92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FR-004</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42E2E0A"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Repartizare automată în oficiu</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AA917C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atribuie automat programarea unui oficiu din locația selectată, în baza algoritmului configurat, fără intervenția solicitantului.</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4027847"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EE0C3CC" w14:textId="77777777" w:rsidTr="003F2995">
        <w:trPr>
          <w:trHeight w:val="738"/>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A62D77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FR-005</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CF10172"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Respectarea plafonului maxim de examinare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4D126A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 xml:space="preserve">Sistemul trebuie să respecte plafonul maxim de examinare stabilit pentru fiecare locație/oficiu. La atingerea plafonului, locația/oficiul este </w:t>
            </w:r>
            <w:proofErr w:type="gramStart"/>
            <w:r w:rsidRPr="00F002EF">
              <w:rPr>
                <w:rFonts w:eastAsia="Arial"/>
                <w:color w:val="000000"/>
                <w:sz w:val="18"/>
                <w:szCs w:val="18"/>
                <w:lang w:val="en-US"/>
              </w:rPr>
              <w:t>exclus(</w:t>
            </w:r>
            <w:proofErr w:type="gramEnd"/>
            <w:r w:rsidRPr="00F002EF">
              <w:rPr>
                <w:rFonts w:eastAsia="Arial"/>
                <w:color w:val="000000"/>
                <w:sz w:val="18"/>
                <w:szCs w:val="18"/>
                <w:lang w:val="en-US"/>
              </w:rPr>
              <w:t>ă) temporar din algoritmul de repartizare.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6C42C35"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E666656" w14:textId="77777777" w:rsidTr="003F2995">
        <w:trPr>
          <w:trHeight w:val="1247"/>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C43B1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FR-006</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61B638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Restabilirea capacității</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3C6162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Locațiile/oficiile temporar excluse din algoritmul de repartizare vor fi reintegrate automat la restabilirea capacității operaționale. În cazul anulării programării de către solicitant, sistemul va aplica o regulă de validare astfel încât, la o nouă programare efectuată în decurs de 30 de zile, solicitantul să fie repartizat la același oficiu care i-a fost atribuit inițial</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4C7D0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889BFB1"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970F2C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FR-007</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D1F31D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Redistribuire la anulare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0C79B4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Locurile devenite disponibile în urma anulării unei programări vor reintra automat în circuitul de repartizare aleatorie.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49D105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73D729B"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78B9F1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FR-008</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2636BF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Aplicabilitate universală</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B3162BB"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Repartizarea aleatorie se aplică tuturor solicitanților, indiferent de metoda de programare utilizată (portal web, ghișeu, serviciul support clienți).</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0A579C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66BD4C77" w14:textId="77777777" w:rsidTr="003F2995">
        <w:trPr>
          <w:trHeight w:val="249"/>
        </w:trPr>
        <w:tc>
          <w:tcPr>
            <w:tcW w:w="10001"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5B625755"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4.1.2 Configurabilitate</w:t>
            </w:r>
          </w:p>
        </w:tc>
      </w:tr>
      <w:tr w:rsidR="00800990" w:rsidRPr="00CF1563" w14:paraId="64B169F2"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72B635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FR-009</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68F195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oficii participante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ACACC9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și modifica lista oficiilor participante în procesul de repartizare aleatorie, pe baza criteriilor geografice și operaționale.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11744A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4E49767F" w14:textId="77777777" w:rsidTr="003F2995">
        <w:trPr>
          <w:trHeight w:val="394"/>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3A5A5C"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FR-010</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AA92F0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servicii implicate</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7EBEF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lista serviciilor care participă în procesul de repartizare aleatorie.</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71013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AB5FE8A"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353D13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FR-011</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18DCDB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coeficienți de prioritate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81AFD0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și ajusta coeficienții de prioritate pentru fiecare oficiu sau grup de oficii, influențând distribuția programărilor.</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E695A31"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D0DA5FC" w14:textId="77777777" w:rsidTr="003F2995">
        <w:trPr>
          <w:trHeight w:val="394"/>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2F2CDF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FR-012</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D49B2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plafoane de capacitate</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2501A6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plafoanele maxime de examinare pentru fiecare locație și perioadă.</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10C97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6FA59786" w14:textId="77777777" w:rsidR="00800990" w:rsidRPr="00D5320D" w:rsidRDefault="00800990" w:rsidP="00800990">
      <w:pPr>
        <w:spacing w:before="280" w:after="160"/>
        <w:outlineLvl w:val="1"/>
        <w:rPr>
          <w:rFonts w:eastAsia="Arial"/>
          <w:b/>
          <w:bCs/>
          <w:color w:val="000000" w:themeColor="text1"/>
        </w:rPr>
      </w:pPr>
      <w:bookmarkStart w:id="13" w:name="_Toc224130019"/>
      <w:r w:rsidRPr="00D5320D">
        <w:rPr>
          <w:rFonts w:eastAsia="Arial"/>
          <w:b/>
          <w:bCs/>
          <w:color w:val="000000" w:themeColor="text1"/>
        </w:rPr>
        <w:t>4.2 Cerințe funcționale generale</w:t>
      </w:r>
      <w:bookmarkEnd w:id="13"/>
    </w:p>
    <w:p w14:paraId="3EB2EDDC"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Pe lângă modulul de repartizare aleatorie, Prestatorul </w:t>
      </w:r>
      <w:proofErr w:type="gramStart"/>
      <w:r w:rsidRPr="00F002EF">
        <w:rPr>
          <w:rFonts w:eastAsia="Arial"/>
          <w:color w:val="000000"/>
          <w:sz w:val="22"/>
          <w:szCs w:val="22"/>
          <w:lang w:val="en-US"/>
        </w:rPr>
        <w:t>va</w:t>
      </w:r>
      <w:proofErr w:type="gramEnd"/>
      <w:r w:rsidRPr="00F002EF">
        <w:rPr>
          <w:rFonts w:eastAsia="Arial"/>
          <w:color w:val="000000"/>
          <w:sz w:val="22"/>
          <w:szCs w:val="22"/>
          <w:lang w:val="en-US"/>
        </w:rPr>
        <w:t xml:space="preserve"> asigura mentenanța adaptivă a tuturor componentelor funcționale existente ale sistemului, în conformitate cu solicitările Beneficiarului, inclusiv dar fără a se limita la:</w:t>
      </w: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1"/>
        <w:gridCol w:w="2422"/>
        <w:gridCol w:w="5094"/>
        <w:gridCol w:w="1321"/>
      </w:tblGrid>
      <w:tr w:rsidR="00800990" w:rsidRPr="00CF1563" w14:paraId="7890A668" w14:textId="77777777" w:rsidTr="003F2995">
        <w:trPr>
          <w:trHeight w:val="288"/>
          <w:tblHeader/>
        </w:trPr>
        <w:tc>
          <w:tcPr>
            <w:tcW w:w="110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15BE64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2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D9D9445"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09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14E05B0"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2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93D1D0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CF1563" w14:paraId="5C013B91" w14:textId="77777777" w:rsidTr="003F2995">
        <w:trPr>
          <w:trHeight w:val="879"/>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04CDB7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FR-013</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F8B5B0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Adaptarea configurației business</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030521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 xml:space="preserve">Implementarea modificărilor solicitate în configurația proceselor business (subdiviziuni, servicii, rânduri de așteptare, profiluri de lucru), în conformitate cu evoluția organizațională </w:t>
            </w:r>
            <w:proofErr w:type="gramStart"/>
            <w:r w:rsidRPr="00F002EF">
              <w:rPr>
                <w:rFonts w:eastAsia="Arial"/>
                <w:color w:val="000000"/>
                <w:sz w:val="18"/>
                <w:szCs w:val="18"/>
                <w:lang w:val="en-US"/>
              </w:rPr>
              <w:t>a</w:t>
            </w:r>
            <w:proofErr w:type="gramEnd"/>
            <w:r w:rsidRPr="00F002EF">
              <w:rPr>
                <w:rFonts w:eastAsia="Arial"/>
                <w:color w:val="000000"/>
                <w:sz w:val="18"/>
                <w:szCs w:val="18"/>
                <w:lang w:val="en-US"/>
              </w:rPr>
              <w:t xml:space="preserve"> ASP.</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8C9424B"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6D98CD0F" w14:textId="77777777" w:rsidTr="003F2995">
        <w:trPr>
          <w:trHeight w:val="678"/>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657217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FR-014</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AC7CE5"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Optimizări ale modulului de programare</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4037C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Analiza și implementarea optimizărilor funcționale ale modulului de programare prealabilă, în baza sugestiilor utilizatorilor și cerințelor operaționale.</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DA8BE4A"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C65962A" w14:textId="77777777" w:rsidTr="003F2995">
        <w:trPr>
          <w:trHeight w:val="477"/>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9FFB0C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FR-015</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12DDE13"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Extindere raportare</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7AD243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Dezvoltarea de rapoarte statistice suplimentare sau ajustarea celor existente, conform cerințelor Beneficiarului.</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8533D5B"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3E477C1" w14:textId="77777777" w:rsidTr="003F2995">
        <w:trPr>
          <w:trHeight w:val="678"/>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03E9564"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FR-016</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BF5BF6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Adaptări interfață utilizator</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DBD5E8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modificărilor de interfață necesare pentru îmbunătățirea experienței utilizatorului (UX), inclusiv pentru canalul web și interfețele operatorilor.</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DFAC5F" w14:textId="77777777" w:rsidR="00800990" w:rsidRPr="00F002EF" w:rsidRDefault="00800990" w:rsidP="00800990">
            <w:pPr>
              <w:spacing w:before="30" w:after="30"/>
              <w:jc w:val="center"/>
              <w:rPr>
                <w:rFonts w:eastAsia="Arial"/>
                <w:sz w:val="22"/>
                <w:szCs w:val="22"/>
              </w:rPr>
            </w:pPr>
            <w:r w:rsidRPr="00F002EF">
              <w:rPr>
                <w:rFonts w:eastAsia="Arial"/>
                <w:b/>
                <w:bCs/>
                <w:color w:val="BF8F00"/>
                <w:sz w:val="18"/>
                <w:szCs w:val="18"/>
              </w:rPr>
              <w:t>Recomandat</w:t>
            </w:r>
          </w:p>
        </w:tc>
      </w:tr>
    </w:tbl>
    <w:p w14:paraId="4D74168C" w14:textId="77777777" w:rsidR="00D5320D" w:rsidRDefault="00D5320D" w:rsidP="00D5320D">
      <w:pPr>
        <w:rPr>
          <w:rFonts w:eastAsia="Arial"/>
          <w:sz w:val="22"/>
          <w:szCs w:val="22"/>
          <w:lang w:val="en-US"/>
        </w:rPr>
      </w:pPr>
      <w:bookmarkStart w:id="14" w:name="_Toc224130020"/>
    </w:p>
    <w:p w14:paraId="3BD9105A" w14:textId="692F0F8A" w:rsidR="00800990" w:rsidRPr="00D5320D" w:rsidRDefault="00800990" w:rsidP="00D5320D">
      <w:pPr>
        <w:rPr>
          <w:rFonts w:eastAsia="Arial"/>
          <w:color w:val="000000" w:themeColor="text1"/>
          <w:lang w:val="en-US"/>
        </w:rPr>
      </w:pPr>
      <w:r w:rsidRPr="00D5320D">
        <w:rPr>
          <w:rFonts w:eastAsia="Arial"/>
          <w:b/>
          <w:bCs/>
          <w:color w:val="000000" w:themeColor="text1"/>
          <w:lang w:val="en-US"/>
        </w:rPr>
        <w:t>5. Cerințe tehnice</w:t>
      </w:r>
      <w:bookmarkEnd w:id="14"/>
    </w:p>
    <w:p w14:paraId="11552F61"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Cerințele tehnice definesc condițiile obligatorii privind mediul tehnologic, procesele de dezvoltare, testare, livrare și documentare. Fiecare cerință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identificată printr-un cod unic în formatul TR-XXX (Technical Requirement).</w:t>
      </w:r>
    </w:p>
    <w:tbl>
      <w:tblPr>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1"/>
        <w:gridCol w:w="2422"/>
        <w:gridCol w:w="5094"/>
        <w:gridCol w:w="1322"/>
      </w:tblGrid>
      <w:tr w:rsidR="00800990" w:rsidRPr="00CF1563" w14:paraId="4ABE14CC" w14:textId="77777777" w:rsidTr="003F2995">
        <w:trPr>
          <w:trHeight w:val="286"/>
          <w:tblHeader/>
        </w:trPr>
        <w:tc>
          <w:tcPr>
            <w:tcW w:w="110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C07582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2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0CEC28B"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09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709FC3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2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51D291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024934" w14:paraId="5B8A5292" w14:textId="77777777" w:rsidTr="003F2995">
        <w:trPr>
          <w:trHeight w:val="286"/>
        </w:trPr>
        <w:tc>
          <w:tcPr>
            <w:tcW w:w="9939"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7930ADD9" w14:textId="77777777" w:rsidR="00800990" w:rsidRPr="00F002EF" w:rsidRDefault="00800990" w:rsidP="00800990">
            <w:pPr>
              <w:spacing w:before="40" w:after="40"/>
              <w:rPr>
                <w:rFonts w:eastAsia="Arial"/>
                <w:sz w:val="22"/>
                <w:szCs w:val="22"/>
                <w:lang w:val="en-US"/>
              </w:rPr>
            </w:pPr>
            <w:r w:rsidRPr="00F002EF">
              <w:rPr>
                <w:rFonts w:eastAsia="Arial"/>
                <w:b/>
                <w:bCs/>
                <w:color w:val="1F4E79"/>
                <w:sz w:val="19"/>
                <w:szCs w:val="19"/>
                <w:lang w:val="en-US"/>
              </w:rPr>
              <w:t>5.1 Cerințe privind mediul de dezvoltare și livrare</w:t>
            </w:r>
          </w:p>
        </w:tc>
      </w:tr>
      <w:tr w:rsidR="00800990" w:rsidRPr="00CF1563" w14:paraId="34C55164"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48E84E0"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TR-001</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A8C7D6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Compatibilitate cu platforma existentă</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AB3FE8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modificările trebuie să fie pe deplin compatibile cu versiunea curentă a platformei Qmatic Orchestra v. 7.4 [4.4.0.587] și cu stiva tehnologică existentă a sistemului.</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6389BFF"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E05CE8A" w14:textId="77777777" w:rsidTr="003F2995">
        <w:trPr>
          <w:trHeight w:val="472"/>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D0354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TR-002</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E99D23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Acces la codul sursă</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E2282D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avea acces la codul sursă al sistemului și își va asuma integral riscurile ce decurg din modificările efectuate.</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D032DED"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7F2E4B8" w14:textId="77777777" w:rsidTr="003F2995">
        <w:trPr>
          <w:trHeight w:val="883"/>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FD15E20"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TR-003</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E14AAD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Implementare prin CI/CD</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9EBFE29"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Pe mediul de producție, actualizările/modificările sistemului vor fi aplicate exclusiv prin intermediul soluțiilor CI/CD (Continuous Integration / Continuous Delivery / Continuous Deployment) ale Beneficiarului.</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D8239DF"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82605E0" w14:textId="77777777" w:rsidTr="003F2995">
        <w:trPr>
          <w:trHeight w:val="286"/>
        </w:trPr>
        <w:tc>
          <w:tcPr>
            <w:tcW w:w="9939"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3C3D5656"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5.2 Cerințe privind testarea</w:t>
            </w:r>
          </w:p>
        </w:tc>
      </w:tr>
      <w:tr w:rsidR="00800990" w:rsidRPr="00CF1563" w14:paraId="53B475F9" w14:textId="77777777" w:rsidTr="003F2995">
        <w:trPr>
          <w:trHeight w:val="883"/>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BC13A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TR-004</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4BC19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Testare prealabilă livrării</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4FA83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asigura testarea integrală a funcționalităților dezvoltate/modificate, anterior predării către Beneficiar. Rezultatele testării se vor consemna în Proces-verbal de testare.</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F4E2FA"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5E64655"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D1EB38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TR-005</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DDA860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Mediu de testare</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355A78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Beneficiarul va asigura mediul software și hardware de testare, care va corespunde configurației mediului de producție.</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8086A6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F701CA7"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E251A26"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TR-006</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68F39B"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Dreptul de verificare al Beneficiarului</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55645F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Beneficiarul își rezervă dreptul de a verifica (testa) independent funcționalitățile predate de Prestator, anterior acceptanței.</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9C6171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E78AD0A" w14:textId="77777777" w:rsidTr="003F2995">
        <w:trPr>
          <w:trHeight w:val="299"/>
        </w:trPr>
        <w:tc>
          <w:tcPr>
            <w:tcW w:w="9939"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4B080A1C"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5.3 Cerințe privind documentarea</w:t>
            </w:r>
          </w:p>
        </w:tc>
      </w:tr>
      <w:tr w:rsidR="00800990" w:rsidRPr="00CF1563" w14:paraId="3EB7DC00"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6931C7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TR-007</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4B703A7"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Documentarea modificărilor</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C13E70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documenta integral toate operațiunile de modificare a sistemului și le va prezenta Beneficiarului în format structurat.</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292A45A"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281BDCD"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7FB488"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TR-008</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3D98A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Conformitate cu RT 38370656-002:2006</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1610F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livrabilele documentare trebuie să corespundă cerințelor Reglementării tehnice „Procesele ciclului de viață al software-ului” (Ordinul nr. 78/01.06.2006).</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94B21C"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63B0D80D" w14:textId="77777777" w:rsidTr="003F2995">
        <w:trPr>
          <w:trHeight w:val="472"/>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65B5550"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TR-009</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8E4B0D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Versionare livrabile</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861B6B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livrabilele trebuie să fie versionate corespunzător, cu indicarea clară a versiunii, datei și autorului modificărilor.</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7AC9A85"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47578062" w14:textId="77777777" w:rsidR="00D5320D" w:rsidRDefault="00D5320D" w:rsidP="00D5320D">
      <w:pPr>
        <w:rPr>
          <w:rFonts w:eastAsia="Arial"/>
          <w:sz w:val="22"/>
          <w:szCs w:val="22"/>
          <w:lang w:val="en-US"/>
        </w:rPr>
      </w:pPr>
      <w:bookmarkStart w:id="15" w:name="_Toc224130021"/>
    </w:p>
    <w:p w14:paraId="209D48A8" w14:textId="59D123CE" w:rsidR="00800990" w:rsidRPr="00D5320D" w:rsidRDefault="00800990" w:rsidP="00D5320D">
      <w:pPr>
        <w:rPr>
          <w:rFonts w:eastAsia="Arial"/>
          <w:color w:val="000000" w:themeColor="text1"/>
          <w:lang w:val="en-US"/>
        </w:rPr>
      </w:pPr>
      <w:r w:rsidRPr="00D5320D">
        <w:rPr>
          <w:rFonts w:eastAsia="Arial"/>
          <w:b/>
          <w:bCs/>
          <w:color w:val="000000" w:themeColor="text1"/>
          <w:lang w:val="en-US"/>
        </w:rPr>
        <w:t>6. Cerințe non-funcționale</w:t>
      </w:r>
      <w:bookmarkEnd w:id="15"/>
    </w:p>
    <w:p w14:paraId="4CF91F49"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Cerințele non-funcționale definesc atributele de calitate pe care sistemul trebuie </w:t>
      </w:r>
      <w:proofErr w:type="gramStart"/>
      <w:r w:rsidRPr="00F002EF">
        <w:rPr>
          <w:rFonts w:eastAsia="Arial"/>
          <w:color w:val="000000"/>
          <w:sz w:val="22"/>
          <w:szCs w:val="22"/>
          <w:lang w:val="en-US"/>
        </w:rPr>
        <w:t>să</w:t>
      </w:r>
      <w:proofErr w:type="gramEnd"/>
      <w:r w:rsidRPr="00F002EF">
        <w:rPr>
          <w:rFonts w:eastAsia="Arial"/>
          <w:color w:val="000000"/>
          <w:sz w:val="22"/>
          <w:szCs w:val="22"/>
          <w:lang w:val="en-US"/>
        </w:rPr>
        <w:t xml:space="preserve"> le îndeplinească în urma intervențiilor de mentenanță adaptivă. Fiecare cerință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identificată printr-un cod unic în formatul NFR-XXX (Non-Functional Requirement).</w:t>
      </w:r>
    </w:p>
    <w:tbl>
      <w:tblPr>
        <w:tblW w:w="9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5"/>
        <w:gridCol w:w="2431"/>
        <w:gridCol w:w="5113"/>
        <w:gridCol w:w="1328"/>
      </w:tblGrid>
      <w:tr w:rsidR="00800990" w:rsidRPr="00CF1563" w14:paraId="45F3C0FD" w14:textId="77777777" w:rsidTr="003F2995">
        <w:trPr>
          <w:trHeight w:val="289"/>
          <w:tblHeader/>
        </w:trPr>
        <w:tc>
          <w:tcPr>
            <w:tcW w:w="1105"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C320D96"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73FF3B4"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1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B7533C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26"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A504F0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CF1563" w14:paraId="27E1C096" w14:textId="77777777" w:rsidTr="003F2995">
        <w:trPr>
          <w:trHeight w:val="289"/>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333F8BC5"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6.1 Performanță și stabilitate</w:t>
            </w:r>
          </w:p>
        </w:tc>
      </w:tr>
      <w:tr w:rsidR="00800990" w:rsidRPr="00CF1563" w14:paraId="2C84F644"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AA600E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NFR-001</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D7E540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Performanță sub sarcină</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26B22E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trebuie să mențină performanța ridicată și stabilitate la volum mare de programări simultane, fără degradarea timpilor de răspuns sub pragurile acceptabile.</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327E4E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CFDA09B"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3E856B7"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NFR-002</w:t>
            </w:r>
          </w:p>
        </w:tc>
        <w:tc>
          <w:tcPr>
            <w:tcW w:w="24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35363F4"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Integritate și consistență a datelor</w:t>
            </w:r>
          </w:p>
        </w:tc>
        <w:tc>
          <w:tcPr>
            <w:tcW w:w="51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2E475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operațiunile de scriere/modificare a datelor trebuie să asigure integritatea și consistența informațiilor, inclusiv în condiții de acces concurent.</w:t>
            </w:r>
          </w:p>
        </w:tc>
        <w:tc>
          <w:tcPr>
            <w:tcW w:w="13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734A7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A75C1EC" w14:textId="77777777" w:rsidTr="003F2995">
        <w:trPr>
          <w:trHeight w:val="302"/>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29075C89"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6.2 Scalabilitate și compatibilitate</w:t>
            </w:r>
          </w:p>
        </w:tc>
      </w:tr>
      <w:tr w:rsidR="00800990" w:rsidRPr="00CF1563" w14:paraId="1D211906"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29D3F8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NFR-003</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59AA16A"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Scalabilitate</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82F400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Arhitectura modificărilor implementate trebuie să permită extinderea ulterioară a sistemului către noi subdiviziuni, servicii sau canale de acces, fără refactorizare majoră.</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7B7B17F"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E7856CF"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9C9C463"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NFR-004</w:t>
            </w:r>
          </w:p>
        </w:tc>
        <w:tc>
          <w:tcPr>
            <w:tcW w:w="24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7FCF3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Compatibilitate cu infrastructura</w:t>
            </w:r>
          </w:p>
        </w:tc>
        <w:tc>
          <w:tcPr>
            <w:tcW w:w="51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E3CAB1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modificările trebuie să fie pe deplin compatibile cu infrastructura hardware și software existentă a Beneficiarului.</w:t>
            </w:r>
          </w:p>
        </w:tc>
        <w:tc>
          <w:tcPr>
            <w:tcW w:w="13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7BBFC1"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ACCDD69" w14:textId="77777777" w:rsidTr="003F2995">
        <w:trPr>
          <w:trHeight w:val="302"/>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29A71B3E"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6.3 Protecția datelor</w:t>
            </w:r>
          </w:p>
        </w:tc>
      </w:tr>
      <w:tr w:rsidR="00800990" w:rsidRPr="00CF1563" w14:paraId="08FCFA85"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056CE5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NFR-005</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D3717E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Conformitate PDCP</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59DD901"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respecta cerințele legislației naționale privind protecția datelor cu caracter personal (PDCP) în cadrul tuturor intervențiilor asupra sistemului.</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39AE98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2668EC91" w14:textId="77777777" w:rsidTr="003F2995">
        <w:trPr>
          <w:trHeight w:val="302"/>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6C236F12"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6.4 Mentenabilitate</w:t>
            </w:r>
          </w:p>
        </w:tc>
      </w:tr>
      <w:tr w:rsidR="00800990" w:rsidRPr="00CF1563" w14:paraId="325AD4B6"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248473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NFR-006</w:t>
            </w:r>
          </w:p>
        </w:tc>
        <w:tc>
          <w:tcPr>
            <w:tcW w:w="24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9E139A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Calitatea codului</w:t>
            </w:r>
          </w:p>
        </w:tc>
        <w:tc>
          <w:tcPr>
            <w:tcW w:w="51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06DEE1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Codul sursă livrat trebuie să respecte principiile de clean code, să fie adecvat comentat și să permită mentenanța ulterioară de către echipa Beneficiarului sau terți.</w:t>
            </w:r>
          </w:p>
        </w:tc>
        <w:tc>
          <w:tcPr>
            <w:tcW w:w="13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531508"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4011D18C"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19F06E2"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NFR-007</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CD7F1D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Modularitate</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3662BA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Modificările implementate trebuie să respecte principiul separării responsabilităților (separation of concerns) și să minimizeze cuplarea cu componentele existente.</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1A5C8B7" w14:textId="77777777" w:rsidR="00800990" w:rsidRPr="00F002EF" w:rsidRDefault="00800990" w:rsidP="00800990">
            <w:pPr>
              <w:spacing w:before="30" w:after="30"/>
              <w:jc w:val="center"/>
              <w:rPr>
                <w:rFonts w:eastAsia="Arial"/>
                <w:sz w:val="22"/>
                <w:szCs w:val="22"/>
              </w:rPr>
            </w:pPr>
            <w:r w:rsidRPr="00F002EF">
              <w:rPr>
                <w:rFonts w:eastAsia="Arial"/>
                <w:b/>
                <w:bCs/>
                <w:color w:val="BF8F00"/>
                <w:sz w:val="18"/>
                <w:szCs w:val="18"/>
              </w:rPr>
              <w:t>Recomandat</w:t>
            </w:r>
          </w:p>
        </w:tc>
      </w:tr>
    </w:tbl>
    <w:p w14:paraId="38897A7E" w14:textId="77777777" w:rsidR="003F2995" w:rsidRDefault="003F2995" w:rsidP="003F2995">
      <w:pPr>
        <w:rPr>
          <w:rFonts w:eastAsia="Arial"/>
          <w:sz w:val="22"/>
          <w:szCs w:val="22"/>
          <w:lang w:val="en-US"/>
        </w:rPr>
      </w:pPr>
      <w:bookmarkStart w:id="16" w:name="_Toc224130022"/>
    </w:p>
    <w:p w14:paraId="606A5F3E" w14:textId="171916B9" w:rsidR="00800990" w:rsidRPr="003F2995" w:rsidRDefault="00800990" w:rsidP="003F2995">
      <w:pPr>
        <w:rPr>
          <w:rFonts w:eastAsia="Arial"/>
          <w:sz w:val="22"/>
          <w:szCs w:val="22"/>
          <w:lang w:val="en-US"/>
        </w:rPr>
      </w:pPr>
      <w:r w:rsidRPr="003F2995">
        <w:rPr>
          <w:rFonts w:eastAsia="Arial"/>
          <w:b/>
          <w:bCs/>
          <w:color w:val="000000" w:themeColor="text1"/>
          <w:lang w:val="en-US"/>
        </w:rPr>
        <w:t>7. Cerințe de integrare</w:t>
      </w:r>
      <w:bookmarkEnd w:id="16"/>
    </w:p>
    <w:p w14:paraId="6BD4A556"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Cerințele de integrare definesc condițiile privind interoperabilitatea cu sistemele externe și procesele de audit. Fiecare cerință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identificată printr-un cod unic în formatul IR-XXX (Integration Requirement).</w:t>
      </w:r>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9"/>
        <w:gridCol w:w="2441"/>
        <w:gridCol w:w="5134"/>
        <w:gridCol w:w="1334"/>
      </w:tblGrid>
      <w:tr w:rsidR="00800990" w:rsidRPr="00CF1563" w14:paraId="1ADC73D5" w14:textId="77777777" w:rsidTr="003F2995">
        <w:trPr>
          <w:trHeight w:val="238"/>
          <w:tblHeader/>
        </w:trPr>
        <w:tc>
          <w:tcPr>
            <w:tcW w:w="110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7D7CFF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4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D5172EC"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3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8B292D1"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5B70F8D"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024934" w14:paraId="4346A104" w14:textId="77777777" w:rsidTr="003F2995">
        <w:trPr>
          <w:trHeight w:val="238"/>
        </w:trPr>
        <w:tc>
          <w:tcPr>
            <w:tcW w:w="10018"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16548387" w14:textId="77777777" w:rsidR="00800990" w:rsidRPr="00F002EF" w:rsidRDefault="00800990" w:rsidP="00800990">
            <w:pPr>
              <w:spacing w:before="40" w:after="40"/>
              <w:rPr>
                <w:rFonts w:eastAsia="Arial"/>
                <w:sz w:val="22"/>
                <w:szCs w:val="22"/>
                <w:lang w:val="en-US"/>
              </w:rPr>
            </w:pPr>
            <w:r w:rsidRPr="00F002EF">
              <w:rPr>
                <w:rFonts w:eastAsia="Arial"/>
                <w:b/>
                <w:bCs/>
                <w:color w:val="1F4E79"/>
                <w:sz w:val="19"/>
                <w:szCs w:val="19"/>
                <w:lang w:val="en-US"/>
              </w:rPr>
              <w:t>7.1 Integrări cu registre de stat</w:t>
            </w:r>
          </w:p>
        </w:tc>
      </w:tr>
      <w:tr w:rsidR="00800990" w:rsidRPr="00CF1563" w14:paraId="3FB327CC" w14:textId="77777777" w:rsidTr="003F2995">
        <w:trPr>
          <w:trHeight w:val="559"/>
        </w:trPr>
        <w:tc>
          <w:tcPr>
            <w:tcW w:w="110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79C0188"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IR-001</w:t>
            </w:r>
          </w:p>
        </w:tc>
        <w:tc>
          <w:tcPr>
            <w:tcW w:w="244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6F3612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Integrare cu RSP</w:t>
            </w:r>
          </w:p>
        </w:tc>
        <w:tc>
          <w:tcPr>
            <w:tcW w:w="513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1E3B99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Mentenanța adaptivă nu trebuie să afecteze sau să degradeze integrarea existentă cu Registrul de Stat al Populației, utilizată în procesul de programare.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85493B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1E1E6A3" w14:textId="77777777" w:rsidTr="003F2995">
        <w:trPr>
          <w:trHeight w:val="559"/>
        </w:trPr>
        <w:tc>
          <w:tcPr>
            <w:tcW w:w="11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0A9AE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IR-002</w:t>
            </w:r>
          </w:p>
        </w:tc>
        <w:tc>
          <w:tcPr>
            <w:tcW w:w="244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E6131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Integrare cu RSUD</w:t>
            </w:r>
          </w:p>
        </w:tc>
        <w:tc>
          <w:tcPr>
            <w:tcW w:w="51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7764E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Mentenanța adaptivă nu trebuie să afecteze sau să degradeze integrarea existentă cu Registrul de Stat al Unităților de Drept.</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65A118"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8DB6F07" w14:textId="77777777" w:rsidTr="003F2995">
        <w:trPr>
          <w:trHeight w:val="393"/>
        </w:trPr>
        <w:tc>
          <w:tcPr>
            <w:tcW w:w="110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25A0204"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IR-003</w:t>
            </w:r>
          </w:p>
        </w:tc>
        <w:tc>
          <w:tcPr>
            <w:tcW w:w="244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20BFE3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Integrare cu MPass</w:t>
            </w:r>
          </w:p>
        </w:tc>
        <w:tc>
          <w:tcPr>
            <w:tcW w:w="513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125392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Mentenanța adaptivă nu trebuie să afecteze integrarea cu serviciul guvernamental de autentificare MPass (SSO).</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C0DCF6C"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189E450" w14:textId="77777777" w:rsidTr="003F2995">
        <w:trPr>
          <w:trHeight w:val="248"/>
        </w:trPr>
        <w:tc>
          <w:tcPr>
            <w:tcW w:w="10018"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553F1EB5"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7.2 Audit și trasabilitate</w:t>
            </w:r>
          </w:p>
        </w:tc>
      </w:tr>
      <w:tr w:rsidR="00800990" w:rsidRPr="00CF1563" w14:paraId="1FFA5C1C" w14:textId="77777777" w:rsidTr="003F2995">
        <w:trPr>
          <w:trHeight w:val="515"/>
        </w:trPr>
        <w:tc>
          <w:tcPr>
            <w:tcW w:w="11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08B3B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IR-004</w:t>
            </w:r>
          </w:p>
        </w:tc>
        <w:tc>
          <w:tcPr>
            <w:tcW w:w="244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2E4626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Mecanism de audit complet</w:t>
            </w:r>
          </w:p>
        </w:tc>
        <w:tc>
          <w:tcPr>
            <w:tcW w:w="51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E9FF63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unui mecanism de audit (jurnalizare completă) a procesului de repartizare aleatorie, asigurând trasabilitatea integrală a fiecărei repartizări (timestamp, utilizator, oficiu atribuit, algoritm aplicat, parametri).</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B56BED"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E135846" w14:textId="77777777" w:rsidTr="003F2995">
        <w:trPr>
          <w:trHeight w:val="203"/>
        </w:trPr>
        <w:tc>
          <w:tcPr>
            <w:tcW w:w="110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2AC5F0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IR-005</w:t>
            </w:r>
          </w:p>
        </w:tc>
        <w:tc>
          <w:tcPr>
            <w:tcW w:w="244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9C7A7D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Rapoarte statistice repartizare</w:t>
            </w:r>
          </w:p>
        </w:tc>
        <w:tc>
          <w:tcPr>
            <w:tcW w:w="513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B7E40A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Generarea de rapoarte statistice detaliate privind: (a) distribuția programărilor pe locații, (b) distribuția pe categorii de servicii, (c) gradul de utilizare a capacității fiecărui oficiu.</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582982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072E3BF1" w14:textId="77777777" w:rsidR="00800990" w:rsidRPr="00D5320D" w:rsidRDefault="00800990" w:rsidP="00D5320D">
      <w:pPr>
        <w:spacing w:before="280" w:after="160"/>
        <w:outlineLvl w:val="0"/>
        <w:rPr>
          <w:rFonts w:eastAsia="Arial"/>
          <w:b/>
          <w:bCs/>
          <w:color w:val="000000" w:themeColor="text1"/>
        </w:rPr>
      </w:pPr>
      <w:bookmarkStart w:id="17" w:name="_Toc224130023"/>
      <w:r w:rsidRPr="00D5320D">
        <w:rPr>
          <w:rFonts w:eastAsia="Arial"/>
          <w:b/>
          <w:bCs/>
          <w:color w:val="000000" w:themeColor="text1"/>
        </w:rPr>
        <w:t>8. Cerințe de securitate</w:t>
      </w:r>
      <w:bookmarkEnd w:id="17"/>
    </w:p>
    <w:p w14:paraId="13BE3D1B"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Cerințele de securitate definesc mecanismele și măsurile de protecție pe care Prestatorul trebuie </w:t>
      </w:r>
      <w:proofErr w:type="gramStart"/>
      <w:r w:rsidRPr="00F002EF">
        <w:rPr>
          <w:rFonts w:eastAsia="Arial"/>
          <w:color w:val="000000"/>
          <w:sz w:val="22"/>
          <w:szCs w:val="22"/>
          <w:lang w:val="en-US"/>
        </w:rPr>
        <w:t>să</w:t>
      </w:r>
      <w:proofErr w:type="gramEnd"/>
      <w:r w:rsidRPr="00F002EF">
        <w:rPr>
          <w:rFonts w:eastAsia="Arial"/>
          <w:color w:val="000000"/>
          <w:sz w:val="22"/>
          <w:szCs w:val="22"/>
          <w:lang w:val="en-US"/>
        </w:rPr>
        <w:t xml:space="preserve"> le respecte și să le mențină în cadrul intervențiilor de mentenanță adaptivă. Fiecare cerință </w:t>
      </w:r>
      <w:proofErr w:type="gramStart"/>
      <w:r w:rsidRPr="00F002EF">
        <w:rPr>
          <w:rFonts w:eastAsia="Arial"/>
          <w:color w:val="000000"/>
          <w:sz w:val="22"/>
          <w:szCs w:val="22"/>
          <w:lang w:val="en-US"/>
        </w:rPr>
        <w:t>este</w:t>
      </w:r>
      <w:proofErr w:type="gramEnd"/>
      <w:r w:rsidRPr="00F002EF">
        <w:rPr>
          <w:rFonts w:eastAsia="Arial"/>
          <w:color w:val="000000"/>
          <w:sz w:val="22"/>
          <w:szCs w:val="22"/>
          <w:lang w:val="en-US"/>
        </w:rPr>
        <w:t xml:space="preserve"> identificată printr-un cod unic în formatul SEC-XXX (Security Requirement).</w:t>
      </w:r>
    </w:p>
    <w:tbl>
      <w:tblPr>
        <w:tblW w:w="10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9"/>
        <w:gridCol w:w="2462"/>
        <w:gridCol w:w="5177"/>
        <w:gridCol w:w="1343"/>
      </w:tblGrid>
      <w:tr w:rsidR="00800990" w:rsidRPr="00CF1563" w14:paraId="1FB02E23" w14:textId="77777777" w:rsidTr="003F2995">
        <w:trPr>
          <w:trHeight w:val="262"/>
          <w:tblHeader/>
        </w:trPr>
        <w:tc>
          <w:tcPr>
            <w:tcW w:w="111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43B034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6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6F8DBA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7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0EBBD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4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489605"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CF1563" w14:paraId="1F687AD7" w14:textId="77777777" w:rsidTr="003F2995">
        <w:trPr>
          <w:trHeight w:val="992"/>
        </w:trPr>
        <w:tc>
          <w:tcPr>
            <w:tcW w:w="111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4E6B2F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SEC-001</w:t>
            </w:r>
          </w:p>
        </w:tc>
        <w:tc>
          <w:tcPr>
            <w:tcW w:w="246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16D1ED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Audit de securitate informațională</w:t>
            </w:r>
          </w:p>
        </w:tc>
        <w:tc>
          <w:tcPr>
            <w:tcW w:w="517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245589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trebuie să mențină și să nu degradeze mecanismele de audit activ al securității informaționale existente: detecția atacurilor, minimizarea alertelor false, protecția contra modificărilor nesancționate a datelor de audit.</w:t>
            </w:r>
          </w:p>
        </w:tc>
        <w:tc>
          <w:tcPr>
            <w:tcW w:w="134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964E9C2"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A199110" w14:textId="77777777" w:rsidTr="003F2995">
        <w:trPr>
          <w:trHeight w:val="422"/>
        </w:trPr>
        <w:tc>
          <w:tcPr>
            <w:tcW w:w="111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3D48E6"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SEC-002</w:t>
            </w:r>
          </w:p>
        </w:tc>
        <w:tc>
          <w:tcPr>
            <w:tcW w:w="24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225B4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Analiza activității</w:t>
            </w:r>
          </w:p>
        </w:tc>
        <w:tc>
          <w:tcPr>
            <w:tcW w:w="51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145D5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 xml:space="preserve">Subsistemul de audit trebuie să continue să asigure analiza activității de rețea, de sistem, </w:t>
            </w:r>
            <w:proofErr w:type="gramStart"/>
            <w:r w:rsidRPr="00F002EF">
              <w:rPr>
                <w:rFonts w:eastAsia="Arial"/>
                <w:color w:val="000000"/>
                <w:sz w:val="18"/>
                <w:szCs w:val="18"/>
                <w:lang w:val="en-US"/>
              </w:rPr>
              <w:t>a</w:t>
            </w:r>
            <w:proofErr w:type="gramEnd"/>
            <w:r w:rsidRPr="00F002EF">
              <w:rPr>
                <w:rFonts w:eastAsia="Arial"/>
                <w:color w:val="000000"/>
                <w:sz w:val="18"/>
                <w:szCs w:val="18"/>
                <w:lang w:val="en-US"/>
              </w:rPr>
              <w:t xml:space="preserve"> aplicațiilor și a utilizatorilor.</w:t>
            </w:r>
          </w:p>
        </w:tc>
        <w:tc>
          <w:tcPr>
            <w:tcW w:w="134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D4E2620"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016A140" w14:textId="77777777" w:rsidTr="003F2995">
        <w:trPr>
          <w:trHeight w:val="628"/>
        </w:trPr>
        <w:tc>
          <w:tcPr>
            <w:tcW w:w="111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1DEDAF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SEC-003</w:t>
            </w:r>
          </w:p>
        </w:tc>
        <w:tc>
          <w:tcPr>
            <w:tcW w:w="246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D8332D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Autentificare și autorizare</w:t>
            </w:r>
          </w:p>
        </w:tc>
        <w:tc>
          <w:tcPr>
            <w:tcW w:w="517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D4308C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modificările trebuie să respecte și să nu degradeze mecanismele existente de autentificare și autorizare ale sistemului.</w:t>
            </w:r>
          </w:p>
        </w:tc>
        <w:tc>
          <w:tcPr>
            <w:tcW w:w="134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FB57A0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72CD94F" w14:textId="77777777" w:rsidTr="003F2995">
        <w:trPr>
          <w:trHeight w:val="616"/>
        </w:trPr>
        <w:tc>
          <w:tcPr>
            <w:tcW w:w="111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F34FE2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SEC-004</w:t>
            </w:r>
          </w:p>
        </w:tc>
        <w:tc>
          <w:tcPr>
            <w:tcW w:w="24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05DE5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Acord de confidențialitate</w:t>
            </w:r>
          </w:p>
        </w:tc>
        <w:tc>
          <w:tcPr>
            <w:tcW w:w="51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2FFC89"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semna cu Beneficiarul un acord de confidențialitate pe întreaga perioadă contractuală, privind datele și informațiile la care obține acces.</w:t>
            </w:r>
          </w:p>
        </w:tc>
        <w:tc>
          <w:tcPr>
            <w:tcW w:w="134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EF7E585"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2FC45E40" w14:textId="77777777" w:rsidR="00D5320D" w:rsidRDefault="00D5320D" w:rsidP="00D5320D">
      <w:pPr>
        <w:rPr>
          <w:rFonts w:eastAsia="Arial"/>
          <w:sz w:val="22"/>
          <w:szCs w:val="22"/>
          <w:lang w:val="en-US"/>
        </w:rPr>
      </w:pPr>
      <w:bookmarkStart w:id="18" w:name="_Toc224130024"/>
    </w:p>
    <w:p w14:paraId="1608E9C0" w14:textId="5D94C7DD" w:rsidR="00800990" w:rsidRPr="00D5320D" w:rsidRDefault="00800990" w:rsidP="00D5320D">
      <w:pPr>
        <w:rPr>
          <w:rFonts w:eastAsia="Arial"/>
          <w:color w:val="000000" w:themeColor="text1"/>
          <w:lang w:val="en-US"/>
        </w:rPr>
      </w:pPr>
      <w:r w:rsidRPr="00D5320D">
        <w:rPr>
          <w:rFonts w:eastAsia="Arial"/>
          <w:b/>
          <w:bCs/>
          <w:color w:val="000000" w:themeColor="text1"/>
          <w:lang w:val="en-US"/>
        </w:rPr>
        <w:t>9. Modalitatea de prestare a serviciilor</w:t>
      </w:r>
      <w:bookmarkEnd w:id="18"/>
    </w:p>
    <w:p w14:paraId="6EFC3334"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Serviciile de mentenanță adaptivă, transfer de cunoștințe și consultanță vor fi prestate în conformitate cu următorul calendar orientativ al ciclului de viață al proiectului:</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2"/>
        <w:gridCol w:w="2092"/>
        <w:gridCol w:w="2807"/>
        <w:gridCol w:w="1661"/>
        <w:gridCol w:w="2709"/>
      </w:tblGrid>
      <w:tr w:rsidR="00800990" w:rsidRPr="00CF1563" w14:paraId="7316F5E5" w14:textId="77777777" w:rsidTr="003F2995">
        <w:trPr>
          <w:trHeight w:val="274"/>
        </w:trPr>
        <w:tc>
          <w:tcPr>
            <w:tcW w:w="73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C454488"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209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862EBF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Etapa</w:t>
            </w:r>
          </w:p>
        </w:tc>
        <w:tc>
          <w:tcPr>
            <w:tcW w:w="280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6029B40"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Activități principale</w:t>
            </w:r>
          </w:p>
        </w:tc>
        <w:tc>
          <w:tcPr>
            <w:tcW w:w="166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D0AB52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Termen</w:t>
            </w:r>
          </w:p>
        </w:tc>
        <w:tc>
          <w:tcPr>
            <w:tcW w:w="270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ED456E9"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Livrabile</w:t>
            </w:r>
          </w:p>
        </w:tc>
      </w:tr>
      <w:tr w:rsidR="00800990" w:rsidRPr="00024934" w14:paraId="7D269B24" w14:textId="77777777" w:rsidTr="003F2995">
        <w:trPr>
          <w:trHeight w:val="837"/>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E43672"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1</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8098EC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Identificare și analiză</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1B645B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Analiza și înțelegerea cerințelor. Definirea obiectivelor și scopului intervențiilor.</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9CB7BA"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Trimestrul II 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4109EC"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 de analiză a cerințelor</w:t>
            </w:r>
          </w:p>
        </w:tc>
      </w:tr>
      <w:tr w:rsidR="00800990" w:rsidRPr="00CF1563" w14:paraId="7E44FBE4" w14:textId="77777777" w:rsidTr="003F2995">
        <w:trPr>
          <w:trHeight w:val="657"/>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1AB062"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2</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ED86A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Proiectare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529EF7"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Definirea arhitecturii și design-ului soluției. </w:t>
            </w:r>
            <w:r w:rsidRPr="00F002EF">
              <w:rPr>
                <w:rFonts w:eastAsia="Arial"/>
                <w:color w:val="000000"/>
                <w:sz w:val="18"/>
                <w:szCs w:val="18"/>
              </w:rPr>
              <w:t>Selectarea tehnologiilor și instrumentelor.</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EA9205A"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Trimestrul II 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4B067E" w14:textId="77777777" w:rsidR="00800990" w:rsidRPr="00F002EF" w:rsidRDefault="00800990" w:rsidP="00800990">
            <w:pPr>
              <w:spacing w:before="30" w:after="30"/>
              <w:rPr>
                <w:rFonts w:eastAsia="Arial"/>
                <w:sz w:val="22"/>
                <w:szCs w:val="22"/>
              </w:rPr>
            </w:pPr>
            <w:r w:rsidRPr="00F002EF">
              <w:rPr>
                <w:rFonts w:eastAsia="Arial"/>
                <w:color w:val="000000"/>
                <w:sz w:val="18"/>
                <w:szCs w:val="18"/>
              </w:rPr>
              <w:t>Descrierea procedurii / Proiect tehnic</w:t>
            </w:r>
          </w:p>
        </w:tc>
      </w:tr>
      <w:tr w:rsidR="00800990" w:rsidRPr="00024934" w14:paraId="55F73D01" w14:textId="77777777" w:rsidTr="003F2995">
        <w:trPr>
          <w:trHeight w:val="645"/>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805E27"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3</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A8CF9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Implementare (Dezvoltare)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31A4E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Elaborarea funcționalităților. Integrarea componentelor necesare.</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8F4CB0"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Trimestrul III 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7DECE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Cod sursă și proiect tehnic actualizat</w:t>
            </w:r>
          </w:p>
        </w:tc>
      </w:tr>
      <w:tr w:rsidR="00800990" w:rsidRPr="00024934" w14:paraId="11A6D8F9" w14:textId="77777777" w:rsidTr="003F2995">
        <w:trPr>
          <w:trHeight w:val="645"/>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EC2157"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4</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C7AF24"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Testare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896DC2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Verificarea funcționalității și performanței. Identificarea și corectarea neconformităților.</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E89C454"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Trimestrul III 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3D886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Proces-verbal de testare de calificare</w:t>
            </w:r>
          </w:p>
        </w:tc>
      </w:tr>
      <w:tr w:rsidR="00800990" w:rsidRPr="00024934" w14:paraId="5562A96C" w14:textId="77777777" w:rsidTr="003F2995">
        <w:trPr>
          <w:trHeight w:val="848"/>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8DE7E1B"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5</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98ADC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Livrare și implementare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E4E4D5A"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Implementarea soluției în mediul de producție. </w:t>
            </w:r>
            <w:r w:rsidRPr="00F002EF">
              <w:rPr>
                <w:rFonts w:eastAsia="Arial"/>
                <w:color w:val="000000"/>
                <w:sz w:val="18"/>
                <w:szCs w:val="18"/>
              </w:rPr>
              <w:t>Documentația și instrucțiunile necesare.</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FA7526"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Trimestrul III 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6D0B9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Act de predare-primire. Ghiduri de utilizare/administrare/instalare.</w:t>
            </w:r>
          </w:p>
        </w:tc>
      </w:tr>
      <w:tr w:rsidR="00800990" w:rsidRPr="00CF1563" w14:paraId="596DAD04" w14:textId="77777777" w:rsidTr="003F2995">
        <w:trPr>
          <w:trHeight w:val="645"/>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50A80F5"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6</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01FFF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Întreținere și suport</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C63D3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Furnizarea suportului continuu. Monitorizarea performanței și asigurarea securității.</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2282D12"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Trimestrul IV 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55D232" w14:textId="77777777" w:rsidR="00800990" w:rsidRPr="00F002EF" w:rsidRDefault="00800990" w:rsidP="00800990">
            <w:pPr>
              <w:spacing w:before="30" w:after="30"/>
              <w:rPr>
                <w:rFonts w:eastAsia="Arial"/>
                <w:sz w:val="22"/>
                <w:szCs w:val="22"/>
              </w:rPr>
            </w:pPr>
            <w:r w:rsidRPr="00F002EF">
              <w:rPr>
                <w:rFonts w:eastAsia="Arial"/>
                <w:color w:val="000000"/>
                <w:sz w:val="18"/>
                <w:szCs w:val="18"/>
              </w:rPr>
              <w:t>Rapoarte de monitorizare</w:t>
            </w:r>
          </w:p>
        </w:tc>
      </w:tr>
    </w:tbl>
    <w:p w14:paraId="4DE1025B" w14:textId="4D58226D" w:rsidR="00D5320D" w:rsidRDefault="00800990" w:rsidP="00D5320D">
      <w:pPr>
        <w:spacing w:before="120" w:after="120" w:line="276" w:lineRule="auto"/>
        <w:jc w:val="both"/>
        <w:rPr>
          <w:rFonts w:eastAsia="Arial"/>
          <w:sz w:val="22"/>
          <w:szCs w:val="22"/>
          <w:lang w:val="en-US"/>
        </w:rPr>
      </w:pPr>
      <w:r w:rsidRPr="00F002EF">
        <w:rPr>
          <w:rFonts w:eastAsia="Arial"/>
          <w:i/>
          <w:iCs/>
          <w:color w:val="555555"/>
          <w:sz w:val="22"/>
          <w:szCs w:val="22"/>
          <w:lang w:val="en-US"/>
        </w:rPr>
        <w:t>Notă: Cerințele tehnice detaliate ale lucrărilor urmează a fi prezentate de către echipa ASP separat, la etapa de inițiere a lucrărilor.</w:t>
      </w:r>
      <w:bookmarkStart w:id="19" w:name="_Toc224130025"/>
    </w:p>
    <w:p w14:paraId="33873B6D" w14:textId="703C2193" w:rsidR="00800990" w:rsidRPr="00D5320D" w:rsidRDefault="00800990" w:rsidP="00D5320D">
      <w:pPr>
        <w:rPr>
          <w:rFonts w:eastAsia="Arial"/>
          <w:color w:val="000000" w:themeColor="text1"/>
          <w:lang w:val="en-US"/>
        </w:rPr>
      </w:pPr>
      <w:r w:rsidRPr="00D5320D">
        <w:rPr>
          <w:rFonts w:eastAsia="Arial"/>
          <w:b/>
          <w:bCs/>
          <w:color w:val="000000" w:themeColor="text1"/>
          <w:lang w:val="en-US"/>
        </w:rPr>
        <w:t>10. Livrabile și documentație</w:t>
      </w:r>
      <w:bookmarkEnd w:id="19"/>
    </w:p>
    <w:p w14:paraId="65FFA3C1"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 xml:space="preserve">Prestatorul </w:t>
      </w:r>
      <w:proofErr w:type="gramStart"/>
      <w:r w:rsidRPr="00F002EF">
        <w:rPr>
          <w:rFonts w:eastAsia="Arial"/>
          <w:color w:val="000000"/>
          <w:sz w:val="22"/>
          <w:szCs w:val="22"/>
          <w:lang w:val="en-US"/>
        </w:rPr>
        <w:t>va</w:t>
      </w:r>
      <w:proofErr w:type="gramEnd"/>
      <w:r w:rsidRPr="00F002EF">
        <w:rPr>
          <w:rFonts w:eastAsia="Arial"/>
          <w:color w:val="000000"/>
          <w:sz w:val="22"/>
          <w:szCs w:val="22"/>
          <w:lang w:val="en-US"/>
        </w:rPr>
        <w:t xml:space="preserve"> prezenta, în luna decembrie a anului de gestiune, următoarele livrabile versionate, conforme cerințelor Reglementării tehnice RT 38370656-002:2006:</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3"/>
        <w:gridCol w:w="3532"/>
        <w:gridCol w:w="5438"/>
      </w:tblGrid>
      <w:tr w:rsidR="00800990" w:rsidRPr="00CF1563" w14:paraId="1B5F7356" w14:textId="77777777" w:rsidTr="003F2995">
        <w:trPr>
          <w:trHeight w:val="264"/>
        </w:trPr>
        <w:tc>
          <w:tcPr>
            <w:tcW w:w="99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B3A172E"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353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E98010D"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Livrabil</w:t>
            </w:r>
          </w:p>
        </w:tc>
        <w:tc>
          <w:tcPr>
            <w:tcW w:w="5438"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86D122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w:t>
            </w:r>
          </w:p>
        </w:tc>
      </w:tr>
      <w:tr w:rsidR="00800990" w:rsidRPr="00024934" w14:paraId="282FA482" w14:textId="77777777" w:rsidTr="003F2995">
        <w:trPr>
          <w:trHeight w:val="621"/>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D8710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L-01</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75CC27"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Ghid de instalare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25B22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completă privind procedura de instalare și configurare a sistemului, incluzând modificările introduse prin mentenanța adaptivă.</w:t>
            </w:r>
          </w:p>
        </w:tc>
      </w:tr>
      <w:tr w:rsidR="00800990" w:rsidRPr="00024934" w14:paraId="2D67EBA9" w14:textId="77777777" w:rsidTr="003F2995">
        <w:trPr>
          <w:trHeight w:val="425"/>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6C6E71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L-02</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9D463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Proiectul tehnic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9B571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tehnică ce reflectă arhitectura, componentele și integrarea sistemului după intervențiile de mentenanță.</w:t>
            </w:r>
          </w:p>
        </w:tc>
      </w:tr>
      <w:tr w:rsidR="00800990" w:rsidRPr="00024934" w14:paraId="2C15FACD"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C88CF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L-03</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D56A2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Ghidul administratorului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5716E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destinată personalului de administrare, incluzând noile configurații și funcționalități.</w:t>
            </w:r>
          </w:p>
        </w:tc>
      </w:tr>
      <w:tr w:rsidR="00800990" w:rsidRPr="00024934" w14:paraId="7446F38E"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243595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L-04</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C8759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Ghidul utilizatorului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154FBA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destinată utilizatorilor finali ai sistemului, reflectând modificările de interfață și fluxuri de lucru.</w:t>
            </w:r>
          </w:p>
        </w:tc>
      </w:tr>
      <w:tr w:rsidR="00800990" w:rsidRPr="00024934" w14:paraId="4CC1E316" w14:textId="77777777" w:rsidTr="003F2995">
        <w:trPr>
          <w:trHeight w:val="425"/>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0FA9023"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L-05</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786AC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Cod sursă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A61D61"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Codul sursă complet, inclusiv toate bibliotecile și instrumentele necesare compilării componentelor sistemului.</w:t>
            </w:r>
          </w:p>
        </w:tc>
      </w:tr>
      <w:tr w:rsidR="00800990" w:rsidRPr="00024934" w14:paraId="21BD22C0"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5319C7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L-06</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4C09B3"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Proces-verbal de testare de calificare</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F1CDFA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 formal ce atestă efectuarea testelor de calificare și conformitatea funcționalităților cu cerințele specificate.</w:t>
            </w:r>
          </w:p>
        </w:tc>
      </w:tr>
      <w:tr w:rsidR="00800990" w:rsidRPr="00024934" w14:paraId="669C4522"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FEAD6B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L-07</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3D43A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Act de predare-primire</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59A85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 formal bilateral ce atestă predarea și acceptanța lucrărilor executate.</w:t>
            </w:r>
          </w:p>
        </w:tc>
      </w:tr>
    </w:tbl>
    <w:p w14:paraId="14150B49" w14:textId="77777777" w:rsidR="00800990" w:rsidRPr="00D5320D" w:rsidRDefault="00800990" w:rsidP="00800990">
      <w:pPr>
        <w:spacing w:before="280" w:after="160"/>
        <w:outlineLvl w:val="0"/>
        <w:rPr>
          <w:rFonts w:eastAsia="Arial"/>
          <w:b/>
          <w:bCs/>
          <w:color w:val="000000" w:themeColor="text1"/>
          <w:lang w:val="en-US"/>
        </w:rPr>
      </w:pPr>
      <w:bookmarkStart w:id="20" w:name="_Toc224130026"/>
      <w:r w:rsidRPr="00D5320D">
        <w:rPr>
          <w:rFonts w:eastAsia="Arial"/>
          <w:b/>
          <w:bCs/>
          <w:color w:val="000000" w:themeColor="text1"/>
          <w:lang w:val="en-US"/>
        </w:rPr>
        <w:t>11. Cerințe privind garanția, suportul și comunicarea</w:t>
      </w:r>
      <w:bookmarkEnd w:id="20"/>
    </w:p>
    <w:p w14:paraId="065EB282" w14:textId="77777777" w:rsidR="00800990" w:rsidRPr="00D5320D" w:rsidRDefault="00800990" w:rsidP="00800990">
      <w:pPr>
        <w:spacing w:before="280" w:after="160"/>
        <w:outlineLvl w:val="1"/>
        <w:rPr>
          <w:rFonts w:eastAsia="Arial"/>
          <w:b/>
          <w:bCs/>
          <w:color w:val="000000" w:themeColor="text1"/>
          <w:lang w:val="en-US"/>
        </w:rPr>
      </w:pPr>
      <w:bookmarkStart w:id="21" w:name="_Toc224130027"/>
      <w:r w:rsidRPr="00D5320D">
        <w:rPr>
          <w:rFonts w:eastAsia="Arial"/>
          <w:b/>
          <w:bCs/>
          <w:color w:val="000000" w:themeColor="text1"/>
          <w:lang w:val="en-US"/>
        </w:rPr>
        <w:t>11.1 Garanția</w:t>
      </w:r>
      <w:bookmarkEnd w:id="21"/>
    </w:p>
    <w:p w14:paraId="79F2E789" w14:textId="5949DB5C"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Prestatorul acordă garanție asupra rezultatelor lucrărilor de mentenanță adaptivă pentru o perioadă </w:t>
      </w:r>
      <w:r w:rsidRPr="00024934">
        <w:rPr>
          <w:rFonts w:eastAsia="Arial"/>
          <w:color w:val="000000"/>
          <w:sz w:val="22"/>
          <w:szCs w:val="22"/>
          <w:lang w:val="en-US"/>
        </w:rPr>
        <w:t>de 6 (șase) luni</w:t>
      </w:r>
      <w:r w:rsidRPr="00F002EF">
        <w:rPr>
          <w:rFonts w:eastAsia="Arial"/>
          <w:color w:val="000000"/>
          <w:sz w:val="22"/>
          <w:szCs w:val="22"/>
          <w:lang w:val="en-US"/>
        </w:rPr>
        <w:t xml:space="preserve"> de la data semnării Actului de predare-primire. Pe durata perioadei de garanție, Prestatorul se obligă </w:t>
      </w:r>
      <w:proofErr w:type="gramStart"/>
      <w:r w:rsidRPr="00F002EF">
        <w:rPr>
          <w:rFonts w:eastAsia="Arial"/>
          <w:color w:val="000000"/>
          <w:sz w:val="22"/>
          <w:szCs w:val="22"/>
          <w:lang w:val="en-US"/>
        </w:rPr>
        <w:t>să</w:t>
      </w:r>
      <w:proofErr w:type="gramEnd"/>
      <w:r w:rsidRPr="00F002EF">
        <w:rPr>
          <w:rFonts w:eastAsia="Arial"/>
          <w:color w:val="000000"/>
          <w:sz w:val="22"/>
          <w:szCs w:val="22"/>
          <w:lang w:val="en-US"/>
        </w:rPr>
        <w:t xml:space="preserve"> remedieze gratuit orice defecte sau neconformități identificate în funcționalitățile livrate.</w:t>
      </w:r>
    </w:p>
    <w:p w14:paraId="76A96974" w14:textId="77777777" w:rsidR="00800990" w:rsidRPr="00D5320D" w:rsidRDefault="00800990" w:rsidP="00D5320D">
      <w:pPr>
        <w:spacing w:before="280" w:after="160"/>
        <w:outlineLvl w:val="1"/>
        <w:rPr>
          <w:rFonts w:eastAsia="Arial"/>
          <w:b/>
          <w:bCs/>
          <w:color w:val="000000" w:themeColor="text1"/>
          <w:lang w:val="en-US"/>
        </w:rPr>
      </w:pPr>
      <w:bookmarkStart w:id="22" w:name="_Toc224130028"/>
      <w:r w:rsidRPr="00D5320D">
        <w:rPr>
          <w:rFonts w:eastAsia="Arial"/>
          <w:b/>
          <w:bCs/>
          <w:color w:val="000000" w:themeColor="text1"/>
          <w:lang w:val="en-US"/>
        </w:rPr>
        <w:t>11.2 Sistem de înregistrare a solicitărilor</w:t>
      </w:r>
      <w:bookmarkEnd w:id="22"/>
    </w:p>
    <w:p w14:paraId="5C3F7C8D"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Pe întreaga perioadă contractuală, Prestatorul </w:t>
      </w:r>
      <w:proofErr w:type="gramStart"/>
      <w:r w:rsidRPr="00F002EF">
        <w:rPr>
          <w:rFonts w:eastAsia="Arial"/>
          <w:color w:val="000000"/>
          <w:sz w:val="22"/>
          <w:szCs w:val="22"/>
          <w:lang w:val="en-US"/>
        </w:rPr>
        <w:t>va</w:t>
      </w:r>
      <w:proofErr w:type="gramEnd"/>
      <w:r w:rsidRPr="00F002EF">
        <w:rPr>
          <w:rFonts w:eastAsia="Arial"/>
          <w:color w:val="000000"/>
          <w:sz w:val="22"/>
          <w:szCs w:val="22"/>
          <w:lang w:val="en-US"/>
        </w:rPr>
        <w:t xml:space="preserve"> asigura Beneficiarului funcționarea și accesul la un sistem de înregistrare a apelurilor de suport și mentenanță de tip web-ticketing platform, care să permită:</w:t>
      </w:r>
    </w:p>
    <w:p w14:paraId="0A9A1F58"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Înregistrarea, clasificarea și prioritizarea solicitărilor de suport;</w:t>
      </w:r>
    </w:p>
    <w:p w14:paraId="55B11895"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Trasabilitatea integrală a ciclului de viață al fiecărei solicitări;</w:t>
      </w:r>
    </w:p>
    <w:p w14:paraId="0608ED04"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Notificarea automată a părților privind stadiul de procesare a solicitărilor.</w:t>
      </w:r>
    </w:p>
    <w:p w14:paraId="1F79609C" w14:textId="77777777" w:rsidR="00800990" w:rsidRPr="00D5320D" w:rsidRDefault="00800990" w:rsidP="00D5320D">
      <w:pPr>
        <w:spacing w:before="280" w:after="160"/>
        <w:outlineLvl w:val="1"/>
        <w:rPr>
          <w:rFonts w:eastAsia="Arial"/>
          <w:b/>
          <w:bCs/>
          <w:color w:val="000000" w:themeColor="text1"/>
          <w:lang w:val="en-US"/>
        </w:rPr>
      </w:pPr>
      <w:bookmarkStart w:id="23" w:name="_Toc224130029"/>
      <w:r w:rsidRPr="00D5320D">
        <w:rPr>
          <w:rFonts w:eastAsia="Arial"/>
          <w:b/>
          <w:bCs/>
          <w:color w:val="000000" w:themeColor="text1"/>
          <w:lang w:val="en-US"/>
        </w:rPr>
        <w:t>11.3 Consultanță</w:t>
      </w:r>
      <w:bookmarkEnd w:id="23"/>
    </w:p>
    <w:p w14:paraId="0E7C1651"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În baza necesităților operaționale, Beneficiarul poate solicita Prestatorului consultanță în formă de răspunsuri scrise la întrebările cu privire la SIA „Rând Electronic”, referitoare la aspecte specifice legate de sistem și de funcționalitatea acestuia.</w:t>
      </w:r>
    </w:p>
    <w:p w14:paraId="4970EC81" w14:textId="77777777" w:rsidR="00800990" w:rsidRPr="00D5320D" w:rsidRDefault="00800990" w:rsidP="00D5320D">
      <w:pPr>
        <w:spacing w:before="280" w:after="160"/>
        <w:outlineLvl w:val="1"/>
        <w:rPr>
          <w:rFonts w:eastAsia="Arial"/>
          <w:b/>
          <w:bCs/>
          <w:color w:val="000000" w:themeColor="text1"/>
          <w:lang w:val="en-US"/>
        </w:rPr>
      </w:pPr>
      <w:bookmarkStart w:id="24" w:name="_Toc224130030"/>
      <w:r w:rsidRPr="00D5320D">
        <w:rPr>
          <w:rFonts w:eastAsia="Arial"/>
          <w:b/>
          <w:bCs/>
          <w:color w:val="000000" w:themeColor="text1"/>
          <w:lang w:val="en-US"/>
        </w:rPr>
        <w:t>11.4 Obligații de comunicare reciprocă</w:t>
      </w:r>
      <w:bookmarkEnd w:id="24"/>
    </w:p>
    <w:p w14:paraId="0C2DEADB"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Beneficiarul și Prestatorul se obligă </w:t>
      </w:r>
      <w:proofErr w:type="gramStart"/>
      <w:r w:rsidRPr="00F002EF">
        <w:rPr>
          <w:rFonts w:eastAsia="Arial"/>
          <w:color w:val="000000"/>
          <w:sz w:val="22"/>
          <w:szCs w:val="22"/>
          <w:lang w:val="en-US"/>
        </w:rPr>
        <w:t>să</w:t>
      </w:r>
      <w:proofErr w:type="gramEnd"/>
      <w:r w:rsidRPr="00F002EF">
        <w:rPr>
          <w:rFonts w:eastAsia="Arial"/>
          <w:color w:val="000000"/>
          <w:sz w:val="22"/>
          <w:szCs w:val="22"/>
          <w:lang w:val="en-US"/>
        </w:rPr>
        <w:t xml:space="preserve"> se informeze reciproc, în mod prompt și documentat, despre orice modificări aduse sistemului, fie prin funcționalitățile suplimentare integrate, fie prin alte intervenții (inclusiv, fără a se limita la, modificări de administrare, găzduire, resurse hardware alocate). Comunicarea are drept scop excluderea lacunelor de informare care ar putea periclita buna funcționare a sistemului.</w:t>
      </w:r>
    </w:p>
    <w:p w14:paraId="58978CCD" w14:textId="77777777" w:rsidR="00800990" w:rsidRPr="00D5320D" w:rsidRDefault="00800990" w:rsidP="00800990">
      <w:pPr>
        <w:spacing w:before="280" w:after="160"/>
        <w:outlineLvl w:val="0"/>
        <w:rPr>
          <w:rFonts w:eastAsia="Arial"/>
          <w:b/>
          <w:bCs/>
          <w:color w:val="000000" w:themeColor="text1"/>
          <w:lang w:val="en-US"/>
        </w:rPr>
      </w:pPr>
      <w:bookmarkStart w:id="25" w:name="_Toc224130031"/>
      <w:r w:rsidRPr="00D5320D">
        <w:rPr>
          <w:rFonts w:eastAsia="Arial"/>
          <w:b/>
          <w:bCs/>
          <w:color w:val="000000" w:themeColor="text1"/>
          <w:lang w:val="en-US"/>
        </w:rPr>
        <w:t>12. Proprietate intelectuală și confidențialitate</w:t>
      </w:r>
      <w:bookmarkEnd w:id="25"/>
    </w:p>
    <w:p w14:paraId="49018BFC"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Beneficiarul își păstrează dreptul de proprietate integrală asupra aplicației și a tuturor componentelor sistemului, indiferent de îmbunătățirile aduse de Prestator pe parcursul desfășurării contractului. Toate modificările, extensiile funcționale și documentația produsă în cadrul contractului </w:t>
      </w:r>
      <w:proofErr w:type="gramStart"/>
      <w:r w:rsidRPr="00F002EF">
        <w:rPr>
          <w:rFonts w:eastAsia="Arial"/>
          <w:color w:val="000000"/>
          <w:sz w:val="22"/>
          <w:szCs w:val="22"/>
          <w:lang w:val="en-US"/>
        </w:rPr>
        <w:t>devin</w:t>
      </w:r>
      <w:proofErr w:type="gramEnd"/>
      <w:r w:rsidRPr="00F002EF">
        <w:rPr>
          <w:rFonts w:eastAsia="Arial"/>
          <w:color w:val="000000"/>
          <w:sz w:val="22"/>
          <w:szCs w:val="22"/>
          <w:lang w:val="en-US"/>
        </w:rPr>
        <w:t xml:space="preserve"> proprietatea exclusivă a Beneficiarului.</w:t>
      </w:r>
    </w:p>
    <w:p w14:paraId="5B641185" w14:textId="2E50A020"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Prestatorul </w:t>
      </w:r>
      <w:proofErr w:type="gramStart"/>
      <w:r w:rsidRPr="00F002EF">
        <w:rPr>
          <w:rFonts w:eastAsia="Arial"/>
          <w:color w:val="000000"/>
          <w:sz w:val="22"/>
          <w:szCs w:val="22"/>
          <w:lang w:val="en-US"/>
        </w:rPr>
        <w:t>va</w:t>
      </w:r>
      <w:proofErr w:type="gramEnd"/>
      <w:r w:rsidRPr="00F002EF">
        <w:rPr>
          <w:rFonts w:eastAsia="Arial"/>
          <w:color w:val="000000"/>
          <w:sz w:val="22"/>
          <w:szCs w:val="22"/>
          <w:lang w:val="en-US"/>
        </w:rPr>
        <w:t xml:space="preserve"> semna cu Beneficiarul un acord de confidențialitate anterior accesării codului sursă și a datelor sistemului. Acordul </w:t>
      </w:r>
      <w:proofErr w:type="gramStart"/>
      <w:r w:rsidRPr="00F002EF">
        <w:rPr>
          <w:rFonts w:eastAsia="Arial"/>
          <w:color w:val="000000"/>
          <w:sz w:val="22"/>
          <w:szCs w:val="22"/>
          <w:lang w:val="en-US"/>
        </w:rPr>
        <w:t>va</w:t>
      </w:r>
      <w:proofErr w:type="gramEnd"/>
      <w:r w:rsidRPr="00F002EF">
        <w:rPr>
          <w:rFonts w:eastAsia="Arial"/>
          <w:color w:val="000000"/>
          <w:sz w:val="22"/>
          <w:szCs w:val="22"/>
          <w:lang w:val="en-US"/>
        </w:rPr>
        <w:t xml:space="preserve"> fi valabil pe întreaga durată a contractului și pentru o perioadă </w:t>
      </w:r>
      <w:r w:rsidRPr="00024934">
        <w:rPr>
          <w:rFonts w:eastAsia="Arial"/>
          <w:color w:val="000000"/>
          <w:sz w:val="22"/>
          <w:szCs w:val="22"/>
          <w:lang w:val="en-US"/>
        </w:rPr>
        <w:t>de 2 (doi) ani</w:t>
      </w:r>
      <w:r w:rsidRPr="00F002EF">
        <w:rPr>
          <w:rFonts w:eastAsia="Arial"/>
          <w:color w:val="000000"/>
          <w:sz w:val="22"/>
          <w:szCs w:val="22"/>
          <w:lang w:val="en-US"/>
        </w:rPr>
        <w:t xml:space="preserve"> după încetarea acestuia.</w:t>
      </w:r>
    </w:p>
    <w:p w14:paraId="4D43A3C1" w14:textId="77777777" w:rsidR="00635C8A" w:rsidRDefault="00635C8A" w:rsidP="00A85CA1">
      <w:pPr>
        <w:widowControl w:val="0"/>
        <w:shd w:val="clear" w:color="auto" w:fill="FFFFFF" w:themeFill="background1"/>
        <w:jc w:val="center"/>
        <w:rPr>
          <w:rFonts w:eastAsia="Times New Roman"/>
          <w:b/>
          <w:lang w:val="en-US"/>
        </w:rPr>
      </w:pPr>
    </w:p>
    <w:p w14:paraId="36EDF59C" w14:textId="77777777" w:rsidR="00635C8A" w:rsidRDefault="00635C8A" w:rsidP="00A85CA1">
      <w:pPr>
        <w:widowControl w:val="0"/>
        <w:shd w:val="clear" w:color="auto" w:fill="FFFFFF" w:themeFill="background1"/>
        <w:jc w:val="center"/>
        <w:rPr>
          <w:rFonts w:eastAsia="Times New Roman"/>
          <w:b/>
          <w:lang w:val="en-US"/>
        </w:rPr>
      </w:pPr>
      <w:bookmarkStart w:id="26" w:name="_GoBack"/>
      <w:bookmarkEnd w:id="26"/>
    </w:p>
    <w:p w14:paraId="61F43AFC" w14:textId="77777777" w:rsidR="00635C8A" w:rsidRDefault="00635C8A" w:rsidP="00A85CA1">
      <w:pPr>
        <w:widowControl w:val="0"/>
        <w:shd w:val="clear" w:color="auto" w:fill="FFFFFF" w:themeFill="background1"/>
        <w:jc w:val="center"/>
        <w:rPr>
          <w:rFonts w:eastAsia="Times New Roman"/>
          <w:b/>
          <w:lang w:val="en-US"/>
        </w:rPr>
      </w:pPr>
    </w:p>
    <w:p w14:paraId="7187C32A" w14:textId="77777777" w:rsidR="00635C8A" w:rsidRDefault="00635C8A" w:rsidP="00A85CA1">
      <w:pPr>
        <w:widowControl w:val="0"/>
        <w:shd w:val="clear" w:color="auto" w:fill="FFFFFF" w:themeFill="background1"/>
        <w:jc w:val="center"/>
        <w:rPr>
          <w:rFonts w:eastAsia="Times New Roman"/>
          <w:b/>
          <w:lang w:val="en-US"/>
        </w:rPr>
      </w:pPr>
    </w:p>
    <w:p w14:paraId="00571880" w14:textId="77777777" w:rsidR="00635C8A" w:rsidRDefault="00635C8A" w:rsidP="00A85CA1">
      <w:pPr>
        <w:widowControl w:val="0"/>
        <w:shd w:val="clear" w:color="auto" w:fill="FFFFFF" w:themeFill="background1"/>
        <w:jc w:val="center"/>
        <w:rPr>
          <w:rFonts w:eastAsia="Times New Roman"/>
          <w:b/>
          <w:lang w:val="en-US"/>
        </w:rPr>
      </w:pPr>
    </w:p>
    <w:p w14:paraId="28538BE4" w14:textId="77777777" w:rsidR="00635C8A" w:rsidRDefault="00635C8A" w:rsidP="00A85CA1">
      <w:pPr>
        <w:widowControl w:val="0"/>
        <w:shd w:val="clear" w:color="auto" w:fill="FFFFFF" w:themeFill="background1"/>
        <w:jc w:val="center"/>
        <w:rPr>
          <w:rFonts w:eastAsia="Times New Roman"/>
          <w:b/>
          <w:lang w:val="en-US"/>
        </w:rPr>
      </w:pPr>
    </w:p>
    <w:p w14:paraId="282A75CF" w14:textId="77777777" w:rsidR="00635C8A" w:rsidRDefault="00635C8A" w:rsidP="00A85CA1">
      <w:pPr>
        <w:widowControl w:val="0"/>
        <w:shd w:val="clear" w:color="auto" w:fill="FFFFFF" w:themeFill="background1"/>
        <w:jc w:val="center"/>
        <w:rPr>
          <w:rFonts w:eastAsia="Times New Roman"/>
          <w:b/>
          <w:lang w:val="en-US"/>
        </w:rPr>
      </w:pPr>
    </w:p>
    <w:p w14:paraId="7FF64F1A" w14:textId="77777777" w:rsidR="00635C8A" w:rsidRDefault="00635C8A" w:rsidP="00A85CA1">
      <w:pPr>
        <w:widowControl w:val="0"/>
        <w:shd w:val="clear" w:color="auto" w:fill="FFFFFF" w:themeFill="background1"/>
        <w:jc w:val="center"/>
        <w:rPr>
          <w:rFonts w:eastAsia="Times New Roman"/>
          <w:b/>
          <w:lang w:val="en-US"/>
        </w:rPr>
      </w:pPr>
    </w:p>
    <w:p w14:paraId="27458E89" w14:textId="77777777" w:rsidR="00635C8A" w:rsidRDefault="00635C8A" w:rsidP="00A85CA1">
      <w:pPr>
        <w:widowControl w:val="0"/>
        <w:shd w:val="clear" w:color="auto" w:fill="FFFFFF" w:themeFill="background1"/>
        <w:jc w:val="center"/>
        <w:rPr>
          <w:rFonts w:eastAsia="Times New Roman"/>
          <w:b/>
          <w:lang w:val="en-US"/>
        </w:rPr>
      </w:pPr>
    </w:p>
    <w:p w14:paraId="3279DB70" w14:textId="77777777" w:rsidR="00635C8A" w:rsidRDefault="00635C8A" w:rsidP="00A85CA1">
      <w:pPr>
        <w:widowControl w:val="0"/>
        <w:shd w:val="clear" w:color="auto" w:fill="FFFFFF" w:themeFill="background1"/>
        <w:jc w:val="center"/>
        <w:rPr>
          <w:rFonts w:eastAsia="Times New Roman"/>
          <w:b/>
          <w:lang w:val="en-US"/>
        </w:rPr>
      </w:pPr>
    </w:p>
    <w:p w14:paraId="07E41DF9" w14:textId="77777777" w:rsidR="00635C8A" w:rsidRDefault="00635C8A" w:rsidP="00A85CA1">
      <w:pPr>
        <w:widowControl w:val="0"/>
        <w:shd w:val="clear" w:color="auto" w:fill="FFFFFF" w:themeFill="background1"/>
        <w:jc w:val="center"/>
        <w:rPr>
          <w:rFonts w:eastAsia="Times New Roman"/>
          <w:b/>
          <w:lang w:val="en-US"/>
        </w:rPr>
      </w:pPr>
    </w:p>
    <w:p w14:paraId="555E9B78" w14:textId="77777777" w:rsidR="00635C8A" w:rsidRDefault="00635C8A" w:rsidP="00A85CA1">
      <w:pPr>
        <w:widowControl w:val="0"/>
        <w:shd w:val="clear" w:color="auto" w:fill="FFFFFF" w:themeFill="background1"/>
        <w:jc w:val="center"/>
        <w:rPr>
          <w:rFonts w:eastAsia="Times New Roman"/>
          <w:b/>
          <w:lang w:val="en-US"/>
        </w:rPr>
      </w:pPr>
    </w:p>
    <w:p w14:paraId="297F2569" w14:textId="77777777" w:rsidR="00635C8A" w:rsidRDefault="00635C8A" w:rsidP="00A85CA1">
      <w:pPr>
        <w:widowControl w:val="0"/>
        <w:shd w:val="clear" w:color="auto" w:fill="FFFFFF" w:themeFill="background1"/>
        <w:jc w:val="center"/>
        <w:rPr>
          <w:rFonts w:eastAsia="Times New Roman"/>
          <w:b/>
          <w:lang w:val="en-US"/>
        </w:rPr>
      </w:pPr>
    </w:p>
    <w:p w14:paraId="0DCAE651" w14:textId="77777777" w:rsidR="00635C8A" w:rsidRDefault="00635C8A" w:rsidP="00A85CA1">
      <w:pPr>
        <w:widowControl w:val="0"/>
        <w:shd w:val="clear" w:color="auto" w:fill="FFFFFF" w:themeFill="background1"/>
        <w:jc w:val="center"/>
        <w:rPr>
          <w:rFonts w:eastAsia="Times New Roman"/>
          <w:b/>
          <w:lang w:val="en-US"/>
        </w:rPr>
      </w:pPr>
    </w:p>
    <w:p w14:paraId="3BF27B9B" w14:textId="77777777" w:rsidR="00635C8A" w:rsidRDefault="00635C8A" w:rsidP="00A85CA1">
      <w:pPr>
        <w:widowControl w:val="0"/>
        <w:shd w:val="clear" w:color="auto" w:fill="FFFFFF" w:themeFill="background1"/>
        <w:jc w:val="center"/>
        <w:rPr>
          <w:rFonts w:eastAsia="Times New Roman"/>
          <w:b/>
          <w:lang w:val="en-US"/>
        </w:rPr>
      </w:pPr>
    </w:p>
    <w:p w14:paraId="607CBC67" w14:textId="77777777" w:rsidR="00635C8A" w:rsidRDefault="00635C8A" w:rsidP="00A85CA1">
      <w:pPr>
        <w:widowControl w:val="0"/>
        <w:shd w:val="clear" w:color="auto" w:fill="FFFFFF" w:themeFill="background1"/>
        <w:jc w:val="center"/>
        <w:rPr>
          <w:rFonts w:eastAsia="Times New Roman"/>
          <w:b/>
          <w:lang w:val="en-US"/>
        </w:rPr>
      </w:pPr>
    </w:p>
    <w:p w14:paraId="2C54A61E" w14:textId="77777777" w:rsidR="00635C8A" w:rsidRDefault="00635C8A" w:rsidP="00A85CA1">
      <w:pPr>
        <w:widowControl w:val="0"/>
        <w:shd w:val="clear" w:color="auto" w:fill="FFFFFF" w:themeFill="background1"/>
        <w:jc w:val="center"/>
        <w:rPr>
          <w:rFonts w:eastAsia="Times New Roman"/>
          <w:b/>
          <w:lang w:val="en-US"/>
        </w:rPr>
      </w:pPr>
    </w:p>
    <w:p w14:paraId="4675998D" w14:textId="77777777" w:rsidR="00635C8A" w:rsidRDefault="00635C8A" w:rsidP="00A85CA1">
      <w:pPr>
        <w:widowControl w:val="0"/>
        <w:shd w:val="clear" w:color="auto" w:fill="FFFFFF" w:themeFill="background1"/>
        <w:jc w:val="center"/>
        <w:rPr>
          <w:rFonts w:eastAsia="Times New Roman"/>
          <w:b/>
          <w:lang w:val="en-US"/>
        </w:rPr>
      </w:pPr>
    </w:p>
    <w:p w14:paraId="28908918" w14:textId="77777777" w:rsidR="00635C8A" w:rsidRDefault="00635C8A" w:rsidP="00A85CA1">
      <w:pPr>
        <w:widowControl w:val="0"/>
        <w:shd w:val="clear" w:color="auto" w:fill="FFFFFF" w:themeFill="background1"/>
        <w:jc w:val="center"/>
        <w:rPr>
          <w:rFonts w:eastAsia="Times New Roman"/>
          <w:b/>
          <w:lang w:val="en-US"/>
        </w:rPr>
      </w:pPr>
    </w:p>
    <w:p w14:paraId="4BE83383" w14:textId="77777777" w:rsidR="00635C8A" w:rsidRDefault="00635C8A" w:rsidP="00A85CA1">
      <w:pPr>
        <w:widowControl w:val="0"/>
        <w:shd w:val="clear" w:color="auto" w:fill="FFFFFF" w:themeFill="background1"/>
        <w:jc w:val="center"/>
        <w:rPr>
          <w:rFonts w:eastAsia="Times New Roman"/>
          <w:b/>
          <w:lang w:val="en-US"/>
        </w:rPr>
      </w:pPr>
    </w:p>
    <w:p w14:paraId="260D019B" w14:textId="77777777" w:rsidR="00635C8A" w:rsidRDefault="00635C8A" w:rsidP="00A85CA1">
      <w:pPr>
        <w:widowControl w:val="0"/>
        <w:shd w:val="clear" w:color="auto" w:fill="FFFFFF" w:themeFill="background1"/>
        <w:jc w:val="center"/>
        <w:rPr>
          <w:rFonts w:eastAsia="Times New Roman"/>
          <w:b/>
          <w:lang w:val="en-US"/>
        </w:rPr>
      </w:pPr>
    </w:p>
    <w:p w14:paraId="5C03690E" w14:textId="77777777" w:rsidR="00635C8A" w:rsidRDefault="00635C8A" w:rsidP="00A85CA1">
      <w:pPr>
        <w:widowControl w:val="0"/>
        <w:shd w:val="clear" w:color="auto" w:fill="FFFFFF" w:themeFill="background1"/>
        <w:jc w:val="center"/>
        <w:rPr>
          <w:rFonts w:eastAsia="Times New Roman"/>
          <w:b/>
          <w:lang w:val="en-US"/>
        </w:rPr>
      </w:pPr>
    </w:p>
    <w:p w14:paraId="09E21E73" w14:textId="77777777" w:rsidR="00635C8A" w:rsidRDefault="00635C8A" w:rsidP="00A85CA1">
      <w:pPr>
        <w:widowControl w:val="0"/>
        <w:shd w:val="clear" w:color="auto" w:fill="FFFFFF" w:themeFill="background1"/>
        <w:jc w:val="center"/>
        <w:rPr>
          <w:rFonts w:eastAsia="Times New Roman"/>
          <w:b/>
          <w:lang w:val="en-US"/>
        </w:rPr>
      </w:pPr>
    </w:p>
    <w:p w14:paraId="42B6C585" w14:textId="77777777" w:rsidR="00635C8A" w:rsidRDefault="00635C8A" w:rsidP="00A85CA1">
      <w:pPr>
        <w:widowControl w:val="0"/>
        <w:shd w:val="clear" w:color="auto" w:fill="FFFFFF" w:themeFill="background1"/>
        <w:jc w:val="center"/>
        <w:rPr>
          <w:rFonts w:eastAsia="Times New Roman"/>
          <w:b/>
          <w:lang w:val="en-US"/>
        </w:rPr>
      </w:pPr>
    </w:p>
    <w:p w14:paraId="78C44B71" w14:textId="77777777" w:rsidR="00635C8A" w:rsidRDefault="00635C8A" w:rsidP="00A85CA1">
      <w:pPr>
        <w:widowControl w:val="0"/>
        <w:shd w:val="clear" w:color="auto" w:fill="FFFFFF" w:themeFill="background1"/>
        <w:jc w:val="center"/>
        <w:rPr>
          <w:rFonts w:eastAsia="Times New Roman"/>
          <w:b/>
          <w:lang w:val="en-US"/>
        </w:rPr>
      </w:pPr>
    </w:p>
    <w:p w14:paraId="1D8F1CDF" w14:textId="77777777" w:rsidR="00635C8A" w:rsidRDefault="00635C8A" w:rsidP="00A85CA1">
      <w:pPr>
        <w:widowControl w:val="0"/>
        <w:shd w:val="clear" w:color="auto" w:fill="FFFFFF" w:themeFill="background1"/>
        <w:jc w:val="center"/>
        <w:rPr>
          <w:rFonts w:eastAsia="Times New Roman"/>
          <w:b/>
          <w:lang w:val="en-US"/>
        </w:rPr>
      </w:pPr>
    </w:p>
    <w:p w14:paraId="1653635E" w14:textId="77777777" w:rsidR="00635C8A" w:rsidRDefault="00635C8A" w:rsidP="00A85CA1">
      <w:pPr>
        <w:widowControl w:val="0"/>
        <w:shd w:val="clear" w:color="auto" w:fill="FFFFFF" w:themeFill="background1"/>
        <w:jc w:val="center"/>
        <w:rPr>
          <w:rFonts w:eastAsia="Times New Roman"/>
          <w:b/>
          <w:lang w:val="en-US"/>
        </w:rPr>
      </w:pPr>
    </w:p>
    <w:p w14:paraId="1817C426" w14:textId="77777777" w:rsidR="00635C8A" w:rsidRDefault="00635C8A" w:rsidP="00A85CA1">
      <w:pPr>
        <w:widowControl w:val="0"/>
        <w:shd w:val="clear" w:color="auto" w:fill="FFFFFF" w:themeFill="background1"/>
        <w:jc w:val="center"/>
        <w:rPr>
          <w:rFonts w:eastAsia="Times New Roman"/>
          <w:b/>
          <w:lang w:val="en-US"/>
        </w:rPr>
      </w:pPr>
    </w:p>
    <w:p w14:paraId="62CCA5B7" w14:textId="77777777" w:rsidR="00635C8A" w:rsidRDefault="00635C8A" w:rsidP="00A85CA1">
      <w:pPr>
        <w:widowControl w:val="0"/>
        <w:shd w:val="clear" w:color="auto" w:fill="FFFFFF" w:themeFill="background1"/>
        <w:jc w:val="center"/>
        <w:rPr>
          <w:rFonts w:eastAsia="Times New Roman"/>
          <w:b/>
          <w:lang w:val="en-US"/>
        </w:rPr>
      </w:pPr>
    </w:p>
    <w:p w14:paraId="5FFE5B5C" w14:textId="77777777" w:rsidR="00635C8A" w:rsidRDefault="00635C8A" w:rsidP="00A85CA1">
      <w:pPr>
        <w:widowControl w:val="0"/>
        <w:shd w:val="clear" w:color="auto" w:fill="FFFFFF" w:themeFill="background1"/>
        <w:jc w:val="center"/>
        <w:rPr>
          <w:rFonts w:eastAsia="Times New Roman"/>
          <w:b/>
          <w:lang w:val="en-US"/>
        </w:rPr>
      </w:pPr>
    </w:p>
    <w:p w14:paraId="3C03B841" w14:textId="77777777" w:rsidR="00635C8A" w:rsidRDefault="00635C8A" w:rsidP="00A85CA1">
      <w:pPr>
        <w:widowControl w:val="0"/>
        <w:shd w:val="clear" w:color="auto" w:fill="FFFFFF" w:themeFill="background1"/>
        <w:jc w:val="center"/>
        <w:rPr>
          <w:rFonts w:eastAsia="Times New Roman"/>
          <w:b/>
          <w:lang w:val="en-US"/>
        </w:rPr>
      </w:pPr>
    </w:p>
    <w:p w14:paraId="75C07BAA" w14:textId="77777777" w:rsidR="00635C8A" w:rsidRDefault="00635C8A" w:rsidP="00A85CA1">
      <w:pPr>
        <w:widowControl w:val="0"/>
        <w:shd w:val="clear" w:color="auto" w:fill="FFFFFF" w:themeFill="background1"/>
        <w:jc w:val="center"/>
        <w:rPr>
          <w:rFonts w:eastAsia="Times New Roman"/>
          <w:b/>
          <w:lang w:val="en-US"/>
        </w:rPr>
      </w:pPr>
    </w:p>
    <w:p w14:paraId="745511BB" w14:textId="77777777" w:rsidR="00635C8A" w:rsidRDefault="00635C8A" w:rsidP="00A85CA1">
      <w:pPr>
        <w:widowControl w:val="0"/>
        <w:shd w:val="clear" w:color="auto" w:fill="FFFFFF" w:themeFill="background1"/>
        <w:jc w:val="center"/>
        <w:rPr>
          <w:rFonts w:eastAsia="Times New Roman"/>
          <w:b/>
          <w:lang w:val="en-US"/>
        </w:rPr>
      </w:pPr>
    </w:p>
    <w:p w14:paraId="31185CAB" w14:textId="77777777" w:rsidR="00307210" w:rsidRDefault="00307210" w:rsidP="00A85CA1">
      <w:pPr>
        <w:widowControl w:val="0"/>
        <w:shd w:val="clear" w:color="auto" w:fill="FFFFFF" w:themeFill="background1"/>
        <w:jc w:val="center"/>
        <w:rPr>
          <w:rFonts w:eastAsia="Times New Roman"/>
          <w:b/>
          <w:lang w:val="en-US"/>
        </w:rPr>
      </w:pPr>
    </w:p>
    <w:p w14:paraId="3581E3E9" w14:textId="77777777" w:rsidR="00307210" w:rsidRDefault="00307210" w:rsidP="00A85CA1">
      <w:pPr>
        <w:widowControl w:val="0"/>
        <w:shd w:val="clear" w:color="auto" w:fill="FFFFFF" w:themeFill="background1"/>
        <w:jc w:val="center"/>
        <w:rPr>
          <w:rFonts w:eastAsia="Times New Roman"/>
          <w:b/>
          <w:lang w:val="en-US"/>
        </w:rPr>
      </w:pPr>
    </w:p>
    <w:p w14:paraId="54F6DA62" w14:textId="77777777" w:rsidR="00800990" w:rsidRDefault="00800990" w:rsidP="00A85CA1">
      <w:pPr>
        <w:widowControl w:val="0"/>
        <w:shd w:val="clear" w:color="auto" w:fill="FFFFFF" w:themeFill="background1"/>
        <w:jc w:val="center"/>
        <w:rPr>
          <w:rFonts w:eastAsia="Times New Roman"/>
          <w:b/>
          <w:lang w:val="en-US"/>
        </w:rPr>
      </w:pPr>
    </w:p>
    <w:p w14:paraId="12A2B8A9" w14:textId="77777777" w:rsidR="00800990" w:rsidRDefault="00800990" w:rsidP="00A85CA1">
      <w:pPr>
        <w:widowControl w:val="0"/>
        <w:shd w:val="clear" w:color="auto" w:fill="FFFFFF" w:themeFill="background1"/>
        <w:jc w:val="center"/>
        <w:rPr>
          <w:rFonts w:eastAsia="Times New Roman"/>
          <w:b/>
          <w:lang w:val="en-US"/>
        </w:rPr>
      </w:pPr>
    </w:p>
    <w:p w14:paraId="70937842" w14:textId="77777777" w:rsidR="00800990" w:rsidRDefault="00800990" w:rsidP="00A85CA1">
      <w:pPr>
        <w:widowControl w:val="0"/>
        <w:shd w:val="clear" w:color="auto" w:fill="FFFFFF" w:themeFill="background1"/>
        <w:jc w:val="center"/>
        <w:rPr>
          <w:rFonts w:eastAsia="Times New Roman"/>
          <w:b/>
          <w:lang w:val="en-US"/>
        </w:rPr>
      </w:pPr>
    </w:p>
    <w:p w14:paraId="0CE15315" w14:textId="77777777" w:rsidR="00800990" w:rsidRDefault="00800990" w:rsidP="00A85CA1">
      <w:pPr>
        <w:widowControl w:val="0"/>
        <w:shd w:val="clear" w:color="auto" w:fill="FFFFFF" w:themeFill="background1"/>
        <w:jc w:val="center"/>
        <w:rPr>
          <w:rFonts w:eastAsia="Times New Roman"/>
          <w:b/>
          <w:lang w:val="en-US"/>
        </w:rPr>
      </w:pPr>
    </w:p>
    <w:p w14:paraId="2EDB9A6F" w14:textId="77777777" w:rsidR="00800990" w:rsidRDefault="00800990" w:rsidP="00A85CA1">
      <w:pPr>
        <w:widowControl w:val="0"/>
        <w:shd w:val="clear" w:color="auto" w:fill="FFFFFF" w:themeFill="background1"/>
        <w:jc w:val="center"/>
        <w:rPr>
          <w:rFonts w:eastAsia="Times New Roman"/>
          <w:b/>
          <w:lang w:val="en-US"/>
        </w:rPr>
      </w:pPr>
    </w:p>
    <w:p w14:paraId="40171FB6" w14:textId="77777777" w:rsidR="00CF1563" w:rsidRDefault="00CF1563" w:rsidP="00A85CA1">
      <w:pPr>
        <w:widowControl w:val="0"/>
        <w:shd w:val="clear" w:color="auto" w:fill="FFFFFF" w:themeFill="background1"/>
        <w:jc w:val="center"/>
        <w:rPr>
          <w:rFonts w:eastAsia="Times New Roman"/>
          <w:b/>
          <w:lang w:val="en-US"/>
        </w:rPr>
      </w:pPr>
    </w:p>
    <w:p w14:paraId="59445D52" w14:textId="77777777" w:rsidR="00CF1563" w:rsidRDefault="00CF1563" w:rsidP="00A85CA1">
      <w:pPr>
        <w:widowControl w:val="0"/>
        <w:shd w:val="clear" w:color="auto" w:fill="FFFFFF" w:themeFill="background1"/>
        <w:jc w:val="center"/>
        <w:rPr>
          <w:rFonts w:eastAsia="Times New Roman"/>
          <w:b/>
          <w:lang w:val="en-US"/>
        </w:rPr>
      </w:pPr>
    </w:p>
    <w:p w14:paraId="38B2B4FC" w14:textId="77777777" w:rsidR="00CF1563" w:rsidRDefault="00CF1563" w:rsidP="00A85CA1">
      <w:pPr>
        <w:widowControl w:val="0"/>
        <w:shd w:val="clear" w:color="auto" w:fill="FFFFFF" w:themeFill="background1"/>
        <w:jc w:val="center"/>
        <w:rPr>
          <w:rFonts w:eastAsia="Times New Roman"/>
          <w:b/>
          <w:lang w:val="en-US"/>
        </w:rPr>
      </w:pPr>
    </w:p>
    <w:p w14:paraId="4B1AEE16" w14:textId="77777777" w:rsidR="00CF1563" w:rsidRDefault="00CF1563" w:rsidP="00A85CA1">
      <w:pPr>
        <w:widowControl w:val="0"/>
        <w:shd w:val="clear" w:color="auto" w:fill="FFFFFF" w:themeFill="background1"/>
        <w:jc w:val="center"/>
        <w:rPr>
          <w:rFonts w:eastAsia="Times New Roman"/>
          <w:b/>
          <w:lang w:val="en-US"/>
        </w:rPr>
      </w:pPr>
    </w:p>
    <w:p w14:paraId="2649CB67" w14:textId="77777777" w:rsidR="00CF1563" w:rsidRDefault="00CF1563" w:rsidP="00A85CA1">
      <w:pPr>
        <w:widowControl w:val="0"/>
        <w:shd w:val="clear" w:color="auto" w:fill="FFFFFF" w:themeFill="background1"/>
        <w:jc w:val="center"/>
        <w:rPr>
          <w:rFonts w:eastAsia="Times New Roman"/>
          <w:b/>
          <w:lang w:val="en-US"/>
        </w:rPr>
      </w:pPr>
    </w:p>
    <w:p w14:paraId="42726A98" w14:textId="040BA45A" w:rsidR="00B71264" w:rsidRPr="008D1E92" w:rsidRDefault="00B71264" w:rsidP="004150B6">
      <w:pPr>
        <w:spacing w:after="200" w:line="276" w:lineRule="auto"/>
        <w:jc w:val="both"/>
        <w:rPr>
          <w:lang w:val="en-US"/>
        </w:rPr>
      </w:pPr>
    </w:p>
    <w:sectPr w:rsidR="00B71264" w:rsidRPr="008D1E92" w:rsidSect="005521D7">
      <w:footerReference w:type="default" r:id="rId9"/>
      <w:pgSz w:w="11906" w:h="16838" w:code="9"/>
      <w:pgMar w:top="709" w:right="851" w:bottom="1134" w:left="993"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F25204C" w16cex:dateUtc="2024-04-02T06:40:00Z"/>
  <w16cex:commentExtensible w16cex:durableId="5B47D6AD" w16cex:dateUtc="2024-04-02T0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A97AD7" w16cid:durableId="66D84B46"/>
  <w16cid:commentId w16cid:paraId="0051A3EC" w16cid:durableId="7F25204C"/>
  <w16cid:commentId w16cid:paraId="74C86A43" w16cid:durableId="242E0148"/>
  <w16cid:commentId w16cid:paraId="6CC244E6" w16cid:durableId="5B47D6A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A11BA" w14:textId="77777777" w:rsidR="00836E0D" w:rsidRDefault="00836E0D" w:rsidP="006F1A8B">
      <w:r>
        <w:separator/>
      </w:r>
    </w:p>
  </w:endnote>
  <w:endnote w:type="continuationSeparator" w:id="0">
    <w:p w14:paraId="1BB7C6C1" w14:textId="77777777" w:rsidR="00836E0D" w:rsidRDefault="00836E0D" w:rsidP="006F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373584"/>
      <w:docPartObj>
        <w:docPartGallery w:val="Page Numbers (Bottom of Page)"/>
        <w:docPartUnique/>
      </w:docPartObj>
    </w:sdtPr>
    <w:sdtEndPr/>
    <w:sdtContent>
      <w:p w14:paraId="7B7FE52F" w14:textId="5138C739" w:rsidR="00800990" w:rsidRPr="001D698F" w:rsidRDefault="00800990" w:rsidP="001D698F">
        <w:pPr>
          <w:pStyle w:val="aa"/>
          <w:jc w:val="right"/>
        </w:pPr>
        <w:r>
          <w:fldChar w:fldCharType="begin"/>
        </w:r>
        <w:r>
          <w:instrText>PAGE   \* MERGEFORMAT</w:instrText>
        </w:r>
        <w:r>
          <w:fldChar w:fldCharType="separate"/>
        </w:r>
        <w:r w:rsidR="00024934">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A1788" w14:textId="77777777" w:rsidR="00836E0D" w:rsidRDefault="00836E0D" w:rsidP="006F1A8B">
      <w:r>
        <w:separator/>
      </w:r>
    </w:p>
  </w:footnote>
  <w:footnote w:type="continuationSeparator" w:id="0">
    <w:p w14:paraId="04B3F44B" w14:textId="77777777" w:rsidR="00836E0D" w:rsidRDefault="00836E0D" w:rsidP="006F1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384"/>
    <w:multiLevelType w:val="hybridMultilevel"/>
    <w:tmpl w:val="8E828F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6D50E4"/>
    <w:multiLevelType w:val="hybridMultilevel"/>
    <w:tmpl w:val="CDBAE54A"/>
    <w:lvl w:ilvl="0" w:tplc="DA10288C">
      <w:start w:val="1"/>
      <w:numFmt w:val="decimal"/>
      <w:lvlText w:val="%1."/>
      <w:lvlJc w:val="left"/>
      <w:pPr>
        <w:ind w:left="394" w:hanging="360"/>
      </w:pPr>
      <w:rPr>
        <w:color w:val="000000" w:themeColor="text1"/>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 w15:restartNumberingAfterBreak="0">
    <w:nsid w:val="0A173E14"/>
    <w:multiLevelType w:val="hybridMultilevel"/>
    <w:tmpl w:val="F56023C2"/>
    <w:lvl w:ilvl="0" w:tplc="3802FC9A">
      <w:start w:val="1"/>
      <w:numFmt w:val="lowerLetter"/>
      <w:lvlText w:val="%1)"/>
      <w:lvlJc w:val="left"/>
      <w:pPr>
        <w:ind w:left="774" w:hanging="360"/>
      </w:pPr>
      <w:rPr>
        <w:sz w:val="24"/>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3" w15:restartNumberingAfterBreak="0">
    <w:nsid w:val="0B48741F"/>
    <w:multiLevelType w:val="hybridMultilevel"/>
    <w:tmpl w:val="5FC81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57E55"/>
    <w:multiLevelType w:val="hybridMultilevel"/>
    <w:tmpl w:val="480209B2"/>
    <w:lvl w:ilvl="0" w:tplc="5EB497EA">
      <w:start w:val="1"/>
      <w:numFmt w:val="decimal"/>
      <w:lvlText w:val="%1."/>
      <w:lvlJc w:val="left"/>
      <w:pPr>
        <w:ind w:left="360" w:hanging="360"/>
      </w:pPr>
      <w:rPr>
        <w:b/>
        <w:sz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3A0102C"/>
    <w:multiLevelType w:val="hybridMultilevel"/>
    <w:tmpl w:val="3672388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E0C08"/>
    <w:multiLevelType w:val="hybridMultilevel"/>
    <w:tmpl w:val="6CFA344E"/>
    <w:lvl w:ilvl="0" w:tplc="120CB2AC">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B634A47"/>
    <w:multiLevelType w:val="hybridMultilevel"/>
    <w:tmpl w:val="BCC67C04"/>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9" w15:restartNumberingAfterBreak="0">
    <w:nsid w:val="1F856E24"/>
    <w:multiLevelType w:val="multilevel"/>
    <w:tmpl w:val="407E7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80C71"/>
    <w:multiLevelType w:val="hybridMultilevel"/>
    <w:tmpl w:val="5032FD3A"/>
    <w:lvl w:ilvl="0" w:tplc="FFFFFFFF">
      <w:start w:val="1"/>
      <w:numFmt w:val="bullet"/>
      <w:lvlText w:val=""/>
      <w:lvlJc w:val="left"/>
      <w:pPr>
        <w:tabs>
          <w:tab w:val="num" w:pos="1512"/>
        </w:tabs>
        <w:ind w:left="1512" w:hanging="360"/>
      </w:pPr>
      <w:rPr>
        <w:rFonts w:ascii="Symbol" w:hAnsi="Symbol" w:hint="default"/>
        <w:lang w:val="ro-RO"/>
      </w:rPr>
    </w:lvl>
    <w:lvl w:ilvl="1" w:tplc="FFFFFFFF">
      <w:start w:val="1"/>
      <w:numFmt w:val="bullet"/>
      <w:lvlText w:val=""/>
      <w:lvlJc w:val="left"/>
      <w:pPr>
        <w:tabs>
          <w:tab w:val="num" w:pos="2232"/>
        </w:tabs>
        <w:ind w:left="2232" w:hanging="360"/>
      </w:pPr>
      <w:rPr>
        <w:rFonts w:ascii="Symbol" w:hAnsi="Symbol" w:hint="default"/>
      </w:rPr>
    </w:lvl>
    <w:lvl w:ilvl="2" w:tplc="FFFFFFFF">
      <w:start w:val="1"/>
      <w:numFmt w:val="bullet"/>
      <w:lvlText w:val=""/>
      <w:lvlJc w:val="left"/>
      <w:pPr>
        <w:tabs>
          <w:tab w:val="num" w:pos="2952"/>
        </w:tabs>
        <w:ind w:left="2952" w:hanging="360"/>
      </w:pPr>
      <w:rPr>
        <w:rFonts w:ascii="Wingdings" w:hAnsi="Wingdings" w:hint="default"/>
      </w:rPr>
    </w:lvl>
    <w:lvl w:ilvl="3" w:tplc="FFFFFFFF" w:tentative="1">
      <w:start w:val="1"/>
      <w:numFmt w:val="bullet"/>
      <w:lvlText w:val=""/>
      <w:lvlJc w:val="left"/>
      <w:pPr>
        <w:tabs>
          <w:tab w:val="num" w:pos="3672"/>
        </w:tabs>
        <w:ind w:left="3672" w:hanging="360"/>
      </w:pPr>
      <w:rPr>
        <w:rFonts w:ascii="Symbol" w:hAnsi="Symbol" w:hint="default"/>
      </w:rPr>
    </w:lvl>
    <w:lvl w:ilvl="4" w:tplc="FFFFFFFF" w:tentative="1">
      <w:start w:val="1"/>
      <w:numFmt w:val="bullet"/>
      <w:lvlText w:val="o"/>
      <w:lvlJc w:val="left"/>
      <w:pPr>
        <w:tabs>
          <w:tab w:val="num" w:pos="4392"/>
        </w:tabs>
        <w:ind w:left="4392" w:hanging="360"/>
      </w:pPr>
      <w:rPr>
        <w:rFonts w:ascii="Courier New" w:hAnsi="Courier New" w:cs="Courier New" w:hint="default"/>
      </w:rPr>
    </w:lvl>
    <w:lvl w:ilvl="5" w:tplc="FFFFFFFF" w:tentative="1">
      <w:start w:val="1"/>
      <w:numFmt w:val="bullet"/>
      <w:lvlText w:val=""/>
      <w:lvlJc w:val="left"/>
      <w:pPr>
        <w:tabs>
          <w:tab w:val="num" w:pos="5112"/>
        </w:tabs>
        <w:ind w:left="5112" w:hanging="360"/>
      </w:pPr>
      <w:rPr>
        <w:rFonts w:ascii="Wingdings" w:hAnsi="Wingdings" w:hint="default"/>
      </w:rPr>
    </w:lvl>
    <w:lvl w:ilvl="6" w:tplc="FFFFFFFF" w:tentative="1">
      <w:start w:val="1"/>
      <w:numFmt w:val="bullet"/>
      <w:lvlText w:val=""/>
      <w:lvlJc w:val="left"/>
      <w:pPr>
        <w:tabs>
          <w:tab w:val="num" w:pos="5832"/>
        </w:tabs>
        <w:ind w:left="5832" w:hanging="360"/>
      </w:pPr>
      <w:rPr>
        <w:rFonts w:ascii="Symbol" w:hAnsi="Symbol" w:hint="default"/>
      </w:rPr>
    </w:lvl>
    <w:lvl w:ilvl="7" w:tplc="FFFFFFFF" w:tentative="1">
      <w:start w:val="1"/>
      <w:numFmt w:val="bullet"/>
      <w:lvlText w:val="o"/>
      <w:lvlJc w:val="left"/>
      <w:pPr>
        <w:tabs>
          <w:tab w:val="num" w:pos="6552"/>
        </w:tabs>
        <w:ind w:left="6552" w:hanging="360"/>
      </w:pPr>
      <w:rPr>
        <w:rFonts w:ascii="Courier New" w:hAnsi="Courier New" w:cs="Courier New" w:hint="default"/>
      </w:rPr>
    </w:lvl>
    <w:lvl w:ilvl="8" w:tplc="FFFFFFFF" w:tentative="1">
      <w:start w:val="1"/>
      <w:numFmt w:val="bullet"/>
      <w:lvlText w:val=""/>
      <w:lvlJc w:val="left"/>
      <w:pPr>
        <w:tabs>
          <w:tab w:val="num" w:pos="7272"/>
        </w:tabs>
        <w:ind w:left="7272" w:hanging="360"/>
      </w:pPr>
      <w:rPr>
        <w:rFonts w:ascii="Wingdings" w:hAnsi="Wingdings" w:hint="default"/>
      </w:rPr>
    </w:lvl>
  </w:abstractNum>
  <w:abstractNum w:abstractNumId="11" w15:restartNumberingAfterBreak="0">
    <w:nsid w:val="27494B33"/>
    <w:multiLevelType w:val="hybridMultilevel"/>
    <w:tmpl w:val="A120E74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3" w15:restartNumberingAfterBreak="0">
    <w:nsid w:val="2899383B"/>
    <w:multiLevelType w:val="hybridMultilevel"/>
    <w:tmpl w:val="9E2443E4"/>
    <w:lvl w:ilvl="0" w:tplc="04090011">
      <w:start w:val="1"/>
      <w:numFmt w:val="decimal"/>
      <w:lvlText w:val="%1)"/>
      <w:lvlJc w:val="left"/>
      <w:pPr>
        <w:ind w:left="6598" w:hanging="360"/>
      </w:pPr>
    </w:lvl>
    <w:lvl w:ilvl="1" w:tplc="04090019" w:tentative="1">
      <w:start w:val="1"/>
      <w:numFmt w:val="lowerLetter"/>
      <w:lvlText w:val="%2."/>
      <w:lvlJc w:val="left"/>
      <w:pPr>
        <w:ind w:left="7318" w:hanging="360"/>
      </w:pPr>
    </w:lvl>
    <w:lvl w:ilvl="2" w:tplc="0409001B" w:tentative="1">
      <w:start w:val="1"/>
      <w:numFmt w:val="lowerRoman"/>
      <w:lvlText w:val="%3."/>
      <w:lvlJc w:val="right"/>
      <w:pPr>
        <w:ind w:left="8038" w:hanging="180"/>
      </w:pPr>
    </w:lvl>
    <w:lvl w:ilvl="3" w:tplc="0409000F" w:tentative="1">
      <w:start w:val="1"/>
      <w:numFmt w:val="decimal"/>
      <w:lvlText w:val="%4."/>
      <w:lvlJc w:val="left"/>
      <w:pPr>
        <w:ind w:left="8758" w:hanging="360"/>
      </w:pPr>
    </w:lvl>
    <w:lvl w:ilvl="4" w:tplc="04090019" w:tentative="1">
      <w:start w:val="1"/>
      <w:numFmt w:val="lowerLetter"/>
      <w:lvlText w:val="%5."/>
      <w:lvlJc w:val="left"/>
      <w:pPr>
        <w:ind w:left="9478" w:hanging="360"/>
      </w:pPr>
    </w:lvl>
    <w:lvl w:ilvl="5" w:tplc="0409001B" w:tentative="1">
      <w:start w:val="1"/>
      <w:numFmt w:val="lowerRoman"/>
      <w:lvlText w:val="%6."/>
      <w:lvlJc w:val="right"/>
      <w:pPr>
        <w:ind w:left="10198" w:hanging="180"/>
      </w:pPr>
    </w:lvl>
    <w:lvl w:ilvl="6" w:tplc="0409000F" w:tentative="1">
      <w:start w:val="1"/>
      <w:numFmt w:val="decimal"/>
      <w:lvlText w:val="%7."/>
      <w:lvlJc w:val="left"/>
      <w:pPr>
        <w:ind w:left="10918" w:hanging="360"/>
      </w:pPr>
    </w:lvl>
    <w:lvl w:ilvl="7" w:tplc="04090019" w:tentative="1">
      <w:start w:val="1"/>
      <w:numFmt w:val="lowerLetter"/>
      <w:lvlText w:val="%8."/>
      <w:lvlJc w:val="left"/>
      <w:pPr>
        <w:ind w:left="11638" w:hanging="360"/>
      </w:pPr>
    </w:lvl>
    <w:lvl w:ilvl="8" w:tplc="0409001B" w:tentative="1">
      <w:start w:val="1"/>
      <w:numFmt w:val="lowerRoman"/>
      <w:lvlText w:val="%9."/>
      <w:lvlJc w:val="right"/>
      <w:pPr>
        <w:ind w:left="12358" w:hanging="180"/>
      </w:pPr>
    </w:lvl>
  </w:abstractNum>
  <w:abstractNum w:abstractNumId="14" w15:restartNumberingAfterBreak="0">
    <w:nsid w:val="2A19492A"/>
    <w:multiLevelType w:val="hybridMultilevel"/>
    <w:tmpl w:val="28A0EACE"/>
    <w:lvl w:ilvl="0" w:tplc="1A8258DA">
      <w:start w:val="59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085289F"/>
    <w:multiLevelType w:val="hybridMultilevel"/>
    <w:tmpl w:val="673497EC"/>
    <w:lvl w:ilvl="0" w:tplc="E516F7D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C31FC9"/>
    <w:multiLevelType w:val="hybridMultilevel"/>
    <w:tmpl w:val="95B8374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A937F3"/>
    <w:multiLevelType w:val="hybridMultilevel"/>
    <w:tmpl w:val="4F087A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C568EA"/>
    <w:multiLevelType w:val="hybridMultilevel"/>
    <w:tmpl w:val="5ADE4A6E"/>
    <w:lvl w:ilvl="0" w:tplc="C6CE5C52">
      <w:start w:val="1"/>
      <w:numFmt w:val="decimal"/>
      <w:lvlText w:val="%1."/>
      <w:lvlJc w:val="left"/>
      <w:pPr>
        <w:ind w:left="360" w:hanging="360"/>
      </w:pPr>
      <w:rPr>
        <w:sz w:val="26"/>
        <w:szCs w:val="26"/>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3C58300C"/>
    <w:multiLevelType w:val="hybridMultilevel"/>
    <w:tmpl w:val="4DCE45CA"/>
    <w:lvl w:ilvl="0" w:tplc="C0D2AB6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F3E6960"/>
    <w:multiLevelType w:val="hybridMultilevel"/>
    <w:tmpl w:val="85A223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B04A02"/>
    <w:multiLevelType w:val="multilevel"/>
    <w:tmpl w:val="DF7A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B4D29"/>
    <w:multiLevelType w:val="hybridMultilevel"/>
    <w:tmpl w:val="B8C27988"/>
    <w:lvl w:ilvl="0" w:tplc="C16A7D4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4CFB0C0E"/>
    <w:multiLevelType w:val="hybridMultilevel"/>
    <w:tmpl w:val="DA06AEB8"/>
    <w:lvl w:ilvl="0" w:tplc="67B4BCA2">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700C6B"/>
    <w:multiLevelType w:val="hybridMultilevel"/>
    <w:tmpl w:val="292A84E0"/>
    <w:lvl w:ilvl="0" w:tplc="0BCC0E6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31D5168"/>
    <w:multiLevelType w:val="hybridMultilevel"/>
    <w:tmpl w:val="AA3433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54EE0649"/>
    <w:multiLevelType w:val="hybridMultilevel"/>
    <w:tmpl w:val="7CA434BA"/>
    <w:lvl w:ilvl="0" w:tplc="04090017">
      <w:start w:val="1"/>
      <w:numFmt w:val="lowerLetter"/>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start w:val="1"/>
      <w:numFmt w:val="bullet"/>
      <w:lvlText w:val="o"/>
      <w:lvlJc w:val="left"/>
      <w:pPr>
        <w:ind w:left="2150" w:hanging="360"/>
      </w:pPr>
      <w:rPr>
        <w:rFonts w:ascii="Courier New" w:hAnsi="Courier New" w:cs="Courier New" w:hint="default"/>
      </w:rPr>
    </w:lvl>
    <w:lvl w:ilvl="2" w:tplc="08180005">
      <w:start w:val="1"/>
      <w:numFmt w:val="bullet"/>
      <w:lvlText w:val=""/>
      <w:lvlJc w:val="left"/>
      <w:pPr>
        <w:ind w:left="2870" w:hanging="360"/>
      </w:pPr>
      <w:rPr>
        <w:rFonts w:ascii="Wingdings" w:hAnsi="Wingdings" w:hint="default"/>
      </w:rPr>
    </w:lvl>
    <w:lvl w:ilvl="3" w:tplc="08180001">
      <w:start w:val="1"/>
      <w:numFmt w:val="bullet"/>
      <w:lvlText w:val=""/>
      <w:lvlJc w:val="left"/>
      <w:pPr>
        <w:ind w:left="3590" w:hanging="360"/>
      </w:pPr>
      <w:rPr>
        <w:rFonts w:ascii="Symbol" w:hAnsi="Symbol" w:hint="default"/>
      </w:rPr>
    </w:lvl>
    <w:lvl w:ilvl="4" w:tplc="08180003">
      <w:start w:val="1"/>
      <w:numFmt w:val="bullet"/>
      <w:lvlText w:val="o"/>
      <w:lvlJc w:val="left"/>
      <w:pPr>
        <w:ind w:left="4310" w:hanging="360"/>
      </w:pPr>
      <w:rPr>
        <w:rFonts w:ascii="Courier New" w:hAnsi="Courier New" w:cs="Courier New" w:hint="default"/>
      </w:rPr>
    </w:lvl>
    <w:lvl w:ilvl="5" w:tplc="08180005">
      <w:start w:val="1"/>
      <w:numFmt w:val="bullet"/>
      <w:lvlText w:val=""/>
      <w:lvlJc w:val="left"/>
      <w:pPr>
        <w:ind w:left="5030" w:hanging="360"/>
      </w:pPr>
      <w:rPr>
        <w:rFonts w:ascii="Wingdings" w:hAnsi="Wingdings" w:hint="default"/>
      </w:rPr>
    </w:lvl>
    <w:lvl w:ilvl="6" w:tplc="08180001">
      <w:start w:val="1"/>
      <w:numFmt w:val="bullet"/>
      <w:lvlText w:val=""/>
      <w:lvlJc w:val="left"/>
      <w:pPr>
        <w:ind w:left="5750" w:hanging="360"/>
      </w:pPr>
      <w:rPr>
        <w:rFonts w:ascii="Symbol" w:hAnsi="Symbol" w:hint="default"/>
      </w:rPr>
    </w:lvl>
    <w:lvl w:ilvl="7" w:tplc="08180003">
      <w:start w:val="1"/>
      <w:numFmt w:val="bullet"/>
      <w:lvlText w:val="o"/>
      <w:lvlJc w:val="left"/>
      <w:pPr>
        <w:ind w:left="6470" w:hanging="360"/>
      </w:pPr>
      <w:rPr>
        <w:rFonts w:ascii="Courier New" w:hAnsi="Courier New" w:cs="Courier New" w:hint="default"/>
      </w:rPr>
    </w:lvl>
    <w:lvl w:ilvl="8" w:tplc="08180005">
      <w:start w:val="1"/>
      <w:numFmt w:val="bullet"/>
      <w:lvlText w:val=""/>
      <w:lvlJc w:val="left"/>
      <w:pPr>
        <w:ind w:left="7190" w:hanging="360"/>
      </w:pPr>
      <w:rPr>
        <w:rFonts w:ascii="Wingdings" w:hAnsi="Wingdings" w:hint="default"/>
      </w:rPr>
    </w:lvl>
  </w:abstractNum>
  <w:abstractNum w:abstractNumId="28" w15:restartNumberingAfterBreak="0">
    <w:nsid w:val="558F1AF7"/>
    <w:multiLevelType w:val="hybridMultilevel"/>
    <w:tmpl w:val="4398ADAA"/>
    <w:lvl w:ilvl="0" w:tplc="0418000F">
      <w:start w:val="1"/>
      <w:numFmt w:val="decimal"/>
      <w:lvlText w:val="%1."/>
      <w:lvlJc w:val="left"/>
      <w:pPr>
        <w:ind w:left="92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9" w15:restartNumberingAfterBreak="0">
    <w:nsid w:val="57C147C1"/>
    <w:multiLevelType w:val="hybridMultilevel"/>
    <w:tmpl w:val="492A4B42"/>
    <w:lvl w:ilvl="0" w:tplc="7814FCFE">
      <w:start w:val="2"/>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ABA64EB"/>
    <w:multiLevelType w:val="hybridMultilevel"/>
    <w:tmpl w:val="14BE0F34"/>
    <w:lvl w:ilvl="0" w:tplc="0409000F">
      <w:start w:val="1"/>
      <w:numFmt w:val="decimal"/>
      <w:lvlText w:val="%1."/>
      <w:lvlJc w:val="left"/>
      <w:pPr>
        <w:ind w:left="360" w:hanging="360"/>
      </w:p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31" w15:restartNumberingAfterBreak="0">
    <w:nsid w:val="5BCC736E"/>
    <w:multiLevelType w:val="hybridMultilevel"/>
    <w:tmpl w:val="4F7E0EE0"/>
    <w:lvl w:ilvl="0" w:tplc="15BC1930">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BF3384D"/>
    <w:multiLevelType w:val="hybridMultilevel"/>
    <w:tmpl w:val="635895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0A5D6E"/>
    <w:multiLevelType w:val="hybridMultilevel"/>
    <w:tmpl w:val="4A62DE82"/>
    <w:lvl w:ilvl="0" w:tplc="BB7E5878">
      <w:start w:val="31"/>
      <w:numFmt w:val="bullet"/>
      <w:lvlText w:val="-"/>
      <w:lvlJc w:val="left"/>
      <w:pPr>
        <w:ind w:left="394" w:hanging="360"/>
      </w:pPr>
      <w:rPr>
        <w:rFonts w:ascii="Times New Roman" w:eastAsia="Calibri"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34" w15:restartNumberingAfterBreak="0">
    <w:nsid w:val="5F994995"/>
    <w:multiLevelType w:val="multilevel"/>
    <w:tmpl w:val="5F98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B15643"/>
    <w:multiLevelType w:val="multilevel"/>
    <w:tmpl w:val="28D2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04794B"/>
    <w:multiLevelType w:val="multilevel"/>
    <w:tmpl w:val="114E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905707"/>
    <w:multiLevelType w:val="hybridMultilevel"/>
    <w:tmpl w:val="8E00118A"/>
    <w:lvl w:ilvl="0" w:tplc="04090011">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22CEC11C">
      <w:start w:val="1"/>
      <w:numFmt w:val="decimal"/>
      <w:lvlText w:val="%4)"/>
      <w:lvlJc w:val="left"/>
      <w:pPr>
        <w:ind w:left="2913" w:hanging="360"/>
      </w:pPr>
      <w:rPr>
        <w:b/>
        <w:sz w:val="24"/>
      </w:r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8" w15:restartNumberingAfterBreak="0">
    <w:nsid w:val="688868A0"/>
    <w:multiLevelType w:val="multilevel"/>
    <w:tmpl w:val="2ECA4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B40CB8"/>
    <w:multiLevelType w:val="multilevel"/>
    <w:tmpl w:val="3D50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746EDC"/>
    <w:multiLevelType w:val="hybridMultilevel"/>
    <w:tmpl w:val="60725EC4"/>
    <w:lvl w:ilvl="0" w:tplc="EDE04F66">
      <w:start w:val="1"/>
      <w:numFmt w:val="bullet"/>
      <w:lvlText w:val="•"/>
      <w:lvlJc w:val="left"/>
      <w:pPr>
        <w:ind w:left="720" w:hanging="360"/>
      </w:pPr>
    </w:lvl>
    <w:lvl w:ilvl="1" w:tplc="75466810">
      <w:numFmt w:val="decimal"/>
      <w:lvlText w:val=""/>
      <w:lvlJc w:val="left"/>
    </w:lvl>
    <w:lvl w:ilvl="2" w:tplc="BE44CFC6">
      <w:numFmt w:val="decimal"/>
      <w:lvlText w:val=""/>
      <w:lvlJc w:val="left"/>
    </w:lvl>
    <w:lvl w:ilvl="3" w:tplc="9B54599C">
      <w:numFmt w:val="decimal"/>
      <w:lvlText w:val=""/>
      <w:lvlJc w:val="left"/>
    </w:lvl>
    <w:lvl w:ilvl="4" w:tplc="1A7A2364">
      <w:numFmt w:val="decimal"/>
      <w:lvlText w:val=""/>
      <w:lvlJc w:val="left"/>
    </w:lvl>
    <w:lvl w:ilvl="5" w:tplc="0D32BD08">
      <w:numFmt w:val="decimal"/>
      <w:lvlText w:val=""/>
      <w:lvlJc w:val="left"/>
    </w:lvl>
    <w:lvl w:ilvl="6" w:tplc="5BCC1D76">
      <w:numFmt w:val="decimal"/>
      <w:lvlText w:val=""/>
      <w:lvlJc w:val="left"/>
    </w:lvl>
    <w:lvl w:ilvl="7" w:tplc="94D88F4C">
      <w:numFmt w:val="decimal"/>
      <w:lvlText w:val=""/>
      <w:lvlJc w:val="left"/>
    </w:lvl>
    <w:lvl w:ilvl="8" w:tplc="DF7C1D0E">
      <w:numFmt w:val="decimal"/>
      <w:lvlText w:val=""/>
      <w:lvlJc w:val="left"/>
    </w:lvl>
  </w:abstractNum>
  <w:abstractNum w:abstractNumId="41" w15:restartNumberingAfterBreak="0">
    <w:nsid w:val="7B5E20A0"/>
    <w:multiLevelType w:val="hybridMultilevel"/>
    <w:tmpl w:val="FFB2FA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BCB0105"/>
    <w:multiLevelType w:val="hybridMultilevel"/>
    <w:tmpl w:val="8E828F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2"/>
  </w:num>
  <w:num w:numId="5">
    <w:abstractNumId w:val="0"/>
  </w:num>
  <w:num w:numId="6">
    <w:abstractNumId w:val="1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4"/>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19"/>
  </w:num>
  <w:num w:numId="15">
    <w:abstractNumId w:val="13"/>
  </w:num>
  <w:num w:numId="16">
    <w:abstractNumId w:val="37"/>
  </w:num>
  <w:num w:numId="17">
    <w:abstractNumId w:val="32"/>
  </w:num>
  <w:num w:numId="18">
    <w:abstractNumId w:val="20"/>
  </w:num>
  <w:num w:numId="19">
    <w:abstractNumId w:val="17"/>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4"/>
  </w:num>
  <w:num w:numId="23">
    <w:abstractNumId w:val="31"/>
  </w:num>
  <w:num w:numId="24">
    <w:abstractNumId w:val="2"/>
  </w:num>
  <w:num w:numId="25">
    <w:abstractNumId w:val="41"/>
  </w:num>
  <w:num w:numId="26">
    <w:abstractNumId w:val="8"/>
  </w:num>
  <w:num w:numId="27">
    <w:abstractNumId w:val="10"/>
  </w:num>
  <w:num w:numId="28">
    <w:abstractNumId w:val="28"/>
  </w:num>
  <w:num w:numId="29">
    <w:abstractNumId w:val="29"/>
  </w:num>
  <w:num w:numId="30">
    <w:abstractNumId w:val="11"/>
  </w:num>
  <w:num w:numId="31">
    <w:abstractNumId w:val="5"/>
  </w:num>
  <w:num w:numId="32">
    <w:abstractNumId w:val="3"/>
  </w:num>
  <w:num w:numId="33">
    <w:abstractNumId w:val="16"/>
  </w:num>
  <w:num w:numId="34">
    <w:abstractNumId w:val="6"/>
  </w:num>
  <w:num w:numId="35">
    <w:abstractNumId w:val="12"/>
  </w:num>
  <w:num w:numId="36">
    <w:abstractNumId w:val="9"/>
  </w:num>
  <w:num w:numId="37">
    <w:abstractNumId w:val="36"/>
  </w:num>
  <w:num w:numId="38">
    <w:abstractNumId w:val="35"/>
  </w:num>
  <w:num w:numId="39">
    <w:abstractNumId w:val="21"/>
  </w:num>
  <w:num w:numId="40">
    <w:abstractNumId w:val="39"/>
  </w:num>
  <w:num w:numId="41">
    <w:abstractNumId w:val="38"/>
  </w:num>
  <w:num w:numId="42">
    <w:abstractNumId w:val="34"/>
  </w:num>
  <w:num w:numId="43">
    <w:abstractNumId w:val="4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4F7"/>
    <w:rsid w:val="00022101"/>
    <w:rsid w:val="00023920"/>
    <w:rsid w:val="00024934"/>
    <w:rsid w:val="00026E67"/>
    <w:rsid w:val="00027218"/>
    <w:rsid w:val="00032AB0"/>
    <w:rsid w:val="00036B9D"/>
    <w:rsid w:val="0004170F"/>
    <w:rsid w:val="00041A6F"/>
    <w:rsid w:val="0004541F"/>
    <w:rsid w:val="00052A12"/>
    <w:rsid w:val="000545CB"/>
    <w:rsid w:val="00054E44"/>
    <w:rsid w:val="00055616"/>
    <w:rsid w:val="00055B45"/>
    <w:rsid w:val="00056C85"/>
    <w:rsid w:val="00057E2E"/>
    <w:rsid w:val="00065462"/>
    <w:rsid w:val="000677DB"/>
    <w:rsid w:val="0007328E"/>
    <w:rsid w:val="00074537"/>
    <w:rsid w:val="00075822"/>
    <w:rsid w:val="00076ECE"/>
    <w:rsid w:val="00076F4B"/>
    <w:rsid w:val="0008079E"/>
    <w:rsid w:val="0008503C"/>
    <w:rsid w:val="00092746"/>
    <w:rsid w:val="0009377A"/>
    <w:rsid w:val="00093DD9"/>
    <w:rsid w:val="00095631"/>
    <w:rsid w:val="00096FA7"/>
    <w:rsid w:val="000A0459"/>
    <w:rsid w:val="000A318C"/>
    <w:rsid w:val="000A5C30"/>
    <w:rsid w:val="000A6939"/>
    <w:rsid w:val="000B3F92"/>
    <w:rsid w:val="000C0F0C"/>
    <w:rsid w:val="000C1983"/>
    <w:rsid w:val="000C3091"/>
    <w:rsid w:val="000C5351"/>
    <w:rsid w:val="000C573C"/>
    <w:rsid w:val="000C7953"/>
    <w:rsid w:val="000D1EA4"/>
    <w:rsid w:val="000D42B7"/>
    <w:rsid w:val="000D7CD0"/>
    <w:rsid w:val="000E23A1"/>
    <w:rsid w:val="000E258C"/>
    <w:rsid w:val="000E407D"/>
    <w:rsid w:val="000E467B"/>
    <w:rsid w:val="000E4C7C"/>
    <w:rsid w:val="000E56AB"/>
    <w:rsid w:val="000E5EA3"/>
    <w:rsid w:val="000E5FAE"/>
    <w:rsid w:val="000F7B05"/>
    <w:rsid w:val="00101659"/>
    <w:rsid w:val="00101CB3"/>
    <w:rsid w:val="0010414C"/>
    <w:rsid w:val="0010746E"/>
    <w:rsid w:val="00107667"/>
    <w:rsid w:val="00120E17"/>
    <w:rsid w:val="00122B0B"/>
    <w:rsid w:val="00130021"/>
    <w:rsid w:val="00143DE2"/>
    <w:rsid w:val="00146CB5"/>
    <w:rsid w:val="00146D8F"/>
    <w:rsid w:val="00152C1D"/>
    <w:rsid w:val="00152E03"/>
    <w:rsid w:val="00155C77"/>
    <w:rsid w:val="001563A2"/>
    <w:rsid w:val="001637D2"/>
    <w:rsid w:val="0016605C"/>
    <w:rsid w:val="00175DDD"/>
    <w:rsid w:val="0018491C"/>
    <w:rsid w:val="00190DC8"/>
    <w:rsid w:val="001A20BF"/>
    <w:rsid w:val="001A7FBF"/>
    <w:rsid w:val="001B07A8"/>
    <w:rsid w:val="001B1C5D"/>
    <w:rsid w:val="001B256A"/>
    <w:rsid w:val="001B4B2E"/>
    <w:rsid w:val="001B5D3F"/>
    <w:rsid w:val="001B60A8"/>
    <w:rsid w:val="001B630D"/>
    <w:rsid w:val="001B7B1E"/>
    <w:rsid w:val="001D616A"/>
    <w:rsid w:val="001D698F"/>
    <w:rsid w:val="001E25EC"/>
    <w:rsid w:val="001E2A41"/>
    <w:rsid w:val="001F7884"/>
    <w:rsid w:val="0020213D"/>
    <w:rsid w:val="00207344"/>
    <w:rsid w:val="0022159B"/>
    <w:rsid w:val="00221D9D"/>
    <w:rsid w:val="002233A6"/>
    <w:rsid w:val="002246B4"/>
    <w:rsid w:val="002269DC"/>
    <w:rsid w:val="00234C6B"/>
    <w:rsid w:val="00240B03"/>
    <w:rsid w:val="002445F3"/>
    <w:rsid w:val="00244647"/>
    <w:rsid w:val="00244BBA"/>
    <w:rsid w:val="002463C0"/>
    <w:rsid w:val="00251597"/>
    <w:rsid w:val="0025339C"/>
    <w:rsid w:val="00253973"/>
    <w:rsid w:val="002720AE"/>
    <w:rsid w:val="002731A1"/>
    <w:rsid w:val="0027479B"/>
    <w:rsid w:val="002749F6"/>
    <w:rsid w:val="0027641D"/>
    <w:rsid w:val="00276E4F"/>
    <w:rsid w:val="00284567"/>
    <w:rsid w:val="0028592E"/>
    <w:rsid w:val="00285B20"/>
    <w:rsid w:val="00285F9E"/>
    <w:rsid w:val="00287422"/>
    <w:rsid w:val="002924EC"/>
    <w:rsid w:val="00292E5E"/>
    <w:rsid w:val="002A145F"/>
    <w:rsid w:val="002B6A97"/>
    <w:rsid w:val="002C1561"/>
    <w:rsid w:val="002C2E50"/>
    <w:rsid w:val="002C61D9"/>
    <w:rsid w:val="002C7098"/>
    <w:rsid w:val="002D106B"/>
    <w:rsid w:val="002D31B3"/>
    <w:rsid w:val="002D3AA7"/>
    <w:rsid w:val="002D4EF9"/>
    <w:rsid w:val="002D5A7D"/>
    <w:rsid w:val="002D67D9"/>
    <w:rsid w:val="002E23AC"/>
    <w:rsid w:val="002E3FAA"/>
    <w:rsid w:val="002E4118"/>
    <w:rsid w:val="002F0FDA"/>
    <w:rsid w:val="002F25F1"/>
    <w:rsid w:val="002F3706"/>
    <w:rsid w:val="003043B6"/>
    <w:rsid w:val="00307210"/>
    <w:rsid w:val="0030735E"/>
    <w:rsid w:val="00311812"/>
    <w:rsid w:val="0031472F"/>
    <w:rsid w:val="00316F9E"/>
    <w:rsid w:val="00321088"/>
    <w:rsid w:val="0032113D"/>
    <w:rsid w:val="00324A1E"/>
    <w:rsid w:val="00332F1F"/>
    <w:rsid w:val="0033517C"/>
    <w:rsid w:val="003351BD"/>
    <w:rsid w:val="00342C3F"/>
    <w:rsid w:val="0035455A"/>
    <w:rsid w:val="003601C3"/>
    <w:rsid w:val="00363AD6"/>
    <w:rsid w:val="003649A2"/>
    <w:rsid w:val="003663EF"/>
    <w:rsid w:val="00367C4B"/>
    <w:rsid w:val="00370A03"/>
    <w:rsid w:val="00370AC9"/>
    <w:rsid w:val="00375E5D"/>
    <w:rsid w:val="00381789"/>
    <w:rsid w:val="0038509E"/>
    <w:rsid w:val="00397818"/>
    <w:rsid w:val="0039799B"/>
    <w:rsid w:val="003A06A9"/>
    <w:rsid w:val="003A0C1F"/>
    <w:rsid w:val="003A4D2A"/>
    <w:rsid w:val="003A7D76"/>
    <w:rsid w:val="003B14ED"/>
    <w:rsid w:val="003B1923"/>
    <w:rsid w:val="003B4D7A"/>
    <w:rsid w:val="003B6C60"/>
    <w:rsid w:val="003C068A"/>
    <w:rsid w:val="003C15B0"/>
    <w:rsid w:val="003C1FED"/>
    <w:rsid w:val="003C3DB1"/>
    <w:rsid w:val="003C47C3"/>
    <w:rsid w:val="003C4873"/>
    <w:rsid w:val="003C5405"/>
    <w:rsid w:val="003C54B2"/>
    <w:rsid w:val="003C5E29"/>
    <w:rsid w:val="003C67CE"/>
    <w:rsid w:val="003C7FA8"/>
    <w:rsid w:val="003D0954"/>
    <w:rsid w:val="003D1282"/>
    <w:rsid w:val="003D142F"/>
    <w:rsid w:val="003D44A3"/>
    <w:rsid w:val="003D6730"/>
    <w:rsid w:val="003D759F"/>
    <w:rsid w:val="003D799E"/>
    <w:rsid w:val="003E439B"/>
    <w:rsid w:val="003E4A64"/>
    <w:rsid w:val="003E4F81"/>
    <w:rsid w:val="003E59EE"/>
    <w:rsid w:val="003F2995"/>
    <w:rsid w:val="003F56A9"/>
    <w:rsid w:val="004065BF"/>
    <w:rsid w:val="00407BA1"/>
    <w:rsid w:val="00410E69"/>
    <w:rsid w:val="00412259"/>
    <w:rsid w:val="00413298"/>
    <w:rsid w:val="004150B6"/>
    <w:rsid w:val="00415A7C"/>
    <w:rsid w:val="004200AE"/>
    <w:rsid w:val="0042215E"/>
    <w:rsid w:val="00422BD8"/>
    <w:rsid w:val="00424970"/>
    <w:rsid w:val="004256CF"/>
    <w:rsid w:val="00425EEB"/>
    <w:rsid w:val="00427824"/>
    <w:rsid w:val="00430513"/>
    <w:rsid w:val="004331F1"/>
    <w:rsid w:val="00435F30"/>
    <w:rsid w:val="004406F5"/>
    <w:rsid w:val="00444E39"/>
    <w:rsid w:val="00447007"/>
    <w:rsid w:val="00452AA4"/>
    <w:rsid w:val="00452F92"/>
    <w:rsid w:val="00455B9A"/>
    <w:rsid w:val="004608EE"/>
    <w:rsid w:val="00461074"/>
    <w:rsid w:val="0046379D"/>
    <w:rsid w:val="00474EE1"/>
    <w:rsid w:val="004759A4"/>
    <w:rsid w:val="00475ABE"/>
    <w:rsid w:val="0048083F"/>
    <w:rsid w:val="00480E49"/>
    <w:rsid w:val="004821FF"/>
    <w:rsid w:val="004878E9"/>
    <w:rsid w:val="00490D69"/>
    <w:rsid w:val="00493E82"/>
    <w:rsid w:val="00493F48"/>
    <w:rsid w:val="004A3305"/>
    <w:rsid w:val="004A4C30"/>
    <w:rsid w:val="004A6FCD"/>
    <w:rsid w:val="004A709C"/>
    <w:rsid w:val="004B264C"/>
    <w:rsid w:val="004B4742"/>
    <w:rsid w:val="004B55DC"/>
    <w:rsid w:val="004B6B94"/>
    <w:rsid w:val="004C0A11"/>
    <w:rsid w:val="004C0BA0"/>
    <w:rsid w:val="004C1B24"/>
    <w:rsid w:val="004C23C8"/>
    <w:rsid w:val="004C409A"/>
    <w:rsid w:val="004C5E52"/>
    <w:rsid w:val="004C676E"/>
    <w:rsid w:val="004C6B1D"/>
    <w:rsid w:val="004C7B56"/>
    <w:rsid w:val="004D08B8"/>
    <w:rsid w:val="004D14DC"/>
    <w:rsid w:val="004D791F"/>
    <w:rsid w:val="004E4754"/>
    <w:rsid w:val="004E47E1"/>
    <w:rsid w:val="004E598B"/>
    <w:rsid w:val="004E6A5B"/>
    <w:rsid w:val="004F2B52"/>
    <w:rsid w:val="004F2E5D"/>
    <w:rsid w:val="004F5FC1"/>
    <w:rsid w:val="004F63CA"/>
    <w:rsid w:val="00500EC6"/>
    <w:rsid w:val="005010FB"/>
    <w:rsid w:val="005028C8"/>
    <w:rsid w:val="00507D19"/>
    <w:rsid w:val="00507FFD"/>
    <w:rsid w:val="00511F86"/>
    <w:rsid w:val="00512B1E"/>
    <w:rsid w:val="00513915"/>
    <w:rsid w:val="00513C54"/>
    <w:rsid w:val="00514525"/>
    <w:rsid w:val="00514708"/>
    <w:rsid w:val="00515133"/>
    <w:rsid w:val="00515C65"/>
    <w:rsid w:val="005174F7"/>
    <w:rsid w:val="005209C0"/>
    <w:rsid w:val="00521C1F"/>
    <w:rsid w:val="00522B6C"/>
    <w:rsid w:val="00530F9E"/>
    <w:rsid w:val="005332B7"/>
    <w:rsid w:val="005361D1"/>
    <w:rsid w:val="00536541"/>
    <w:rsid w:val="00541C52"/>
    <w:rsid w:val="00547F36"/>
    <w:rsid w:val="005521D7"/>
    <w:rsid w:val="005526AB"/>
    <w:rsid w:val="0055322D"/>
    <w:rsid w:val="00555EC8"/>
    <w:rsid w:val="005568C3"/>
    <w:rsid w:val="00556BD8"/>
    <w:rsid w:val="00557DC0"/>
    <w:rsid w:val="00573264"/>
    <w:rsid w:val="00574F71"/>
    <w:rsid w:val="005753DF"/>
    <w:rsid w:val="0057744F"/>
    <w:rsid w:val="00577F62"/>
    <w:rsid w:val="00582AA8"/>
    <w:rsid w:val="005830C5"/>
    <w:rsid w:val="00583240"/>
    <w:rsid w:val="00583A82"/>
    <w:rsid w:val="0058587D"/>
    <w:rsid w:val="00587001"/>
    <w:rsid w:val="00591DE9"/>
    <w:rsid w:val="00595AAF"/>
    <w:rsid w:val="005973EA"/>
    <w:rsid w:val="005A28E8"/>
    <w:rsid w:val="005A781D"/>
    <w:rsid w:val="005B1A17"/>
    <w:rsid w:val="005B2800"/>
    <w:rsid w:val="005B2D2E"/>
    <w:rsid w:val="005B3015"/>
    <w:rsid w:val="005B4636"/>
    <w:rsid w:val="005B74B1"/>
    <w:rsid w:val="005C0CE0"/>
    <w:rsid w:val="005C507F"/>
    <w:rsid w:val="005C62B0"/>
    <w:rsid w:val="005D2CAD"/>
    <w:rsid w:val="005D2EF5"/>
    <w:rsid w:val="005D385D"/>
    <w:rsid w:val="005D4A99"/>
    <w:rsid w:val="005E065D"/>
    <w:rsid w:val="005F0FDF"/>
    <w:rsid w:val="005F1EB7"/>
    <w:rsid w:val="005F393E"/>
    <w:rsid w:val="005F4468"/>
    <w:rsid w:val="005F58AA"/>
    <w:rsid w:val="00606958"/>
    <w:rsid w:val="00607F04"/>
    <w:rsid w:val="00612A6D"/>
    <w:rsid w:val="00615208"/>
    <w:rsid w:val="006166FB"/>
    <w:rsid w:val="00620B00"/>
    <w:rsid w:val="00620BBE"/>
    <w:rsid w:val="00624374"/>
    <w:rsid w:val="0062599A"/>
    <w:rsid w:val="0063095E"/>
    <w:rsid w:val="0063207E"/>
    <w:rsid w:val="00635517"/>
    <w:rsid w:val="00635C8A"/>
    <w:rsid w:val="00636718"/>
    <w:rsid w:val="00637E19"/>
    <w:rsid w:val="00640374"/>
    <w:rsid w:val="0064110E"/>
    <w:rsid w:val="00641703"/>
    <w:rsid w:val="00650742"/>
    <w:rsid w:val="00652A05"/>
    <w:rsid w:val="00652DA9"/>
    <w:rsid w:val="00653440"/>
    <w:rsid w:val="00654574"/>
    <w:rsid w:val="00656B6A"/>
    <w:rsid w:val="006578FA"/>
    <w:rsid w:val="0066567B"/>
    <w:rsid w:val="006668E1"/>
    <w:rsid w:val="00666BA7"/>
    <w:rsid w:val="00670A21"/>
    <w:rsid w:val="00671832"/>
    <w:rsid w:val="00671DE7"/>
    <w:rsid w:val="00672D92"/>
    <w:rsid w:val="00674E58"/>
    <w:rsid w:val="00681DBA"/>
    <w:rsid w:val="00681E28"/>
    <w:rsid w:val="00682F7C"/>
    <w:rsid w:val="00683F12"/>
    <w:rsid w:val="00695858"/>
    <w:rsid w:val="006A05F4"/>
    <w:rsid w:val="006A40A7"/>
    <w:rsid w:val="006A5660"/>
    <w:rsid w:val="006A5968"/>
    <w:rsid w:val="006A6609"/>
    <w:rsid w:val="006B4B20"/>
    <w:rsid w:val="006B7CF9"/>
    <w:rsid w:val="006C0B77"/>
    <w:rsid w:val="006C0E6E"/>
    <w:rsid w:val="006C1671"/>
    <w:rsid w:val="006C285F"/>
    <w:rsid w:val="006C3D69"/>
    <w:rsid w:val="006E0B35"/>
    <w:rsid w:val="006E221C"/>
    <w:rsid w:val="006E3D03"/>
    <w:rsid w:val="006F1A8B"/>
    <w:rsid w:val="006F3A5D"/>
    <w:rsid w:val="006F518D"/>
    <w:rsid w:val="006F5C5F"/>
    <w:rsid w:val="007144CC"/>
    <w:rsid w:val="0071605E"/>
    <w:rsid w:val="00720379"/>
    <w:rsid w:val="00720519"/>
    <w:rsid w:val="007336B9"/>
    <w:rsid w:val="007342B1"/>
    <w:rsid w:val="00734D88"/>
    <w:rsid w:val="007401ED"/>
    <w:rsid w:val="007402B1"/>
    <w:rsid w:val="00741C28"/>
    <w:rsid w:val="007421CA"/>
    <w:rsid w:val="007433C9"/>
    <w:rsid w:val="007436A3"/>
    <w:rsid w:val="00744F38"/>
    <w:rsid w:val="007511B2"/>
    <w:rsid w:val="0075296E"/>
    <w:rsid w:val="007540F1"/>
    <w:rsid w:val="00754FF5"/>
    <w:rsid w:val="00757A61"/>
    <w:rsid w:val="00757DE0"/>
    <w:rsid w:val="007613A4"/>
    <w:rsid w:val="00762598"/>
    <w:rsid w:val="0076301D"/>
    <w:rsid w:val="007653C5"/>
    <w:rsid w:val="00767C69"/>
    <w:rsid w:val="007705F2"/>
    <w:rsid w:val="00774B43"/>
    <w:rsid w:val="00775B25"/>
    <w:rsid w:val="007765D2"/>
    <w:rsid w:val="00781B7A"/>
    <w:rsid w:val="00787731"/>
    <w:rsid w:val="00793565"/>
    <w:rsid w:val="00794894"/>
    <w:rsid w:val="00795774"/>
    <w:rsid w:val="00795915"/>
    <w:rsid w:val="007A2384"/>
    <w:rsid w:val="007A3D8B"/>
    <w:rsid w:val="007A503A"/>
    <w:rsid w:val="007A7333"/>
    <w:rsid w:val="007B0B96"/>
    <w:rsid w:val="007B1C7A"/>
    <w:rsid w:val="007B5175"/>
    <w:rsid w:val="007C1640"/>
    <w:rsid w:val="007C1C3B"/>
    <w:rsid w:val="007D3FE6"/>
    <w:rsid w:val="007E33BB"/>
    <w:rsid w:val="007E3932"/>
    <w:rsid w:val="007E736E"/>
    <w:rsid w:val="007F4A3F"/>
    <w:rsid w:val="007F7406"/>
    <w:rsid w:val="00800990"/>
    <w:rsid w:val="008056F2"/>
    <w:rsid w:val="0080642B"/>
    <w:rsid w:val="00814819"/>
    <w:rsid w:val="00814A86"/>
    <w:rsid w:val="00816535"/>
    <w:rsid w:val="008214B3"/>
    <w:rsid w:val="0082185F"/>
    <w:rsid w:val="008242FF"/>
    <w:rsid w:val="008244C9"/>
    <w:rsid w:val="00824A0E"/>
    <w:rsid w:val="00831AB7"/>
    <w:rsid w:val="00833E57"/>
    <w:rsid w:val="00834FB8"/>
    <w:rsid w:val="00836E0D"/>
    <w:rsid w:val="008378FC"/>
    <w:rsid w:val="00841B26"/>
    <w:rsid w:val="00846ACF"/>
    <w:rsid w:val="00851E3B"/>
    <w:rsid w:val="008548AE"/>
    <w:rsid w:val="008577CA"/>
    <w:rsid w:val="00861781"/>
    <w:rsid w:val="008664C2"/>
    <w:rsid w:val="0086663D"/>
    <w:rsid w:val="00870751"/>
    <w:rsid w:val="008776F0"/>
    <w:rsid w:val="00877BD4"/>
    <w:rsid w:val="00882755"/>
    <w:rsid w:val="008843D3"/>
    <w:rsid w:val="008867D5"/>
    <w:rsid w:val="00890049"/>
    <w:rsid w:val="00891C84"/>
    <w:rsid w:val="0089490F"/>
    <w:rsid w:val="00895237"/>
    <w:rsid w:val="008A1FB2"/>
    <w:rsid w:val="008A484B"/>
    <w:rsid w:val="008A7E5C"/>
    <w:rsid w:val="008B1672"/>
    <w:rsid w:val="008B30CF"/>
    <w:rsid w:val="008C01B5"/>
    <w:rsid w:val="008C10E9"/>
    <w:rsid w:val="008C4C78"/>
    <w:rsid w:val="008D0353"/>
    <w:rsid w:val="008D1E92"/>
    <w:rsid w:val="008D29CB"/>
    <w:rsid w:val="008D320B"/>
    <w:rsid w:val="008E12E4"/>
    <w:rsid w:val="008E1CE3"/>
    <w:rsid w:val="008E316B"/>
    <w:rsid w:val="008E5DF9"/>
    <w:rsid w:val="008F1430"/>
    <w:rsid w:val="008F16EB"/>
    <w:rsid w:val="008F2B12"/>
    <w:rsid w:val="008F47CC"/>
    <w:rsid w:val="008F4940"/>
    <w:rsid w:val="008F5B9B"/>
    <w:rsid w:val="008F6DFF"/>
    <w:rsid w:val="00901CB7"/>
    <w:rsid w:val="00903E37"/>
    <w:rsid w:val="00905D78"/>
    <w:rsid w:val="00910457"/>
    <w:rsid w:val="00911D1D"/>
    <w:rsid w:val="009156FB"/>
    <w:rsid w:val="00922C48"/>
    <w:rsid w:val="00933CC2"/>
    <w:rsid w:val="00941239"/>
    <w:rsid w:val="00946CBC"/>
    <w:rsid w:val="00950F27"/>
    <w:rsid w:val="00955836"/>
    <w:rsid w:val="00955875"/>
    <w:rsid w:val="009572EC"/>
    <w:rsid w:val="0096172E"/>
    <w:rsid w:val="00962C98"/>
    <w:rsid w:val="00964AF1"/>
    <w:rsid w:val="009666ED"/>
    <w:rsid w:val="0097420D"/>
    <w:rsid w:val="00974BCC"/>
    <w:rsid w:val="00982E09"/>
    <w:rsid w:val="0098562F"/>
    <w:rsid w:val="00987EE9"/>
    <w:rsid w:val="00990B1B"/>
    <w:rsid w:val="00990D5E"/>
    <w:rsid w:val="00990E93"/>
    <w:rsid w:val="00992431"/>
    <w:rsid w:val="00995843"/>
    <w:rsid w:val="00996F09"/>
    <w:rsid w:val="009A0EB7"/>
    <w:rsid w:val="009A2562"/>
    <w:rsid w:val="009A3C86"/>
    <w:rsid w:val="009A6092"/>
    <w:rsid w:val="009B3E4E"/>
    <w:rsid w:val="009B4815"/>
    <w:rsid w:val="009B4943"/>
    <w:rsid w:val="009B5303"/>
    <w:rsid w:val="009B537A"/>
    <w:rsid w:val="009C09B4"/>
    <w:rsid w:val="009C4C6D"/>
    <w:rsid w:val="009D07E1"/>
    <w:rsid w:val="009D2967"/>
    <w:rsid w:val="009D29E0"/>
    <w:rsid w:val="009D3E3B"/>
    <w:rsid w:val="009E08A0"/>
    <w:rsid w:val="009E12D8"/>
    <w:rsid w:val="009E28F6"/>
    <w:rsid w:val="009E40A1"/>
    <w:rsid w:val="009F1D25"/>
    <w:rsid w:val="009F3E33"/>
    <w:rsid w:val="009F5E17"/>
    <w:rsid w:val="009F60AC"/>
    <w:rsid w:val="009F755A"/>
    <w:rsid w:val="00A06863"/>
    <w:rsid w:val="00A10F9C"/>
    <w:rsid w:val="00A13931"/>
    <w:rsid w:val="00A20C63"/>
    <w:rsid w:val="00A26019"/>
    <w:rsid w:val="00A2712A"/>
    <w:rsid w:val="00A35956"/>
    <w:rsid w:val="00A36AF1"/>
    <w:rsid w:val="00A370FF"/>
    <w:rsid w:val="00A41C04"/>
    <w:rsid w:val="00A52AC3"/>
    <w:rsid w:val="00A54F89"/>
    <w:rsid w:val="00A57A77"/>
    <w:rsid w:val="00A61789"/>
    <w:rsid w:val="00A62D8A"/>
    <w:rsid w:val="00A70FCA"/>
    <w:rsid w:val="00A733C9"/>
    <w:rsid w:val="00A77ED5"/>
    <w:rsid w:val="00A80EA7"/>
    <w:rsid w:val="00A81E0D"/>
    <w:rsid w:val="00A82390"/>
    <w:rsid w:val="00A8330F"/>
    <w:rsid w:val="00A858EE"/>
    <w:rsid w:val="00A85CA1"/>
    <w:rsid w:val="00A87F35"/>
    <w:rsid w:val="00A964FF"/>
    <w:rsid w:val="00AA1499"/>
    <w:rsid w:val="00AA6077"/>
    <w:rsid w:val="00AB0CB3"/>
    <w:rsid w:val="00AB2016"/>
    <w:rsid w:val="00AB2EB7"/>
    <w:rsid w:val="00AC3157"/>
    <w:rsid w:val="00AC3655"/>
    <w:rsid w:val="00AC59B5"/>
    <w:rsid w:val="00AC7199"/>
    <w:rsid w:val="00AD1243"/>
    <w:rsid w:val="00AD2619"/>
    <w:rsid w:val="00AD416F"/>
    <w:rsid w:val="00AD4A50"/>
    <w:rsid w:val="00AD6829"/>
    <w:rsid w:val="00AE04DA"/>
    <w:rsid w:val="00AE45E3"/>
    <w:rsid w:val="00AE4734"/>
    <w:rsid w:val="00AF3F19"/>
    <w:rsid w:val="00AF433D"/>
    <w:rsid w:val="00AF5AAC"/>
    <w:rsid w:val="00AF6AF4"/>
    <w:rsid w:val="00AF6B1C"/>
    <w:rsid w:val="00B0478F"/>
    <w:rsid w:val="00B0504A"/>
    <w:rsid w:val="00B056B8"/>
    <w:rsid w:val="00B06788"/>
    <w:rsid w:val="00B06BC2"/>
    <w:rsid w:val="00B07797"/>
    <w:rsid w:val="00B10CFD"/>
    <w:rsid w:val="00B12D68"/>
    <w:rsid w:val="00B13D1F"/>
    <w:rsid w:val="00B2125D"/>
    <w:rsid w:val="00B24DDB"/>
    <w:rsid w:val="00B35ABA"/>
    <w:rsid w:val="00B428C5"/>
    <w:rsid w:val="00B46ADC"/>
    <w:rsid w:val="00B52C00"/>
    <w:rsid w:val="00B52D3B"/>
    <w:rsid w:val="00B5342B"/>
    <w:rsid w:val="00B55A19"/>
    <w:rsid w:val="00B57391"/>
    <w:rsid w:val="00B61702"/>
    <w:rsid w:val="00B65330"/>
    <w:rsid w:val="00B71264"/>
    <w:rsid w:val="00B71D14"/>
    <w:rsid w:val="00B7597E"/>
    <w:rsid w:val="00B86150"/>
    <w:rsid w:val="00B908E2"/>
    <w:rsid w:val="00B915B7"/>
    <w:rsid w:val="00B917FE"/>
    <w:rsid w:val="00BA1460"/>
    <w:rsid w:val="00BA3DE4"/>
    <w:rsid w:val="00BA6297"/>
    <w:rsid w:val="00BB30AC"/>
    <w:rsid w:val="00BB39E2"/>
    <w:rsid w:val="00BB3B2E"/>
    <w:rsid w:val="00BB3F9E"/>
    <w:rsid w:val="00BC26BF"/>
    <w:rsid w:val="00BC3685"/>
    <w:rsid w:val="00BC3841"/>
    <w:rsid w:val="00BC42D5"/>
    <w:rsid w:val="00BC50FE"/>
    <w:rsid w:val="00BC6A35"/>
    <w:rsid w:val="00BD0482"/>
    <w:rsid w:val="00BD1B4E"/>
    <w:rsid w:val="00BD1B89"/>
    <w:rsid w:val="00BD4022"/>
    <w:rsid w:val="00BD7048"/>
    <w:rsid w:val="00BE2EA8"/>
    <w:rsid w:val="00BE49E1"/>
    <w:rsid w:val="00BE54FF"/>
    <w:rsid w:val="00BE5E61"/>
    <w:rsid w:val="00BE705E"/>
    <w:rsid w:val="00BF2C20"/>
    <w:rsid w:val="00BF4F67"/>
    <w:rsid w:val="00C0191B"/>
    <w:rsid w:val="00C0373D"/>
    <w:rsid w:val="00C1034F"/>
    <w:rsid w:val="00C10E31"/>
    <w:rsid w:val="00C11EBE"/>
    <w:rsid w:val="00C131E7"/>
    <w:rsid w:val="00C14745"/>
    <w:rsid w:val="00C171A4"/>
    <w:rsid w:val="00C202F8"/>
    <w:rsid w:val="00C30764"/>
    <w:rsid w:val="00C31EAB"/>
    <w:rsid w:val="00C32683"/>
    <w:rsid w:val="00C35656"/>
    <w:rsid w:val="00C362F3"/>
    <w:rsid w:val="00C40568"/>
    <w:rsid w:val="00C4429F"/>
    <w:rsid w:val="00C44936"/>
    <w:rsid w:val="00C46AAF"/>
    <w:rsid w:val="00C471E4"/>
    <w:rsid w:val="00C472EB"/>
    <w:rsid w:val="00C5050F"/>
    <w:rsid w:val="00C50510"/>
    <w:rsid w:val="00C52651"/>
    <w:rsid w:val="00C544BC"/>
    <w:rsid w:val="00C55415"/>
    <w:rsid w:val="00C56180"/>
    <w:rsid w:val="00C5671A"/>
    <w:rsid w:val="00C67E01"/>
    <w:rsid w:val="00C708D5"/>
    <w:rsid w:val="00C75877"/>
    <w:rsid w:val="00C80AF0"/>
    <w:rsid w:val="00C81DFF"/>
    <w:rsid w:val="00C8424D"/>
    <w:rsid w:val="00C87800"/>
    <w:rsid w:val="00C94B3E"/>
    <w:rsid w:val="00C95198"/>
    <w:rsid w:val="00C9574E"/>
    <w:rsid w:val="00CA38AE"/>
    <w:rsid w:val="00CA4AB4"/>
    <w:rsid w:val="00CA5A2A"/>
    <w:rsid w:val="00CA6E36"/>
    <w:rsid w:val="00CA77B5"/>
    <w:rsid w:val="00CA7EE3"/>
    <w:rsid w:val="00CB48D8"/>
    <w:rsid w:val="00CB7C09"/>
    <w:rsid w:val="00CC0513"/>
    <w:rsid w:val="00CC0BE0"/>
    <w:rsid w:val="00CC0FF3"/>
    <w:rsid w:val="00CC4053"/>
    <w:rsid w:val="00CC51DA"/>
    <w:rsid w:val="00CE1124"/>
    <w:rsid w:val="00CE463E"/>
    <w:rsid w:val="00CE7065"/>
    <w:rsid w:val="00CE7F54"/>
    <w:rsid w:val="00CF1563"/>
    <w:rsid w:val="00CF6DE9"/>
    <w:rsid w:val="00D0445F"/>
    <w:rsid w:val="00D07872"/>
    <w:rsid w:val="00D12BD4"/>
    <w:rsid w:val="00D27AA8"/>
    <w:rsid w:val="00D27CB1"/>
    <w:rsid w:val="00D27E6B"/>
    <w:rsid w:val="00D33AB0"/>
    <w:rsid w:val="00D35E54"/>
    <w:rsid w:val="00D3684E"/>
    <w:rsid w:val="00D36FF9"/>
    <w:rsid w:val="00D456B0"/>
    <w:rsid w:val="00D47010"/>
    <w:rsid w:val="00D47AED"/>
    <w:rsid w:val="00D515FA"/>
    <w:rsid w:val="00D520EA"/>
    <w:rsid w:val="00D5320D"/>
    <w:rsid w:val="00D60FB1"/>
    <w:rsid w:val="00D61BFB"/>
    <w:rsid w:val="00D62E91"/>
    <w:rsid w:val="00D63DAA"/>
    <w:rsid w:val="00D65518"/>
    <w:rsid w:val="00D65F76"/>
    <w:rsid w:val="00D6730D"/>
    <w:rsid w:val="00D70D42"/>
    <w:rsid w:val="00D717B2"/>
    <w:rsid w:val="00D72191"/>
    <w:rsid w:val="00D73CE7"/>
    <w:rsid w:val="00D73E42"/>
    <w:rsid w:val="00D758EF"/>
    <w:rsid w:val="00D7661F"/>
    <w:rsid w:val="00D77CDE"/>
    <w:rsid w:val="00DA2714"/>
    <w:rsid w:val="00DA2C07"/>
    <w:rsid w:val="00DA41E3"/>
    <w:rsid w:val="00DB67FD"/>
    <w:rsid w:val="00DB7BDC"/>
    <w:rsid w:val="00DC2D2F"/>
    <w:rsid w:val="00DC4FBE"/>
    <w:rsid w:val="00DC50D6"/>
    <w:rsid w:val="00DC6903"/>
    <w:rsid w:val="00DD0B74"/>
    <w:rsid w:val="00DD437A"/>
    <w:rsid w:val="00DD51C2"/>
    <w:rsid w:val="00DD6CC0"/>
    <w:rsid w:val="00DD7F18"/>
    <w:rsid w:val="00DE06DD"/>
    <w:rsid w:val="00DE1781"/>
    <w:rsid w:val="00DE2FA0"/>
    <w:rsid w:val="00DE331F"/>
    <w:rsid w:val="00DE3C0E"/>
    <w:rsid w:val="00DE4D45"/>
    <w:rsid w:val="00DE4E70"/>
    <w:rsid w:val="00DE5DEB"/>
    <w:rsid w:val="00DF140C"/>
    <w:rsid w:val="00DF3523"/>
    <w:rsid w:val="00DF486F"/>
    <w:rsid w:val="00DF7B5A"/>
    <w:rsid w:val="00E00A8C"/>
    <w:rsid w:val="00E02B18"/>
    <w:rsid w:val="00E02D73"/>
    <w:rsid w:val="00E155B1"/>
    <w:rsid w:val="00E163E8"/>
    <w:rsid w:val="00E164C0"/>
    <w:rsid w:val="00E23A22"/>
    <w:rsid w:val="00E25779"/>
    <w:rsid w:val="00E316EE"/>
    <w:rsid w:val="00E34570"/>
    <w:rsid w:val="00E36B4C"/>
    <w:rsid w:val="00E4171E"/>
    <w:rsid w:val="00E43F5F"/>
    <w:rsid w:val="00E45405"/>
    <w:rsid w:val="00E4643F"/>
    <w:rsid w:val="00E516FE"/>
    <w:rsid w:val="00E51C99"/>
    <w:rsid w:val="00E51F2E"/>
    <w:rsid w:val="00E556E6"/>
    <w:rsid w:val="00E55B6C"/>
    <w:rsid w:val="00E55F47"/>
    <w:rsid w:val="00E60815"/>
    <w:rsid w:val="00E612ED"/>
    <w:rsid w:val="00E64F26"/>
    <w:rsid w:val="00E650F3"/>
    <w:rsid w:val="00E6582B"/>
    <w:rsid w:val="00E70E94"/>
    <w:rsid w:val="00E71BEF"/>
    <w:rsid w:val="00E75772"/>
    <w:rsid w:val="00E75B25"/>
    <w:rsid w:val="00E77584"/>
    <w:rsid w:val="00E80888"/>
    <w:rsid w:val="00E8572A"/>
    <w:rsid w:val="00E87F27"/>
    <w:rsid w:val="00E93282"/>
    <w:rsid w:val="00E97F69"/>
    <w:rsid w:val="00EA058A"/>
    <w:rsid w:val="00EA0A63"/>
    <w:rsid w:val="00EA15F8"/>
    <w:rsid w:val="00EA59DF"/>
    <w:rsid w:val="00EB38C2"/>
    <w:rsid w:val="00EB3F2A"/>
    <w:rsid w:val="00EB7684"/>
    <w:rsid w:val="00EB79C4"/>
    <w:rsid w:val="00EC6109"/>
    <w:rsid w:val="00EC64D9"/>
    <w:rsid w:val="00ED1EFD"/>
    <w:rsid w:val="00ED7B84"/>
    <w:rsid w:val="00EE1B3A"/>
    <w:rsid w:val="00EE4070"/>
    <w:rsid w:val="00EE712A"/>
    <w:rsid w:val="00EE7249"/>
    <w:rsid w:val="00EF012E"/>
    <w:rsid w:val="00EF5176"/>
    <w:rsid w:val="00EF59E3"/>
    <w:rsid w:val="00EF5C8E"/>
    <w:rsid w:val="00EF76B7"/>
    <w:rsid w:val="00F002EF"/>
    <w:rsid w:val="00F0149D"/>
    <w:rsid w:val="00F037E7"/>
    <w:rsid w:val="00F05B55"/>
    <w:rsid w:val="00F05FB4"/>
    <w:rsid w:val="00F12C76"/>
    <w:rsid w:val="00F13DB6"/>
    <w:rsid w:val="00F14759"/>
    <w:rsid w:val="00F15129"/>
    <w:rsid w:val="00F203BB"/>
    <w:rsid w:val="00F2492B"/>
    <w:rsid w:val="00F2615D"/>
    <w:rsid w:val="00F30E95"/>
    <w:rsid w:val="00F31FFB"/>
    <w:rsid w:val="00F329BC"/>
    <w:rsid w:val="00F35B82"/>
    <w:rsid w:val="00F36D7F"/>
    <w:rsid w:val="00F418AA"/>
    <w:rsid w:val="00F43E58"/>
    <w:rsid w:val="00F46E75"/>
    <w:rsid w:val="00F531FE"/>
    <w:rsid w:val="00F61492"/>
    <w:rsid w:val="00F628F9"/>
    <w:rsid w:val="00F648A3"/>
    <w:rsid w:val="00F719ED"/>
    <w:rsid w:val="00F71D70"/>
    <w:rsid w:val="00F72E57"/>
    <w:rsid w:val="00F76C87"/>
    <w:rsid w:val="00F802A1"/>
    <w:rsid w:val="00F8130C"/>
    <w:rsid w:val="00F8299C"/>
    <w:rsid w:val="00F86D97"/>
    <w:rsid w:val="00F902C9"/>
    <w:rsid w:val="00F91CF9"/>
    <w:rsid w:val="00F91EF1"/>
    <w:rsid w:val="00F95CE5"/>
    <w:rsid w:val="00F9607A"/>
    <w:rsid w:val="00F9624C"/>
    <w:rsid w:val="00FA5E06"/>
    <w:rsid w:val="00FB176F"/>
    <w:rsid w:val="00FB3AD7"/>
    <w:rsid w:val="00FB6FA8"/>
    <w:rsid w:val="00FB7EC0"/>
    <w:rsid w:val="00FC33EA"/>
    <w:rsid w:val="00FC35F4"/>
    <w:rsid w:val="00FC497A"/>
    <w:rsid w:val="00FC7CF9"/>
    <w:rsid w:val="00FD1D54"/>
    <w:rsid w:val="00FD2CE1"/>
    <w:rsid w:val="00FD3391"/>
    <w:rsid w:val="00FE2250"/>
    <w:rsid w:val="00FE6EA1"/>
    <w:rsid w:val="00FF19DB"/>
    <w:rsid w:val="00FF472E"/>
    <w:rsid w:val="00FF4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A596"/>
  <w15:docId w15:val="{9A0168D2-6F10-4146-8B67-2A7B0614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5FA"/>
    <w:pPr>
      <w:spacing w:after="0" w:line="240" w:lineRule="auto"/>
    </w:pPr>
    <w:rPr>
      <w:rFonts w:ascii="Times New Roman" w:eastAsia="Calibri" w:hAnsi="Times New Roman" w:cs="Times New Roman"/>
      <w:kern w:val="0"/>
      <w:sz w:val="24"/>
      <w:szCs w:val="24"/>
      <w:lang w:eastAsia="ru-RU"/>
      <w14:ligatures w14:val="none"/>
    </w:rPr>
  </w:style>
  <w:style w:type="paragraph" w:styleId="1">
    <w:name w:val="heading 1"/>
    <w:basedOn w:val="a"/>
    <w:next w:val="a"/>
    <w:link w:val="10"/>
    <w:uiPriority w:val="9"/>
    <w:qFormat/>
    <w:rsid w:val="008E12E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semiHidden/>
    <w:unhideWhenUsed/>
    <w:qFormat/>
    <w:rsid w:val="00D515FA"/>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D515FA"/>
    <w:rPr>
      <w:rFonts w:asciiTheme="majorHAnsi" w:eastAsiaTheme="majorEastAsia" w:hAnsiTheme="majorHAnsi" w:cstheme="majorBidi"/>
      <w:b/>
      <w:bCs/>
      <w:noProof/>
      <w:color w:val="5B9BD5" w:themeColor="accent1"/>
      <w:kern w:val="0"/>
      <w:sz w:val="26"/>
      <w:szCs w:val="26"/>
      <w:lang w:val="ro-RO"/>
      <w14:ligatures w14:val="none"/>
    </w:rPr>
  </w:style>
  <w:style w:type="character" w:customStyle="1" w:styleId="a3">
    <w:name w:val="Абзац списка Знак"/>
    <w:aliases w:val="HotarirePunct1 Знак"/>
    <w:link w:val="a4"/>
    <w:uiPriority w:val="34"/>
    <w:locked/>
    <w:rsid w:val="00D515FA"/>
    <w:rPr>
      <w:rFonts w:ascii="Times New Roman" w:eastAsia="Times New Roman" w:hAnsi="Times New Roman" w:cs="Times New Roman"/>
      <w:sz w:val="28"/>
      <w:szCs w:val="24"/>
      <w:lang w:val="ro-RO" w:eastAsia="ru-RU"/>
    </w:rPr>
  </w:style>
  <w:style w:type="paragraph" w:styleId="a4">
    <w:name w:val="List Paragraph"/>
    <w:aliases w:val="HotarirePunct1"/>
    <w:basedOn w:val="a"/>
    <w:link w:val="a3"/>
    <w:uiPriority w:val="34"/>
    <w:qFormat/>
    <w:rsid w:val="00D515FA"/>
    <w:pPr>
      <w:ind w:left="720"/>
      <w:contextualSpacing/>
    </w:pPr>
    <w:rPr>
      <w:rFonts w:eastAsia="Times New Roman"/>
      <w:kern w:val="2"/>
      <w:sz w:val="28"/>
      <w:lang w:val="ro-RO"/>
      <w14:ligatures w14:val="standardContextual"/>
    </w:rPr>
  </w:style>
  <w:style w:type="table" w:styleId="a5">
    <w:name w:val="Table Grid"/>
    <w:basedOn w:val="a1"/>
    <w:uiPriority w:val="39"/>
    <w:rsid w:val="00D515FA"/>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86D97"/>
    <w:rPr>
      <w:rFonts w:ascii="Tahoma" w:hAnsi="Tahoma" w:cs="Tahoma"/>
      <w:sz w:val="16"/>
      <w:szCs w:val="16"/>
    </w:rPr>
  </w:style>
  <w:style w:type="character" w:customStyle="1" w:styleId="a7">
    <w:name w:val="Текст выноски Знак"/>
    <w:basedOn w:val="a0"/>
    <w:link w:val="a6"/>
    <w:uiPriority w:val="99"/>
    <w:semiHidden/>
    <w:rsid w:val="00F86D97"/>
    <w:rPr>
      <w:rFonts w:ascii="Tahoma" w:eastAsia="Calibri" w:hAnsi="Tahoma" w:cs="Tahoma"/>
      <w:kern w:val="0"/>
      <w:sz w:val="16"/>
      <w:szCs w:val="16"/>
      <w:lang w:eastAsia="ru-RU"/>
      <w14:ligatures w14:val="none"/>
    </w:rPr>
  </w:style>
  <w:style w:type="paragraph" w:styleId="a8">
    <w:name w:val="header"/>
    <w:basedOn w:val="a"/>
    <w:link w:val="a9"/>
    <w:uiPriority w:val="99"/>
    <w:unhideWhenUsed/>
    <w:rsid w:val="006F1A8B"/>
    <w:pPr>
      <w:tabs>
        <w:tab w:val="center" w:pos="4677"/>
        <w:tab w:val="right" w:pos="9355"/>
      </w:tabs>
    </w:pPr>
  </w:style>
  <w:style w:type="character" w:customStyle="1" w:styleId="a9">
    <w:name w:val="Верхний колонтитул Знак"/>
    <w:basedOn w:val="a0"/>
    <w:link w:val="a8"/>
    <w:uiPriority w:val="99"/>
    <w:rsid w:val="006F1A8B"/>
    <w:rPr>
      <w:rFonts w:ascii="Times New Roman" w:eastAsia="Calibri" w:hAnsi="Times New Roman" w:cs="Times New Roman"/>
      <w:kern w:val="0"/>
      <w:sz w:val="24"/>
      <w:szCs w:val="24"/>
      <w:lang w:eastAsia="ru-RU"/>
      <w14:ligatures w14:val="none"/>
    </w:rPr>
  </w:style>
  <w:style w:type="paragraph" w:styleId="aa">
    <w:name w:val="footer"/>
    <w:basedOn w:val="a"/>
    <w:link w:val="ab"/>
    <w:uiPriority w:val="99"/>
    <w:unhideWhenUsed/>
    <w:rsid w:val="006F1A8B"/>
    <w:pPr>
      <w:tabs>
        <w:tab w:val="center" w:pos="4677"/>
        <w:tab w:val="right" w:pos="9355"/>
      </w:tabs>
    </w:pPr>
  </w:style>
  <w:style w:type="character" w:customStyle="1" w:styleId="ab">
    <w:name w:val="Нижний колонтитул Знак"/>
    <w:basedOn w:val="a0"/>
    <w:link w:val="aa"/>
    <w:uiPriority w:val="99"/>
    <w:rsid w:val="006F1A8B"/>
    <w:rPr>
      <w:rFonts w:ascii="Times New Roman" w:eastAsia="Calibri" w:hAnsi="Times New Roman" w:cs="Times New Roman"/>
      <w:kern w:val="0"/>
      <w:sz w:val="24"/>
      <w:szCs w:val="24"/>
      <w:lang w:eastAsia="ru-RU"/>
      <w14:ligatures w14:val="none"/>
    </w:rPr>
  </w:style>
  <w:style w:type="paragraph" w:styleId="ac">
    <w:name w:val="No Spacing"/>
    <w:uiPriority w:val="1"/>
    <w:qFormat/>
    <w:rsid w:val="003E59EE"/>
    <w:pPr>
      <w:spacing w:after="0" w:line="240" w:lineRule="auto"/>
    </w:pPr>
    <w:rPr>
      <w:rFonts w:ascii="Times New Roman" w:eastAsia="Calibri" w:hAnsi="Times New Roman" w:cs="Times New Roman"/>
      <w:kern w:val="0"/>
      <w:sz w:val="24"/>
      <w:szCs w:val="24"/>
      <w:lang w:eastAsia="ru-RU"/>
      <w14:ligatures w14:val="none"/>
    </w:rPr>
  </w:style>
  <w:style w:type="character" w:styleId="ad">
    <w:name w:val="annotation reference"/>
    <w:basedOn w:val="a0"/>
    <w:uiPriority w:val="99"/>
    <w:semiHidden/>
    <w:unhideWhenUsed/>
    <w:rsid w:val="009D2967"/>
    <w:rPr>
      <w:sz w:val="16"/>
      <w:szCs w:val="16"/>
    </w:rPr>
  </w:style>
  <w:style w:type="paragraph" w:styleId="ae">
    <w:name w:val="annotation text"/>
    <w:basedOn w:val="a"/>
    <w:link w:val="af"/>
    <w:uiPriority w:val="99"/>
    <w:unhideWhenUsed/>
    <w:rsid w:val="009D2967"/>
    <w:rPr>
      <w:sz w:val="20"/>
      <w:szCs w:val="20"/>
    </w:rPr>
  </w:style>
  <w:style w:type="character" w:customStyle="1" w:styleId="af">
    <w:name w:val="Текст примечания Знак"/>
    <w:basedOn w:val="a0"/>
    <w:link w:val="ae"/>
    <w:uiPriority w:val="99"/>
    <w:rsid w:val="009D2967"/>
    <w:rPr>
      <w:rFonts w:ascii="Times New Roman" w:eastAsia="Calibri" w:hAnsi="Times New Roman" w:cs="Times New Roman"/>
      <w:kern w:val="0"/>
      <w:sz w:val="20"/>
      <w:szCs w:val="20"/>
      <w:lang w:eastAsia="ru-RU"/>
      <w14:ligatures w14:val="none"/>
    </w:rPr>
  </w:style>
  <w:style w:type="paragraph" w:styleId="af0">
    <w:name w:val="annotation subject"/>
    <w:basedOn w:val="ae"/>
    <w:next w:val="ae"/>
    <w:link w:val="af1"/>
    <w:uiPriority w:val="99"/>
    <w:semiHidden/>
    <w:unhideWhenUsed/>
    <w:rsid w:val="009D2967"/>
    <w:rPr>
      <w:b/>
      <w:bCs/>
    </w:rPr>
  </w:style>
  <w:style w:type="character" w:customStyle="1" w:styleId="af1">
    <w:name w:val="Тема примечания Знак"/>
    <w:basedOn w:val="af"/>
    <w:link w:val="af0"/>
    <w:uiPriority w:val="99"/>
    <w:semiHidden/>
    <w:rsid w:val="009D2967"/>
    <w:rPr>
      <w:rFonts w:ascii="Times New Roman" w:eastAsia="Calibri" w:hAnsi="Times New Roman" w:cs="Times New Roman"/>
      <w:b/>
      <w:bCs/>
      <w:kern w:val="0"/>
      <w:sz w:val="20"/>
      <w:szCs w:val="20"/>
      <w:lang w:eastAsia="ru-RU"/>
      <w14:ligatures w14:val="none"/>
    </w:rPr>
  </w:style>
  <w:style w:type="table" w:customStyle="1" w:styleId="21">
    <w:name w:val="Сетка таблицы2"/>
    <w:basedOn w:val="a1"/>
    <w:uiPriority w:val="59"/>
    <w:rsid w:val="00422BD8"/>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98562F"/>
    <w:rPr>
      <w:color w:val="0563C1" w:themeColor="hyperlink"/>
      <w:u w:val="single"/>
    </w:rPr>
  </w:style>
  <w:style w:type="paragraph" w:styleId="af3">
    <w:name w:val="Revision"/>
    <w:hidden/>
    <w:uiPriority w:val="99"/>
    <w:semiHidden/>
    <w:rsid w:val="000545CB"/>
    <w:pPr>
      <w:spacing w:after="0" w:line="240" w:lineRule="auto"/>
    </w:pPr>
    <w:rPr>
      <w:rFonts w:ascii="Times New Roman" w:eastAsia="Calibri" w:hAnsi="Times New Roman" w:cs="Times New Roman"/>
      <w:kern w:val="0"/>
      <w:sz w:val="24"/>
      <w:szCs w:val="24"/>
      <w:lang w:eastAsia="ru-RU"/>
      <w14:ligatures w14:val="none"/>
    </w:rPr>
  </w:style>
  <w:style w:type="character" w:customStyle="1" w:styleId="11">
    <w:name w:val="Неразрешенное упоминание1"/>
    <w:basedOn w:val="a0"/>
    <w:uiPriority w:val="99"/>
    <w:semiHidden/>
    <w:unhideWhenUsed/>
    <w:rsid w:val="000545CB"/>
    <w:rPr>
      <w:color w:val="605E5C"/>
      <w:shd w:val="clear" w:color="auto" w:fill="E1DFDD"/>
    </w:rPr>
  </w:style>
  <w:style w:type="character" w:styleId="af4">
    <w:name w:val="FollowedHyperlink"/>
    <w:basedOn w:val="a0"/>
    <w:uiPriority w:val="99"/>
    <w:semiHidden/>
    <w:unhideWhenUsed/>
    <w:rsid w:val="00D7661F"/>
    <w:rPr>
      <w:color w:val="954F72" w:themeColor="followedHyperlink"/>
      <w:u w:val="single"/>
    </w:rPr>
  </w:style>
  <w:style w:type="character" w:customStyle="1" w:styleId="10">
    <w:name w:val="Заголовок 1 Знак"/>
    <w:basedOn w:val="a0"/>
    <w:link w:val="1"/>
    <w:uiPriority w:val="9"/>
    <w:rsid w:val="008E12E4"/>
    <w:rPr>
      <w:rFonts w:asciiTheme="majorHAnsi" w:eastAsiaTheme="majorEastAsia" w:hAnsiTheme="majorHAnsi" w:cstheme="majorBidi"/>
      <w:b/>
      <w:bCs/>
      <w:color w:val="2E74B5" w:themeColor="accent1" w:themeShade="BF"/>
      <w:kern w:val="0"/>
      <w:sz w:val="28"/>
      <w:szCs w:val="28"/>
      <w:lang w:eastAsia="ru-RU"/>
      <w14:ligatures w14:val="none"/>
    </w:rPr>
  </w:style>
  <w:style w:type="paragraph" w:styleId="af5">
    <w:name w:val="TOC Heading"/>
    <w:basedOn w:val="1"/>
    <w:next w:val="a"/>
    <w:uiPriority w:val="39"/>
    <w:unhideWhenUsed/>
    <w:qFormat/>
    <w:rsid w:val="00635C8A"/>
    <w:pPr>
      <w:spacing w:before="360" w:after="120" w:line="259" w:lineRule="auto"/>
      <w:outlineLvl w:val="9"/>
    </w:pPr>
    <w:rPr>
      <w:rFonts w:ascii="Times New Roman" w:hAnsi="Times New Roman"/>
      <w:bCs w:val="0"/>
      <w:sz w:val="32"/>
      <w:szCs w:val="32"/>
      <w:lang w:val="en-US" w:eastAsia="en-US"/>
    </w:rPr>
  </w:style>
  <w:style w:type="paragraph" w:styleId="12">
    <w:name w:val="toc 1"/>
    <w:basedOn w:val="a"/>
    <w:next w:val="a"/>
    <w:autoRedefine/>
    <w:uiPriority w:val="39"/>
    <w:unhideWhenUsed/>
    <w:rsid w:val="00635C8A"/>
    <w:pPr>
      <w:spacing w:after="100" w:line="259" w:lineRule="auto"/>
      <w:jc w:val="both"/>
    </w:pPr>
    <w:rPr>
      <w:rFonts w:eastAsiaTheme="minorHAnsi" w:cstheme="minorBidi"/>
      <w:b/>
      <w:szCs w:val="22"/>
      <w:lang w:val="en-US" w:eastAsia="en-US"/>
    </w:rPr>
  </w:style>
  <w:style w:type="paragraph" w:styleId="22">
    <w:name w:val="toc 2"/>
    <w:basedOn w:val="a"/>
    <w:next w:val="a"/>
    <w:autoRedefine/>
    <w:uiPriority w:val="39"/>
    <w:unhideWhenUsed/>
    <w:rsid w:val="00635C8A"/>
    <w:pPr>
      <w:spacing w:after="100" w:line="259" w:lineRule="auto"/>
      <w:ind w:left="240"/>
      <w:jc w:val="both"/>
    </w:pPr>
    <w:rPr>
      <w:rFonts w:eastAsiaTheme="minorHAnsi" w:cstheme="minorBidi"/>
      <w:szCs w:val="22"/>
      <w:lang w:val="en-US" w:eastAsia="en-US"/>
    </w:rPr>
  </w:style>
  <w:style w:type="table" w:customStyle="1" w:styleId="13">
    <w:name w:val="Сетка таблицы1"/>
    <w:basedOn w:val="a1"/>
    <w:next w:val="a5"/>
    <w:uiPriority w:val="39"/>
    <w:rsid w:val="00635C8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15">
      <w:bodyDiv w:val="1"/>
      <w:marLeft w:val="0"/>
      <w:marRight w:val="0"/>
      <w:marTop w:val="0"/>
      <w:marBottom w:val="0"/>
      <w:divBdr>
        <w:top w:val="none" w:sz="0" w:space="0" w:color="auto"/>
        <w:left w:val="none" w:sz="0" w:space="0" w:color="auto"/>
        <w:bottom w:val="none" w:sz="0" w:space="0" w:color="auto"/>
        <w:right w:val="none" w:sz="0" w:space="0" w:color="auto"/>
      </w:divBdr>
    </w:div>
    <w:div w:id="16077547">
      <w:bodyDiv w:val="1"/>
      <w:marLeft w:val="0"/>
      <w:marRight w:val="0"/>
      <w:marTop w:val="0"/>
      <w:marBottom w:val="0"/>
      <w:divBdr>
        <w:top w:val="none" w:sz="0" w:space="0" w:color="auto"/>
        <w:left w:val="none" w:sz="0" w:space="0" w:color="auto"/>
        <w:bottom w:val="none" w:sz="0" w:space="0" w:color="auto"/>
        <w:right w:val="none" w:sz="0" w:space="0" w:color="auto"/>
      </w:divBdr>
    </w:div>
    <w:div w:id="80683126">
      <w:bodyDiv w:val="1"/>
      <w:marLeft w:val="0"/>
      <w:marRight w:val="0"/>
      <w:marTop w:val="0"/>
      <w:marBottom w:val="0"/>
      <w:divBdr>
        <w:top w:val="none" w:sz="0" w:space="0" w:color="auto"/>
        <w:left w:val="none" w:sz="0" w:space="0" w:color="auto"/>
        <w:bottom w:val="none" w:sz="0" w:space="0" w:color="auto"/>
        <w:right w:val="none" w:sz="0" w:space="0" w:color="auto"/>
      </w:divBdr>
    </w:div>
    <w:div w:id="109514747">
      <w:bodyDiv w:val="1"/>
      <w:marLeft w:val="0"/>
      <w:marRight w:val="0"/>
      <w:marTop w:val="0"/>
      <w:marBottom w:val="0"/>
      <w:divBdr>
        <w:top w:val="none" w:sz="0" w:space="0" w:color="auto"/>
        <w:left w:val="none" w:sz="0" w:space="0" w:color="auto"/>
        <w:bottom w:val="none" w:sz="0" w:space="0" w:color="auto"/>
        <w:right w:val="none" w:sz="0" w:space="0" w:color="auto"/>
      </w:divBdr>
    </w:div>
    <w:div w:id="134838117">
      <w:bodyDiv w:val="1"/>
      <w:marLeft w:val="0"/>
      <w:marRight w:val="0"/>
      <w:marTop w:val="0"/>
      <w:marBottom w:val="0"/>
      <w:divBdr>
        <w:top w:val="none" w:sz="0" w:space="0" w:color="auto"/>
        <w:left w:val="none" w:sz="0" w:space="0" w:color="auto"/>
        <w:bottom w:val="none" w:sz="0" w:space="0" w:color="auto"/>
        <w:right w:val="none" w:sz="0" w:space="0" w:color="auto"/>
      </w:divBdr>
    </w:div>
    <w:div w:id="140344956">
      <w:bodyDiv w:val="1"/>
      <w:marLeft w:val="0"/>
      <w:marRight w:val="0"/>
      <w:marTop w:val="0"/>
      <w:marBottom w:val="0"/>
      <w:divBdr>
        <w:top w:val="none" w:sz="0" w:space="0" w:color="auto"/>
        <w:left w:val="none" w:sz="0" w:space="0" w:color="auto"/>
        <w:bottom w:val="none" w:sz="0" w:space="0" w:color="auto"/>
        <w:right w:val="none" w:sz="0" w:space="0" w:color="auto"/>
      </w:divBdr>
    </w:div>
    <w:div w:id="145438555">
      <w:bodyDiv w:val="1"/>
      <w:marLeft w:val="0"/>
      <w:marRight w:val="0"/>
      <w:marTop w:val="0"/>
      <w:marBottom w:val="0"/>
      <w:divBdr>
        <w:top w:val="none" w:sz="0" w:space="0" w:color="auto"/>
        <w:left w:val="none" w:sz="0" w:space="0" w:color="auto"/>
        <w:bottom w:val="none" w:sz="0" w:space="0" w:color="auto"/>
        <w:right w:val="none" w:sz="0" w:space="0" w:color="auto"/>
      </w:divBdr>
    </w:div>
    <w:div w:id="169949636">
      <w:bodyDiv w:val="1"/>
      <w:marLeft w:val="0"/>
      <w:marRight w:val="0"/>
      <w:marTop w:val="0"/>
      <w:marBottom w:val="0"/>
      <w:divBdr>
        <w:top w:val="none" w:sz="0" w:space="0" w:color="auto"/>
        <w:left w:val="none" w:sz="0" w:space="0" w:color="auto"/>
        <w:bottom w:val="none" w:sz="0" w:space="0" w:color="auto"/>
        <w:right w:val="none" w:sz="0" w:space="0" w:color="auto"/>
      </w:divBdr>
    </w:div>
    <w:div w:id="206643931">
      <w:bodyDiv w:val="1"/>
      <w:marLeft w:val="0"/>
      <w:marRight w:val="0"/>
      <w:marTop w:val="0"/>
      <w:marBottom w:val="0"/>
      <w:divBdr>
        <w:top w:val="none" w:sz="0" w:space="0" w:color="auto"/>
        <w:left w:val="none" w:sz="0" w:space="0" w:color="auto"/>
        <w:bottom w:val="none" w:sz="0" w:space="0" w:color="auto"/>
        <w:right w:val="none" w:sz="0" w:space="0" w:color="auto"/>
      </w:divBdr>
    </w:div>
    <w:div w:id="227765618">
      <w:bodyDiv w:val="1"/>
      <w:marLeft w:val="0"/>
      <w:marRight w:val="0"/>
      <w:marTop w:val="0"/>
      <w:marBottom w:val="0"/>
      <w:divBdr>
        <w:top w:val="none" w:sz="0" w:space="0" w:color="auto"/>
        <w:left w:val="none" w:sz="0" w:space="0" w:color="auto"/>
        <w:bottom w:val="none" w:sz="0" w:space="0" w:color="auto"/>
        <w:right w:val="none" w:sz="0" w:space="0" w:color="auto"/>
      </w:divBdr>
    </w:div>
    <w:div w:id="355618830">
      <w:bodyDiv w:val="1"/>
      <w:marLeft w:val="0"/>
      <w:marRight w:val="0"/>
      <w:marTop w:val="0"/>
      <w:marBottom w:val="0"/>
      <w:divBdr>
        <w:top w:val="none" w:sz="0" w:space="0" w:color="auto"/>
        <w:left w:val="none" w:sz="0" w:space="0" w:color="auto"/>
        <w:bottom w:val="none" w:sz="0" w:space="0" w:color="auto"/>
        <w:right w:val="none" w:sz="0" w:space="0" w:color="auto"/>
      </w:divBdr>
    </w:div>
    <w:div w:id="413405523">
      <w:bodyDiv w:val="1"/>
      <w:marLeft w:val="0"/>
      <w:marRight w:val="0"/>
      <w:marTop w:val="0"/>
      <w:marBottom w:val="0"/>
      <w:divBdr>
        <w:top w:val="none" w:sz="0" w:space="0" w:color="auto"/>
        <w:left w:val="none" w:sz="0" w:space="0" w:color="auto"/>
        <w:bottom w:val="none" w:sz="0" w:space="0" w:color="auto"/>
        <w:right w:val="none" w:sz="0" w:space="0" w:color="auto"/>
      </w:divBdr>
    </w:div>
    <w:div w:id="432359395">
      <w:bodyDiv w:val="1"/>
      <w:marLeft w:val="0"/>
      <w:marRight w:val="0"/>
      <w:marTop w:val="0"/>
      <w:marBottom w:val="0"/>
      <w:divBdr>
        <w:top w:val="none" w:sz="0" w:space="0" w:color="auto"/>
        <w:left w:val="none" w:sz="0" w:space="0" w:color="auto"/>
        <w:bottom w:val="none" w:sz="0" w:space="0" w:color="auto"/>
        <w:right w:val="none" w:sz="0" w:space="0" w:color="auto"/>
      </w:divBdr>
    </w:div>
    <w:div w:id="445082279">
      <w:bodyDiv w:val="1"/>
      <w:marLeft w:val="0"/>
      <w:marRight w:val="0"/>
      <w:marTop w:val="0"/>
      <w:marBottom w:val="0"/>
      <w:divBdr>
        <w:top w:val="none" w:sz="0" w:space="0" w:color="auto"/>
        <w:left w:val="none" w:sz="0" w:space="0" w:color="auto"/>
        <w:bottom w:val="none" w:sz="0" w:space="0" w:color="auto"/>
        <w:right w:val="none" w:sz="0" w:space="0" w:color="auto"/>
      </w:divBdr>
    </w:div>
    <w:div w:id="469908431">
      <w:bodyDiv w:val="1"/>
      <w:marLeft w:val="0"/>
      <w:marRight w:val="0"/>
      <w:marTop w:val="0"/>
      <w:marBottom w:val="0"/>
      <w:divBdr>
        <w:top w:val="none" w:sz="0" w:space="0" w:color="auto"/>
        <w:left w:val="none" w:sz="0" w:space="0" w:color="auto"/>
        <w:bottom w:val="none" w:sz="0" w:space="0" w:color="auto"/>
        <w:right w:val="none" w:sz="0" w:space="0" w:color="auto"/>
      </w:divBdr>
    </w:div>
    <w:div w:id="548762102">
      <w:bodyDiv w:val="1"/>
      <w:marLeft w:val="0"/>
      <w:marRight w:val="0"/>
      <w:marTop w:val="0"/>
      <w:marBottom w:val="0"/>
      <w:divBdr>
        <w:top w:val="none" w:sz="0" w:space="0" w:color="auto"/>
        <w:left w:val="none" w:sz="0" w:space="0" w:color="auto"/>
        <w:bottom w:val="none" w:sz="0" w:space="0" w:color="auto"/>
        <w:right w:val="none" w:sz="0" w:space="0" w:color="auto"/>
      </w:divBdr>
    </w:div>
    <w:div w:id="551230379">
      <w:bodyDiv w:val="1"/>
      <w:marLeft w:val="0"/>
      <w:marRight w:val="0"/>
      <w:marTop w:val="0"/>
      <w:marBottom w:val="0"/>
      <w:divBdr>
        <w:top w:val="none" w:sz="0" w:space="0" w:color="auto"/>
        <w:left w:val="none" w:sz="0" w:space="0" w:color="auto"/>
        <w:bottom w:val="none" w:sz="0" w:space="0" w:color="auto"/>
        <w:right w:val="none" w:sz="0" w:space="0" w:color="auto"/>
      </w:divBdr>
    </w:div>
    <w:div w:id="554780468">
      <w:bodyDiv w:val="1"/>
      <w:marLeft w:val="0"/>
      <w:marRight w:val="0"/>
      <w:marTop w:val="0"/>
      <w:marBottom w:val="0"/>
      <w:divBdr>
        <w:top w:val="none" w:sz="0" w:space="0" w:color="auto"/>
        <w:left w:val="none" w:sz="0" w:space="0" w:color="auto"/>
        <w:bottom w:val="none" w:sz="0" w:space="0" w:color="auto"/>
        <w:right w:val="none" w:sz="0" w:space="0" w:color="auto"/>
      </w:divBdr>
    </w:div>
    <w:div w:id="699744707">
      <w:bodyDiv w:val="1"/>
      <w:marLeft w:val="0"/>
      <w:marRight w:val="0"/>
      <w:marTop w:val="0"/>
      <w:marBottom w:val="0"/>
      <w:divBdr>
        <w:top w:val="none" w:sz="0" w:space="0" w:color="auto"/>
        <w:left w:val="none" w:sz="0" w:space="0" w:color="auto"/>
        <w:bottom w:val="none" w:sz="0" w:space="0" w:color="auto"/>
        <w:right w:val="none" w:sz="0" w:space="0" w:color="auto"/>
      </w:divBdr>
    </w:div>
    <w:div w:id="712850234">
      <w:bodyDiv w:val="1"/>
      <w:marLeft w:val="0"/>
      <w:marRight w:val="0"/>
      <w:marTop w:val="0"/>
      <w:marBottom w:val="0"/>
      <w:divBdr>
        <w:top w:val="none" w:sz="0" w:space="0" w:color="auto"/>
        <w:left w:val="none" w:sz="0" w:space="0" w:color="auto"/>
        <w:bottom w:val="none" w:sz="0" w:space="0" w:color="auto"/>
        <w:right w:val="none" w:sz="0" w:space="0" w:color="auto"/>
      </w:divBdr>
    </w:div>
    <w:div w:id="727649429">
      <w:bodyDiv w:val="1"/>
      <w:marLeft w:val="0"/>
      <w:marRight w:val="0"/>
      <w:marTop w:val="0"/>
      <w:marBottom w:val="0"/>
      <w:divBdr>
        <w:top w:val="none" w:sz="0" w:space="0" w:color="auto"/>
        <w:left w:val="none" w:sz="0" w:space="0" w:color="auto"/>
        <w:bottom w:val="none" w:sz="0" w:space="0" w:color="auto"/>
        <w:right w:val="none" w:sz="0" w:space="0" w:color="auto"/>
      </w:divBdr>
    </w:div>
    <w:div w:id="822308923">
      <w:bodyDiv w:val="1"/>
      <w:marLeft w:val="0"/>
      <w:marRight w:val="0"/>
      <w:marTop w:val="0"/>
      <w:marBottom w:val="0"/>
      <w:divBdr>
        <w:top w:val="none" w:sz="0" w:space="0" w:color="auto"/>
        <w:left w:val="none" w:sz="0" w:space="0" w:color="auto"/>
        <w:bottom w:val="none" w:sz="0" w:space="0" w:color="auto"/>
        <w:right w:val="none" w:sz="0" w:space="0" w:color="auto"/>
      </w:divBdr>
    </w:div>
    <w:div w:id="824933436">
      <w:bodyDiv w:val="1"/>
      <w:marLeft w:val="0"/>
      <w:marRight w:val="0"/>
      <w:marTop w:val="0"/>
      <w:marBottom w:val="0"/>
      <w:divBdr>
        <w:top w:val="none" w:sz="0" w:space="0" w:color="auto"/>
        <w:left w:val="none" w:sz="0" w:space="0" w:color="auto"/>
        <w:bottom w:val="none" w:sz="0" w:space="0" w:color="auto"/>
        <w:right w:val="none" w:sz="0" w:space="0" w:color="auto"/>
      </w:divBdr>
    </w:div>
    <w:div w:id="942108625">
      <w:bodyDiv w:val="1"/>
      <w:marLeft w:val="0"/>
      <w:marRight w:val="0"/>
      <w:marTop w:val="0"/>
      <w:marBottom w:val="0"/>
      <w:divBdr>
        <w:top w:val="none" w:sz="0" w:space="0" w:color="auto"/>
        <w:left w:val="none" w:sz="0" w:space="0" w:color="auto"/>
        <w:bottom w:val="none" w:sz="0" w:space="0" w:color="auto"/>
        <w:right w:val="none" w:sz="0" w:space="0" w:color="auto"/>
      </w:divBdr>
    </w:div>
    <w:div w:id="951595055">
      <w:bodyDiv w:val="1"/>
      <w:marLeft w:val="0"/>
      <w:marRight w:val="0"/>
      <w:marTop w:val="0"/>
      <w:marBottom w:val="0"/>
      <w:divBdr>
        <w:top w:val="none" w:sz="0" w:space="0" w:color="auto"/>
        <w:left w:val="none" w:sz="0" w:space="0" w:color="auto"/>
        <w:bottom w:val="none" w:sz="0" w:space="0" w:color="auto"/>
        <w:right w:val="none" w:sz="0" w:space="0" w:color="auto"/>
      </w:divBdr>
    </w:div>
    <w:div w:id="971835114">
      <w:bodyDiv w:val="1"/>
      <w:marLeft w:val="0"/>
      <w:marRight w:val="0"/>
      <w:marTop w:val="0"/>
      <w:marBottom w:val="0"/>
      <w:divBdr>
        <w:top w:val="none" w:sz="0" w:space="0" w:color="auto"/>
        <w:left w:val="none" w:sz="0" w:space="0" w:color="auto"/>
        <w:bottom w:val="none" w:sz="0" w:space="0" w:color="auto"/>
        <w:right w:val="none" w:sz="0" w:space="0" w:color="auto"/>
      </w:divBdr>
    </w:div>
    <w:div w:id="987326899">
      <w:bodyDiv w:val="1"/>
      <w:marLeft w:val="0"/>
      <w:marRight w:val="0"/>
      <w:marTop w:val="0"/>
      <w:marBottom w:val="0"/>
      <w:divBdr>
        <w:top w:val="none" w:sz="0" w:space="0" w:color="auto"/>
        <w:left w:val="none" w:sz="0" w:space="0" w:color="auto"/>
        <w:bottom w:val="none" w:sz="0" w:space="0" w:color="auto"/>
        <w:right w:val="none" w:sz="0" w:space="0" w:color="auto"/>
      </w:divBdr>
    </w:div>
    <w:div w:id="1017541069">
      <w:bodyDiv w:val="1"/>
      <w:marLeft w:val="0"/>
      <w:marRight w:val="0"/>
      <w:marTop w:val="0"/>
      <w:marBottom w:val="0"/>
      <w:divBdr>
        <w:top w:val="none" w:sz="0" w:space="0" w:color="auto"/>
        <w:left w:val="none" w:sz="0" w:space="0" w:color="auto"/>
        <w:bottom w:val="none" w:sz="0" w:space="0" w:color="auto"/>
        <w:right w:val="none" w:sz="0" w:space="0" w:color="auto"/>
      </w:divBdr>
    </w:div>
    <w:div w:id="1028796143">
      <w:bodyDiv w:val="1"/>
      <w:marLeft w:val="0"/>
      <w:marRight w:val="0"/>
      <w:marTop w:val="0"/>
      <w:marBottom w:val="0"/>
      <w:divBdr>
        <w:top w:val="none" w:sz="0" w:space="0" w:color="auto"/>
        <w:left w:val="none" w:sz="0" w:space="0" w:color="auto"/>
        <w:bottom w:val="none" w:sz="0" w:space="0" w:color="auto"/>
        <w:right w:val="none" w:sz="0" w:space="0" w:color="auto"/>
      </w:divBdr>
    </w:div>
    <w:div w:id="1053382778">
      <w:bodyDiv w:val="1"/>
      <w:marLeft w:val="0"/>
      <w:marRight w:val="0"/>
      <w:marTop w:val="0"/>
      <w:marBottom w:val="0"/>
      <w:divBdr>
        <w:top w:val="none" w:sz="0" w:space="0" w:color="auto"/>
        <w:left w:val="none" w:sz="0" w:space="0" w:color="auto"/>
        <w:bottom w:val="none" w:sz="0" w:space="0" w:color="auto"/>
        <w:right w:val="none" w:sz="0" w:space="0" w:color="auto"/>
      </w:divBdr>
    </w:div>
    <w:div w:id="1102602266">
      <w:bodyDiv w:val="1"/>
      <w:marLeft w:val="0"/>
      <w:marRight w:val="0"/>
      <w:marTop w:val="0"/>
      <w:marBottom w:val="0"/>
      <w:divBdr>
        <w:top w:val="none" w:sz="0" w:space="0" w:color="auto"/>
        <w:left w:val="none" w:sz="0" w:space="0" w:color="auto"/>
        <w:bottom w:val="none" w:sz="0" w:space="0" w:color="auto"/>
        <w:right w:val="none" w:sz="0" w:space="0" w:color="auto"/>
      </w:divBdr>
    </w:div>
    <w:div w:id="1148522602">
      <w:bodyDiv w:val="1"/>
      <w:marLeft w:val="0"/>
      <w:marRight w:val="0"/>
      <w:marTop w:val="0"/>
      <w:marBottom w:val="0"/>
      <w:divBdr>
        <w:top w:val="none" w:sz="0" w:space="0" w:color="auto"/>
        <w:left w:val="none" w:sz="0" w:space="0" w:color="auto"/>
        <w:bottom w:val="none" w:sz="0" w:space="0" w:color="auto"/>
        <w:right w:val="none" w:sz="0" w:space="0" w:color="auto"/>
      </w:divBdr>
    </w:div>
    <w:div w:id="1204949959">
      <w:bodyDiv w:val="1"/>
      <w:marLeft w:val="0"/>
      <w:marRight w:val="0"/>
      <w:marTop w:val="0"/>
      <w:marBottom w:val="0"/>
      <w:divBdr>
        <w:top w:val="none" w:sz="0" w:space="0" w:color="auto"/>
        <w:left w:val="none" w:sz="0" w:space="0" w:color="auto"/>
        <w:bottom w:val="none" w:sz="0" w:space="0" w:color="auto"/>
        <w:right w:val="none" w:sz="0" w:space="0" w:color="auto"/>
      </w:divBdr>
    </w:div>
    <w:div w:id="1524712776">
      <w:bodyDiv w:val="1"/>
      <w:marLeft w:val="0"/>
      <w:marRight w:val="0"/>
      <w:marTop w:val="0"/>
      <w:marBottom w:val="0"/>
      <w:divBdr>
        <w:top w:val="none" w:sz="0" w:space="0" w:color="auto"/>
        <w:left w:val="none" w:sz="0" w:space="0" w:color="auto"/>
        <w:bottom w:val="none" w:sz="0" w:space="0" w:color="auto"/>
        <w:right w:val="none" w:sz="0" w:space="0" w:color="auto"/>
      </w:divBdr>
    </w:div>
    <w:div w:id="1553612080">
      <w:bodyDiv w:val="1"/>
      <w:marLeft w:val="0"/>
      <w:marRight w:val="0"/>
      <w:marTop w:val="0"/>
      <w:marBottom w:val="0"/>
      <w:divBdr>
        <w:top w:val="none" w:sz="0" w:space="0" w:color="auto"/>
        <w:left w:val="none" w:sz="0" w:space="0" w:color="auto"/>
        <w:bottom w:val="none" w:sz="0" w:space="0" w:color="auto"/>
        <w:right w:val="none" w:sz="0" w:space="0" w:color="auto"/>
      </w:divBdr>
    </w:div>
    <w:div w:id="1590119834">
      <w:bodyDiv w:val="1"/>
      <w:marLeft w:val="0"/>
      <w:marRight w:val="0"/>
      <w:marTop w:val="0"/>
      <w:marBottom w:val="0"/>
      <w:divBdr>
        <w:top w:val="none" w:sz="0" w:space="0" w:color="auto"/>
        <w:left w:val="none" w:sz="0" w:space="0" w:color="auto"/>
        <w:bottom w:val="none" w:sz="0" w:space="0" w:color="auto"/>
        <w:right w:val="none" w:sz="0" w:space="0" w:color="auto"/>
      </w:divBdr>
    </w:div>
    <w:div w:id="1630892269">
      <w:bodyDiv w:val="1"/>
      <w:marLeft w:val="0"/>
      <w:marRight w:val="0"/>
      <w:marTop w:val="0"/>
      <w:marBottom w:val="0"/>
      <w:divBdr>
        <w:top w:val="none" w:sz="0" w:space="0" w:color="auto"/>
        <w:left w:val="none" w:sz="0" w:space="0" w:color="auto"/>
        <w:bottom w:val="none" w:sz="0" w:space="0" w:color="auto"/>
        <w:right w:val="none" w:sz="0" w:space="0" w:color="auto"/>
      </w:divBdr>
    </w:div>
    <w:div w:id="1647054737">
      <w:bodyDiv w:val="1"/>
      <w:marLeft w:val="0"/>
      <w:marRight w:val="0"/>
      <w:marTop w:val="0"/>
      <w:marBottom w:val="0"/>
      <w:divBdr>
        <w:top w:val="none" w:sz="0" w:space="0" w:color="auto"/>
        <w:left w:val="none" w:sz="0" w:space="0" w:color="auto"/>
        <w:bottom w:val="none" w:sz="0" w:space="0" w:color="auto"/>
        <w:right w:val="none" w:sz="0" w:space="0" w:color="auto"/>
      </w:divBdr>
    </w:div>
    <w:div w:id="1649432076">
      <w:bodyDiv w:val="1"/>
      <w:marLeft w:val="0"/>
      <w:marRight w:val="0"/>
      <w:marTop w:val="0"/>
      <w:marBottom w:val="0"/>
      <w:divBdr>
        <w:top w:val="none" w:sz="0" w:space="0" w:color="auto"/>
        <w:left w:val="none" w:sz="0" w:space="0" w:color="auto"/>
        <w:bottom w:val="none" w:sz="0" w:space="0" w:color="auto"/>
        <w:right w:val="none" w:sz="0" w:space="0" w:color="auto"/>
      </w:divBdr>
    </w:div>
    <w:div w:id="1655989556">
      <w:bodyDiv w:val="1"/>
      <w:marLeft w:val="0"/>
      <w:marRight w:val="0"/>
      <w:marTop w:val="0"/>
      <w:marBottom w:val="0"/>
      <w:divBdr>
        <w:top w:val="none" w:sz="0" w:space="0" w:color="auto"/>
        <w:left w:val="none" w:sz="0" w:space="0" w:color="auto"/>
        <w:bottom w:val="none" w:sz="0" w:space="0" w:color="auto"/>
        <w:right w:val="none" w:sz="0" w:space="0" w:color="auto"/>
      </w:divBdr>
    </w:div>
    <w:div w:id="1657421053">
      <w:bodyDiv w:val="1"/>
      <w:marLeft w:val="0"/>
      <w:marRight w:val="0"/>
      <w:marTop w:val="0"/>
      <w:marBottom w:val="0"/>
      <w:divBdr>
        <w:top w:val="none" w:sz="0" w:space="0" w:color="auto"/>
        <w:left w:val="none" w:sz="0" w:space="0" w:color="auto"/>
        <w:bottom w:val="none" w:sz="0" w:space="0" w:color="auto"/>
        <w:right w:val="none" w:sz="0" w:space="0" w:color="auto"/>
      </w:divBdr>
    </w:div>
    <w:div w:id="1666981576">
      <w:bodyDiv w:val="1"/>
      <w:marLeft w:val="0"/>
      <w:marRight w:val="0"/>
      <w:marTop w:val="0"/>
      <w:marBottom w:val="0"/>
      <w:divBdr>
        <w:top w:val="none" w:sz="0" w:space="0" w:color="auto"/>
        <w:left w:val="none" w:sz="0" w:space="0" w:color="auto"/>
        <w:bottom w:val="none" w:sz="0" w:space="0" w:color="auto"/>
        <w:right w:val="none" w:sz="0" w:space="0" w:color="auto"/>
      </w:divBdr>
    </w:div>
    <w:div w:id="1698307914">
      <w:bodyDiv w:val="1"/>
      <w:marLeft w:val="0"/>
      <w:marRight w:val="0"/>
      <w:marTop w:val="0"/>
      <w:marBottom w:val="0"/>
      <w:divBdr>
        <w:top w:val="none" w:sz="0" w:space="0" w:color="auto"/>
        <w:left w:val="none" w:sz="0" w:space="0" w:color="auto"/>
        <w:bottom w:val="none" w:sz="0" w:space="0" w:color="auto"/>
        <w:right w:val="none" w:sz="0" w:space="0" w:color="auto"/>
      </w:divBdr>
    </w:div>
    <w:div w:id="1726098561">
      <w:bodyDiv w:val="1"/>
      <w:marLeft w:val="0"/>
      <w:marRight w:val="0"/>
      <w:marTop w:val="0"/>
      <w:marBottom w:val="0"/>
      <w:divBdr>
        <w:top w:val="none" w:sz="0" w:space="0" w:color="auto"/>
        <w:left w:val="none" w:sz="0" w:space="0" w:color="auto"/>
        <w:bottom w:val="none" w:sz="0" w:space="0" w:color="auto"/>
        <w:right w:val="none" w:sz="0" w:space="0" w:color="auto"/>
      </w:divBdr>
    </w:div>
    <w:div w:id="1767312616">
      <w:bodyDiv w:val="1"/>
      <w:marLeft w:val="0"/>
      <w:marRight w:val="0"/>
      <w:marTop w:val="0"/>
      <w:marBottom w:val="0"/>
      <w:divBdr>
        <w:top w:val="none" w:sz="0" w:space="0" w:color="auto"/>
        <w:left w:val="none" w:sz="0" w:space="0" w:color="auto"/>
        <w:bottom w:val="none" w:sz="0" w:space="0" w:color="auto"/>
        <w:right w:val="none" w:sz="0" w:space="0" w:color="auto"/>
      </w:divBdr>
    </w:div>
    <w:div w:id="1828087553">
      <w:bodyDiv w:val="1"/>
      <w:marLeft w:val="0"/>
      <w:marRight w:val="0"/>
      <w:marTop w:val="0"/>
      <w:marBottom w:val="0"/>
      <w:divBdr>
        <w:top w:val="none" w:sz="0" w:space="0" w:color="auto"/>
        <w:left w:val="none" w:sz="0" w:space="0" w:color="auto"/>
        <w:bottom w:val="none" w:sz="0" w:space="0" w:color="auto"/>
        <w:right w:val="none" w:sz="0" w:space="0" w:color="auto"/>
      </w:divBdr>
    </w:div>
    <w:div w:id="1876386697">
      <w:bodyDiv w:val="1"/>
      <w:marLeft w:val="0"/>
      <w:marRight w:val="0"/>
      <w:marTop w:val="0"/>
      <w:marBottom w:val="0"/>
      <w:divBdr>
        <w:top w:val="none" w:sz="0" w:space="0" w:color="auto"/>
        <w:left w:val="none" w:sz="0" w:space="0" w:color="auto"/>
        <w:bottom w:val="none" w:sz="0" w:space="0" w:color="auto"/>
        <w:right w:val="none" w:sz="0" w:space="0" w:color="auto"/>
      </w:divBdr>
    </w:div>
    <w:div w:id="1880311758">
      <w:bodyDiv w:val="1"/>
      <w:marLeft w:val="0"/>
      <w:marRight w:val="0"/>
      <w:marTop w:val="0"/>
      <w:marBottom w:val="0"/>
      <w:divBdr>
        <w:top w:val="none" w:sz="0" w:space="0" w:color="auto"/>
        <w:left w:val="none" w:sz="0" w:space="0" w:color="auto"/>
        <w:bottom w:val="none" w:sz="0" w:space="0" w:color="auto"/>
        <w:right w:val="none" w:sz="0" w:space="0" w:color="auto"/>
      </w:divBdr>
    </w:div>
    <w:div w:id="1969431184">
      <w:bodyDiv w:val="1"/>
      <w:marLeft w:val="0"/>
      <w:marRight w:val="0"/>
      <w:marTop w:val="0"/>
      <w:marBottom w:val="0"/>
      <w:divBdr>
        <w:top w:val="none" w:sz="0" w:space="0" w:color="auto"/>
        <w:left w:val="none" w:sz="0" w:space="0" w:color="auto"/>
        <w:bottom w:val="none" w:sz="0" w:space="0" w:color="auto"/>
        <w:right w:val="none" w:sz="0" w:space="0" w:color="auto"/>
      </w:divBdr>
    </w:div>
    <w:div w:id="1975478782">
      <w:bodyDiv w:val="1"/>
      <w:marLeft w:val="0"/>
      <w:marRight w:val="0"/>
      <w:marTop w:val="0"/>
      <w:marBottom w:val="0"/>
      <w:divBdr>
        <w:top w:val="none" w:sz="0" w:space="0" w:color="auto"/>
        <w:left w:val="none" w:sz="0" w:space="0" w:color="auto"/>
        <w:bottom w:val="none" w:sz="0" w:space="0" w:color="auto"/>
        <w:right w:val="none" w:sz="0" w:space="0" w:color="auto"/>
      </w:divBdr>
    </w:div>
    <w:div w:id="1995721781">
      <w:bodyDiv w:val="1"/>
      <w:marLeft w:val="0"/>
      <w:marRight w:val="0"/>
      <w:marTop w:val="0"/>
      <w:marBottom w:val="0"/>
      <w:divBdr>
        <w:top w:val="none" w:sz="0" w:space="0" w:color="auto"/>
        <w:left w:val="none" w:sz="0" w:space="0" w:color="auto"/>
        <w:bottom w:val="none" w:sz="0" w:space="0" w:color="auto"/>
        <w:right w:val="none" w:sz="0" w:space="0" w:color="auto"/>
      </w:divBdr>
    </w:div>
    <w:div w:id="2031449907">
      <w:bodyDiv w:val="1"/>
      <w:marLeft w:val="0"/>
      <w:marRight w:val="0"/>
      <w:marTop w:val="0"/>
      <w:marBottom w:val="0"/>
      <w:divBdr>
        <w:top w:val="none" w:sz="0" w:space="0" w:color="auto"/>
        <w:left w:val="none" w:sz="0" w:space="0" w:color="auto"/>
        <w:bottom w:val="none" w:sz="0" w:space="0" w:color="auto"/>
        <w:right w:val="none" w:sz="0" w:space="0" w:color="auto"/>
      </w:divBdr>
    </w:div>
    <w:div w:id="2045672421">
      <w:bodyDiv w:val="1"/>
      <w:marLeft w:val="0"/>
      <w:marRight w:val="0"/>
      <w:marTop w:val="0"/>
      <w:marBottom w:val="0"/>
      <w:divBdr>
        <w:top w:val="none" w:sz="0" w:space="0" w:color="auto"/>
        <w:left w:val="none" w:sz="0" w:space="0" w:color="auto"/>
        <w:bottom w:val="none" w:sz="0" w:space="0" w:color="auto"/>
        <w:right w:val="none" w:sz="0" w:space="0" w:color="auto"/>
      </w:divBdr>
    </w:div>
    <w:div w:id="2046713726">
      <w:bodyDiv w:val="1"/>
      <w:marLeft w:val="0"/>
      <w:marRight w:val="0"/>
      <w:marTop w:val="0"/>
      <w:marBottom w:val="0"/>
      <w:divBdr>
        <w:top w:val="none" w:sz="0" w:space="0" w:color="auto"/>
        <w:left w:val="none" w:sz="0" w:space="0" w:color="auto"/>
        <w:bottom w:val="none" w:sz="0" w:space="0" w:color="auto"/>
        <w:right w:val="none" w:sz="0" w:space="0" w:color="auto"/>
      </w:divBdr>
    </w:div>
    <w:div w:id="2051298729">
      <w:bodyDiv w:val="1"/>
      <w:marLeft w:val="0"/>
      <w:marRight w:val="0"/>
      <w:marTop w:val="0"/>
      <w:marBottom w:val="0"/>
      <w:divBdr>
        <w:top w:val="none" w:sz="0" w:space="0" w:color="auto"/>
        <w:left w:val="none" w:sz="0" w:space="0" w:color="auto"/>
        <w:bottom w:val="none" w:sz="0" w:space="0" w:color="auto"/>
        <w:right w:val="none" w:sz="0" w:space="0" w:color="auto"/>
      </w:divBdr>
    </w:div>
    <w:div w:id="2053996528">
      <w:bodyDiv w:val="1"/>
      <w:marLeft w:val="0"/>
      <w:marRight w:val="0"/>
      <w:marTop w:val="0"/>
      <w:marBottom w:val="0"/>
      <w:divBdr>
        <w:top w:val="none" w:sz="0" w:space="0" w:color="auto"/>
        <w:left w:val="none" w:sz="0" w:space="0" w:color="auto"/>
        <w:bottom w:val="none" w:sz="0" w:space="0" w:color="auto"/>
        <w:right w:val="none" w:sz="0" w:space="0" w:color="auto"/>
      </w:divBdr>
    </w:div>
    <w:div w:id="2067758347">
      <w:bodyDiv w:val="1"/>
      <w:marLeft w:val="0"/>
      <w:marRight w:val="0"/>
      <w:marTop w:val="0"/>
      <w:marBottom w:val="0"/>
      <w:divBdr>
        <w:top w:val="none" w:sz="0" w:space="0" w:color="auto"/>
        <w:left w:val="none" w:sz="0" w:space="0" w:color="auto"/>
        <w:bottom w:val="none" w:sz="0" w:space="0" w:color="auto"/>
        <w:right w:val="none" w:sz="0" w:space="0" w:color="auto"/>
      </w:divBdr>
    </w:div>
    <w:div w:id="20852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sp.gov.md" TargetMode="External"/><Relationship Id="rId3" Type="http://schemas.openxmlformats.org/officeDocument/2006/relationships/styles" Target="styles.xml"/><Relationship Id="rId7" Type="http://schemas.openxmlformats.org/officeDocument/2006/relationships/endnotes" Target="endnotes.xml"/><Relationship Id="rId25"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0450C-0097-42F6-B2E4-3BDD07C41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3712</Words>
  <Characters>21162</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Hariton Irina</dc:creator>
  <cp:lastModifiedBy>Jardan Veronica Emilian</cp:lastModifiedBy>
  <cp:revision>7</cp:revision>
  <cp:lastPrinted>2025-01-27T09:09:00Z</cp:lastPrinted>
  <dcterms:created xsi:type="dcterms:W3CDTF">2026-04-22T10:52:00Z</dcterms:created>
  <dcterms:modified xsi:type="dcterms:W3CDTF">2026-04-24T05:40:00Z</dcterms:modified>
</cp:coreProperties>
</file>