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5103" w:leader="none"/>
          <w:tab w:val="left" w:pos="10348" w:leader="none"/>
        </w:tabs>
        <w:jc w:val="right"/>
        <w:rPr>
          <w:lang w:eastAsia="ru-RU"/>
        </w:rPr>
      </w:pPr>
      <w:r>
        <w:rPr>
          <w:lang w:eastAsia="ru-RU"/>
        </w:rPr>
        <w:t xml:space="preserve">Anexa nr.1 </w:t>
      </w:r>
    </w:p>
    <w:p>
      <w:pPr>
        <w:pStyle w:val="Normal"/>
        <w:tabs>
          <w:tab w:val="clear" w:pos="709"/>
          <w:tab w:val="left" w:pos="5103" w:leader="none"/>
          <w:tab w:val="left" w:pos="10348" w:leader="none"/>
        </w:tabs>
        <w:jc w:val="right"/>
        <w:rPr>
          <w:lang w:eastAsia="ru-RU"/>
        </w:rPr>
      </w:pPr>
      <w:r>
        <w:rPr>
          <w:lang w:eastAsia="ru-RU"/>
        </w:rPr>
        <w:t xml:space="preserve">la Ordinul ministrului finanţelor </w:t>
      </w:r>
    </w:p>
    <w:p>
      <w:pPr>
        <w:pStyle w:val="Normal"/>
        <w:tabs>
          <w:tab w:val="clear" w:pos="709"/>
          <w:tab w:val="left" w:pos="5103" w:leader="none"/>
          <w:tab w:val="left" w:pos="10348" w:leader="none"/>
        </w:tabs>
        <w:jc w:val="right"/>
        <w:rPr>
          <w:lang w:eastAsia="ru-RU"/>
        </w:rPr>
      </w:pPr>
      <w:r>
        <w:rPr>
          <w:lang w:eastAsia="ru-RU"/>
        </w:rPr>
      </w:r>
    </w:p>
    <w:p>
      <w:pPr>
        <w:pStyle w:val="Normal"/>
        <w:tabs>
          <w:tab w:val="clear" w:pos="709"/>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9"/>
          <w:tab w:val="left" w:pos="5103" w:leader="none"/>
          <w:tab w:val="left" w:pos="10348" w:leader="none"/>
        </w:tabs>
        <w:jc w:val="center"/>
        <w:rPr>
          <w:lang w:eastAsia="ru-RU"/>
        </w:rPr>
      </w:pPr>
      <w:r>
        <w:rPr>
          <w:lang w:eastAsia="ru-RU"/>
        </w:rPr>
      </w:r>
    </w:p>
    <w:p>
      <w:pPr>
        <w:pStyle w:val="Normal"/>
        <w:tabs>
          <w:tab w:val="clear" w:pos="709"/>
          <w:tab w:val="left" w:pos="5103" w:leader="none"/>
          <w:tab w:val="left" w:pos="10348" w:leader="none"/>
        </w:tabs>
        <w:jc w:val="center"/>
        <w:rPr>
          <w:b/>
          <w:lang w:eastAsia="ru-RU"/>
        </w:rPr>
      </w:pPr>
      <w:r>
        <w:rPr>
          <w:b/>
          <w:lang w:eastAsia="ru-RU"/>
        </w:rPr>
        <w:t>DOCUMENTAŢIA STANDARD</w:t>
      </w:r>
    </w:p>
    <w:p>
      <w:pPr>
        <w:pStyle w:val="Normal"/>
        <w:tabs>
          <w:tab w:val="clear" w:pos="709"/>
          <w:tab w:val="left" w:pos="5103" w:leader="none"/>
          <w:tab w:val="left" w:pos="10348" w:leader="none"/>
        </w:tabs>
        <w:jc w:val="center"/>
        <w:rPr>
          <w:b/>
          <w:lang w:eastAsia="ru-RU"/>
        </w:rPr>
      </w:pPr>
      <w:r>
        <w:rPr>
          <w:b/>
          <w:lang w:eastAsia="ru-RU"/>
        </w:rPr>
        <w:t>pentru realizarea achizițiilor publice de bunuri și servicii</w:t>
      </w:r>
    </w:p>
    <w:p>
      <w:pPr>
        <w:pStyle w:val="Normal"/>
        <w:rPr>
          <w:b/>
          <w:lang w:eastAsia="ru-RU"/>
        </w:rPr>
      </w:pPr>
      <w:r>
        <w:rPr>
          <w:b/>
          <w:lang w:eastAsia="ru-RU"/>
        </w:rPr>
      </w:r>
    </w:p>
    <w:p>
      <w:pPr>
        <w:pStyle w:val="Normal"/>
        <w:rPr/>
      </w:pPr>
      <w:r>
        <w:rPr/>
      </w:r>
    </w:p>
    <w:p>
      <w:pPr>
        <w:pStyle w:val="Titlu1"/>
        <w:numPr>
          <w:ilvl w:val="0"/>
          <w:numId w:val="0"/>
        </w:numPr>
        <w:tabs>
          <w:tab w:val="left" w:pos="284" w:leader="none"/>
          <w:tab w:val="left" w:pos="1134" w:leader="none"/>
        </w:tabs>
        <w:ind w:left="0" w:hanging="0"/>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9"/>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9"/>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9"/>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3"/>
        </w:numPr>
        <w:tabs>
          <w:tab w:val="clear" w:pos="1134"/>
          <w:tab w:val="left" w:pos="-284" w:leader="none"/>
          <w:tab w:val="left" w:pos="196" w:leader="none"/>
          <w:tab w:val="left" w:pos="567"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3"/>
        </w:numPr>
        <w:tabs>
          <w:tab w:val="clear" w:pos="1134"/>
          <w:tab w:val="left" w:pos="-284" w:leader="none"/>
          <w:tab w:val="left" w:pos="196" w:leader="none"/>
          <w:tab w:val="left" w:pos="567"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9"/>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3"/>
        </w:numPr>
        <w:tabs>
          <w:tab w:val="clear" w:pos="1134"/>
          <w:tab w:val="left" w:pos="-284" w:leader="none"/>
          <w:tab w:val="left" w:pos="196" w:leader="none"/>
          <w:tab w:val="left" w:pos="567"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3"/>
        </w:numPr>
        <w:tabs>
          <w:tab w:val="clear" w:pos="1134"/>
          <w:tab w:val="left" w:pos="-284" w:leader="none"/>
          <w:tab w:val="left" w:pos="196" w:leader="none"/>
          <w:tab w:val="left" w:pos="567"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3"/>
        </w:numPr>
        <w:tabs>
          <w:tab w:val="clear" w:pos="1134"/>
          <w:tab w:val="left" w:pos="-284" w:leader="none"/>
          <w:tab w:val="left" w:pos="196" w:leader="none"/>
          <w:tab w:val="left" w:pos="567"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3"/>
        </w:numPr>
        <w:tabs>
          <w:tab w:val="clear" w:pos="1134"/>
          <w:tab w:val="left" w:pos="-284" w:leader="none"/>
          <w:tab w:val="left" w:pos="196" w:leader="none"/>
          <w:tab w:val="left" w:pos="567"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3"/>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3"/>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3"/>
        </w:numPr>
        <w:tabs>
          <w:tab w:val="clear" w:pos="1134"/>
          <w:tab w:val="left" w:pos="-284" w:leader="none"/>
          <w:tab w:val="left" w:pos="196" w:leader="none"/>
          <w:tab w:val="left" w:pos="426"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3"/>
        </w:numPr>
        <w:tabs>
          <w:tab w:val="clear" w:pos="1134"/>
          <w:tab w:val="left" w:pos="-284" w:leader="none"/>
          <w:tab w:val="left" w:pos="196" w:leader="none"/>
          <w:tab w:val="left" w:pos="426"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3"/>
        </w:numPr>
        <w:tabs>
          <w:tab w:val="clear" w:pos="1134"/>
          <w:tab w:val="left" w:pos="-284" w:leader="none"/>
          <w:tab w:val="left" w:pos="196" w:leader="none"/>
          <w:tab w:val="left" w:pos="426"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ListParagraph"/>
        <w:numPr>
          <w:ilvl w:val="0"/>
          <w:numId w:val="4"/>
        </w:numPr>
        <w:tabs>
          <w:tab w:val="clear" w:pos="1134"/>
          <w:tab w:val="left" w:pos="-284" w:leader="none"/>
          <w:tab w:val="left" w:pos="426"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pPr>
        <w:pStyle w:val="ListParagraph"/>
        <w:numPr>
          <w:ilvl w:val="0"/>
          <w:numId w:val="4"/>
        </w:numPr>
        <w:tabs>
          <w:tab w:val="clear" w:pos="1134"/>
          <w:tab w:val="left" w:pos="-284" w:leader="none"/>
          <w:tab w:val="left" w:pos="426"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3"/>
        </w:numPr>
        <w:tabs>
          <w:tab w:val="clear" w:pos="1134"/>
          <w:tab w:val="left" w:pos="-284" w:leader="none"/>
          <w:tab w:val="left" w:pos="196" w:leader="none"/>
          <w:tab w:val="left" w:pos="426" w:leader="none"/>
        </w:tabs>
        <w:spacing w:before="0"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ListParagraph"/>
        <w:numPr>
          <w:ilvl w:val="0"/>
          <w:numId w:val="5"/>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pPr>
        <w:pStyle w:val="ListParagraph"/>
        <w:numPr>
          <w:ilvl w:val="0"/>
          <w:numId w:val="5"/>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ListParagraph"/>
        <w:numPr>
          <w:ilvl w:val="0"/>
          <w:numId w:val="5"/>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ListParagraph"/>
        <w:numPr>
          <w:ilvl w:val="0"/>
          <w:numId w:val="5"/>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ListParagraph"/>
        <w:numPr>
          <w:ilvl w:val="0"/>
          <w:numId w:val="5"/>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9"/>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9"/>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9"/>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ro-RO"/>
        </w:rPr>
      </w:pPr>
      <w:r>
        <w:rPr>
          <w:b/>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clear" w:pos="1134"/>
          <w:tab w:val="left" w:pos="0" w:leader="none"/>
        </w:tabs>
        <w:spacing w:before="0" w:after="120"/>
        <w:ind w:left="142" w:hanging="0"/>
        <w:rPr>
          <w:lang w:val="it-IT"/>
        </w:rPr>
      </w:pPr>
      <w:r>
        <w:rPr>
          <w:lang w:val="it-IT"/>
        </w:rPr>
        <w:t>3) capacitatea economică şi financiară;</w:t>
      </w:r>
    </w:p>
    <w:p>
      <w:pPr>
        <w:pStyle w:val="ListParagraph"/>
        <w:numPr>
          <w:ilvl w:val="0"/>
          <w:numId w:val="0"/>
        </w:numPr>
        <w:tabs>
          <w:tab w:val="clear" w:pos="1134"/>
          <w:tab w:val="left" w:pos="0" w:leader="none"/>
        </w:tabs>
        <w:spacing w:before="0" w:after="120"/>
        <w:ind w:left="142" w:hanging="0"/>
        <w:rPr>
          <w:lang w:val="it-IT"/>
        </w:rPr>
      </w:pPr>
      <w:r>
        <w:rPr>
          <w:lang w:val="it-IT"/>
        </w:rPr>
        <w:t>4) capacitatea tehnică;</w:t>
      </w:r>
    </w:p>
    <w:p>
      <w:pPr>
        <w:pStyle w:val="ListParagraph"/>
        <w:numPr>
          <w:ilvl w:val="0"/>
          <w:numId w:val="0"/>
        </w:numPr>
        <w:tabs>
          <w:tab w:val="clear" w:pos="1134"/>
          <w:tab w:val="left" w:pos="0" w:leader="none"/>
          <w:tab w:val="left" w:pos="567" w:leader="none"/>
        </w:tabs>
        <w:spacing w:before="0" w:after="120"/>
        <w:ind w:left="142" w:hanging="0"/>
        <w:rPr>
          <w:lang w:val="it-IT"/>
        </w:rPr>
      </w:pPr>
      <w:r>
        <w:rPr>
          <w:lang w:val="it-IT"/>
        </w:rPr>
        <w:t>5) standarde de asigurare a calității;</w:t>
      </w:r>
    </w:p>
    <w:p>
      <w:pPr>
        <w:pStyle w:val="ListParagraph"/>
        <w:numPr>
          <w:ilvl w:val="0"/>
          <w:numId w:val="0"/>
        </w:numPr>
        <w:tabs>
          <w:tab w:val="clear" w:pos="1134"/>
          <w:tab w:val="left" w:pos="0" w:leader="none"/>
        </w:tabs>
        <w:spacing w:before="0" w:after="120"/>
        <w:ind w:left="142" w:hanging="0"/>
        <w:rPr>
          <w:lang w:val="it-IT"/>
        </w:rPr>
      </w:pPr>
      <w:r>
        <w:rPr>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9"/>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9"/>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9"/>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9"/>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9"/>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9"/>
          <w:tab w:val="left" w:pos="-284" w:leader="none"/>
          <w:tab w:val="left" w:pos="426" w:leader="none"/>
          <w:tab w:val="left" w:pos="1455" w:leader="none"/>
        </w:tabs>
        <w:ind w:left="-284" w:firstLine="284"/>
        <w:rPr/>
      </w:pPr>
      <w:r>
        <w:rPr/>
        <w:tab/>
      </w:r>
    </w:p>
    <w:p>
      <w:pPr>
        <w:pStyle w:val="Titlu2"/>
        <w:keepNext w:val="false"/>
        <w:keepLines w:val="false"/>
        <w:tabs>
          <w:tab w:val="clear" w:pos="709"/>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392180151"/>
      <w:bookmarkStart w:id="36" w:name="_Toc44953904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392180151_Copy_1"/>
      <w:bookmarkStart w:id="38" w:name="_Toc449539041_Copy_1"/>
      <w:bookmarkStart w:id="39" w:name="_Toc392180151_Copy_1"/>
      <w:bookmarkStart w:id="40" w:name="_Toc449539041_Copy_1"/>
      <w:bookmarkEnd w:id="39"/>
      <w:bookmarkEnd w:id="40"/>
    </w:p>
    <w:p>
      <w:pPr>
        <w:pStyle w:val="Titlu2"/>
        <w:keepNext w:val="false"/>
        <w:keepLines w:val="false"/>
        <w:tabs>
          <w:tab w:val="clear" w:pos="709"/>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6"/>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6"/>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6"/>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6"/>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6"/>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9"/>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7"/>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9"/>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7"/>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9"/>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8"/>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9"/>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9"/>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9"/>
          <w:tab w:val="left" w:pos="851" w:leader="none"/>
          <w:tab w:val="left" w:pos="993" w:leader="none"/>
        </w:tabs>
        <w:spacing w:before="0" w:after="120"/>
        <w:ind w:firstLine="567"/>
        <w:jc w:val="both"/>
        <w:rPr/>
      </w:pPr>
      <w:r>
        <w:rPr/>
        <w:t>Unde,</w:t>
      </w:r>
    </w:p>
    <w:p>
      <w:pPr>
        <w:pStyle w:val="Normal"/>
        <w:tabs>
          <w:tab w:val="clear" w:pos="709"/>
          <w:tab w:val="left" w:pos="851" w:leader="none"/>
          <w:tab w:val="left" w:pos="993" w:leader="none"/>
        </w:tabs>
        <w:ind w:firstLine="567"/>
        <w:jc w:val="both"/>
        <w:rPr/>
      </w:pPr>
      <w:r>
        <w:rPr/>
        <w:t>Pu – reprezintă prețul unitar ofertat;</w:t>
      </w:r>
    </w:p>
    <w:p>
      <w:pPr>
        <w:pStyle w:val="Normal"/>
        <w:tabs>
          <w:tab w:val="clear" w:pos="709"/>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9"/>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9"/>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9"/>
          <w:tab w:val="left" w:pos="851" w:leader="none"/>
          <w:tab w:val="left" w:pos="993" w:leader="none"/>
        </w:tabs>
        <w:ind w:firstLine="567"/>
        <w:jc w:val="both"/>
        <w:rPr/>
      </w:pPr>
      <w:r>
        <w:rPr/>
        <w:t>D% –reprezintă discount-ul aplicat.</w:t>
      </w:r>
    </w:p>
    <w:p>
      <w:pPr>
        <w:pStyle w:val="Normal"/>
        <w:tabs>
          <w:tab w:val="clear" w:pos="709"/>
          <w:tab w:val="left" w:pos="851" w:leader="none"/>
          <w:tab w:val="left" w:pos="993" w:leader="none"/>
        </w:tabs>
        <w:ind w:firstLine="567"/>
        <w:jc w:val="both"/>
        <w:rPr/>
      </w:pPr>
      <w:r>
        <w:rPr/>
      </w:r>
    </w:p>
    <w:p>
      <w:pPr>
        <w:pStyle w:val="Normal"/>
        <w:tabs>
          <w:tab w:val="clear" w:pos="709"/>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9"/>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9"/>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8"/>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9"/>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9"/>
          <w:tab w:val="left" w:pos="-284" w:leader="none"/>
        </w:tabs>
        <w:ind w:left="-284" w:firstLine="284"/>
        <w:rPr/>
      </w:pPr>
      <w:r>
        <w:rPr/>
      </w:r>
    </w:p>
    <w:p>
      <w:pPr>
        <w:pStyle w:val="Normal"/>
        <w:tabs>
          <w:tab w:val="clear" w:pos="709"/>
          <w:tab w:val="left" w:pos="-284" w:leader="none"/>
          <w:tab w:val="left" w:pos="426" w:leader="none"/>
          <w:tab w:val="left" w:pos="604" w:leader="none"/>
        </w:tabs>
        <w:spacing w:before="0" w:after="120"/>
        <w:ind w:left="-284" w:firstLine="284"/>
        <w:jc w:val="both"/>
        <w:rPr/>
      </w:pPr>
      <w:bookmarkStart w:id="51" w:name="_Toc392198690"/>
      <w:bookmarkStart w:id="52" w:name="_Toc392199060"/>
      <w:bookmarkStart w:id="53" w:name="_Toc392222624"/>
      <w:bookmarkStart w:id="54" w:name="_Toc392254909"/>
      <w:bookmarkStart w:id="55" w:name="_Toc392255170"/>
      <w:bookmarkStart w:id="56" w:name="_Toc449630844"/>
      <w:bookmarkStart w:id="57" w:name="_Toc449632597"/>
      <w:bookmarkStart w:id="58" w:name="_Toc449633089"/>
      <w:bookmarkStart w:id="59" w:name="_Toc449692045"/>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9"/>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9"/>
          <w:tab w:val="left" w:pos="960" w:leader="none"/>
        </w:tabs>
        <w:spacing w:before="0" w:after="120"/>
        <w:ind w:left="-284" w:hanging="0"/>
        <w:jc w:val="both"/>
        <w:rPr/>
      </w:pPr>
      <w:bookmarkStart w:id="60" w:name="_Toc449630846"/>
      <w:bookmarkStart w:id="61" w:name="_Toc449632599"/>
      <w:bookmarkStart w:id="62" w:name="_Toc449633091"/>
      <w:bookmarkStart w:id="63" w:name="_Toc449692047"/>
      <w:bookmarkStart w:id="64" w:name="_Toc449630844_Copy_1"/>
      <w:bookmarkStart w:id="65" w:name="_Toc449632597_Copy_1"/>
      <w:bookmarkStart w:id="66" w:name="_Toc449633089_Copy_1"/>
      <w:bookmarkStart w:id="67" w:name="_Toc449692045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9"/>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9"/>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9"/>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9"/>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9"/>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9"/>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9"/>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9"/>
          <w:tab w:val="left" w:pos="-284" w:leader="none"/>
        </w:tabs>
        <w:ind w:left="-284" w:firstLine="284"/>
        <w:jc w:val="center"/>
        <w:rPr>
          <w:b/>
          <w:sz w:val="26"/>
          <w:szCs w:val="26"/>
        </w:rPr>
      </w:pPr>
      <w:r>
        <w:rPr>
          <w:b/>
          <w:sz w:val="26"/>
          <w:szCs w:val="26"/>
        </w:rPr>
      </w:r>
    </w:p>
    <w:p>
      <w:pPr>
        <w:pStyle w:val="Normal"/>
        <w:tabs>
          <w:tab w:val="clear" w:pos="709"/>
          <w:tab w:val="left" w:pos="-284" w:leader="none"/>
        </w:tabs>
        <w:ind w:left="-284" w:firstLine="284"/>
        <w:jc w:val="center"/>
        <w:rPr>
          <w:b/>
          <w:sz w:val="26"/>
          <w:szCs w:val="26"/>
        </w:rPr>
      </w:pPr>
      <w:r>
        <w:rPr>
          <w:b/>
          <w:sz w:val="26"/>
          <w:szCs w:val="26"/>
        </w:rPr>
      </w:r>
    </w:p>
    <w:p>
      <w:pPr>
        <w:pStyle w:val="Normal"/>
        <w:tabs>
          <w:tab w:val="clear" w:pos="709"/>
          <w:tab w:val="left" w:pos="-284" w:leader="none"/>
        </w:tabs>
        <w:ind w:left="-284" w:firstLine="284"/>
        <w:jc w:val="center"/>
        <w:rPr>
          <w:b/>
          <w:sz w:val="26"/>
          <w:szCs w:val="26"/>
        </w:rPr>
      </w:pPr>
      <w:r>
        <w:rPr>
          <w:b/>
          <w:sz w:val="26"/>
          <w:szCs w:val="26"/>
        </w:rPr>
        <w:t>Secţiunea a 4-a</w:t>
      </w:r>
    </w:p>
    <w:p>
      <w:pPr>
        <w:pStyle w:val="Normal"/>
        <w:tabs>
          <w:tab w:val="clear" w:pos="709"/>
          <w:tab w:val="left" w:pos="-284" w:leader="none"/>
        </w:tabs>
        <w:ind w:left="-284" w:firstLine="284"/>
        <w:jc w:val="center"/>
        <w:rPr>
          <w:b/>
        </w:rPr>
      </w:pPr>
      <w:r>
        <w:rPr>
          <w:b/>
        </w:rPr>
      </w:r>
    </w:p>
    <w:p>
      <w:pPr>
        <w:pStyle w:val="Normal"/>
        <w:tabs>
          <w:tab w:val="clear" w:pos="709"/>
          <w:tab w:val="left" w:pos="-284" w:leader="none"/>
        </w:tabs>
        <w:ind w:left="-284" w:firstLine="284"/>
        <w:jc w:val="center"/>
        <w:rPr>
          <w:b/>
        </w:rPr>
      </w:pPr>
      <w:r>
        <w:rPr>
          <w:b/>
        </w:rPr>
        <w:t>Depunerea și deschiderea ofertelor</w:t>
      </w:r>
    </w:p>
    <w:p>
      <w:pPr>
        <w:pStyle w:val="Normal"/>
        <w:tabs>
          <w:tab w:val="clear" w:pos="709"/>
          <w:tab w:val="left" w:pos="-284" w:leader="none"/>
        </w:tabs>
        <w:ind w:left="-284" w:firstLine="284"/>
        <w:jc w:val="center"/>
        <w:rPr>
          <w:b/>
        </w:rPr>
      </w:pPr>
      <w:r>
        <w:rPr>
          <w:b/>
        </w:rPr>
      </w:r>
    </w:p>
    <w:p>
      <w:pPr>
        <w:pStyle w:val="Normal"/>
        <w:tabs>
          <w:tab w:val="clear" w:pos="709"/>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392180165"/>
      <w:bookmarkStart w:id="71" w:name="_Toc449539055"/>
    </w:p>
    <w:p>
      <w:pPr>
        <w:pStyle w:val="Normal"/>
        <w:tabs>
          <w:tab w:val="clear" w:pos="709"/>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9"/>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9"/>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9"/>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9"/>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9"/>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9"/>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9"/>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9"/>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9"/>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9"/>
          <w:tab w:val="left" w:pos="-284" w:leader="none"/>
          <w:tab w:val="left" w:pos="462" w:leader="none"/>
          <w:tab w:val="left" w:pos="1134" w:leader="none"/>
        </w:tabs>
        <w:spacing w:before="0" w:after="120"/>
        <w:jc w:val="both"/>
        <w:rPr/>
      </w:pPr>
      <w:r>
        <w:rPr/>
      </w:r>
    </w:p>
    <w:p>
      <w:pPr>
        <w:pStyle w:val="Normal"/>
        <w:tabs>
          <w:tab w:val="clear" w:pos="709"/>
          <w:tab w:val="left" w:pos="-284" w:leader="none"/>
          <w:tab w:val="left" w:pos="462" w:leader="none"/>
          <w:tab w:val="left" w:pos="1134" w:leader="none"/>
        </w:tabs>
        <w:spacing w:before="0" w:after="120"/>
        <w:ind w:left="-284" w:firstLine="284"/>
        <w:jc w:val="both"/>
        <w:rPr/>
      </w:pPr>
      <w:r>
        <w:rPr/>
      </w:r>
    </w:p>
    <w:p>
      <w:pPr>
        <w:pStyle w:val="Normal"/>
        <w:tabs>
          <w:tab w:val="clear" w:pos="709"/>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9"/>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9"/>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9"/>
          <w:tab w:val="left" w:pos="-284" w:leader="none"/>
        </w:tabs>
        <w:ind w:left="-284" w:firstLine="284"/>
        <w:jc w:val="center"/>
        <w:rPr/>
      </w:pPr>
      <w:r>
        <w:rPr/>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9"/>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9"/>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9"/>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9"/>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9"/>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9"/>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clear" w:pos="709"/>
          <w:tab w:val="left" w:pos="-284" w:leader="none"/>
        </w:tabs>
        <w:ind w:left="-284" w:firstLine="426"/>
        <w:jc w:val="both"/>
        <w:rPr>
          <w:lang w:val="it-IT" w:eastAsia="it-IT"/>
        </w:rPr>
      </w:pPr>
      <w:r>
        <w:rPr>
          <w:lang w:val="it-IT" w:eastAsia="it-IT"/>
        </w:rPr>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9"/>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9"/>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9"/>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9"/>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9"/>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pacing w:lineRule="auto" w:line="276" w:before="0" w:after="0"/>
              <w:jc w:val="both"/>
              <w:rPr>
                <w:rFonts w:eastAsia="Calibri"/>
              </w:rPr>
            </w:pPr>
            <w:r>
              <w:rPr>
                <w:rFonts w:eastAsia="Calibri"/>
              </w:rPr>
            </w:r>
          </w:p>
        </w:tc>
      </w:tr>
    </w:tbl>
    <w:p>
      <w:pPr>
        <w:pStyle w:val="Normal"/>
        <w:numPr>
          <w:ilvl w:val="0"/>
          <w:numId w:val="9"/>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1"/>
        <w:gridCol w:w="1134"/>
        <w:gridCol w:w="2274"/>
        <w:gridCol w:w="1276"/>
        <w:gridCol w:w="3260"/>
        <w:gridCol w:w="1417"/>
      </w:tblGrid>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r>
        <w:trPr>
          <w:trHeight w:val="39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pacing w:lineRule="auto" w:line="276" w:before="0" w:after="0"/>
              <w:jc w:val="both"/>
              <w:rPr>
                <w:rFonts w:eastAsia="Calibri"/>
              </w:rPr>
            </w:pPr>
            <w:r>
              <w:rPr>
                <w:rFonts w:eastAsia="Calibri"/>
                <w:kern w:val="0"/>
                <w:lang w:eastAsia="en-US" w:bidi="ar-SA"/>
              </w:rPr>
              <w:t>Nu □</w:t>
            </w:r>
          </w:p>
          <w:p>
            <w:pPr>
              <w:pStyle w:val="Normal"/>
              <w:widowControl w:val="fals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pacing w:lineRule="auto" w:line="276" w:before="0" w:after="0"/>
              <w:jc w:val="both"/>
              <w:rPr>
                <w:rFonts w:eastAsia="Calibri"/>
              </w:rPr>
            </w:pPr>
            <w:r>
              <w:rPr>
                <w:rFonts w:eastAsia="Calibri"/>
                <w:kern w:val="0"/>
                <w:lang w:eastAsia="en-US" w:bidi="ar-SA"/>
              </w:rPr>
              <w:t>Nu □</w:t>
            </w:r>
          </w:p>
          <w:p>
            <w:pPr>
              <w:pStyle w:val="Normal"/>
              <w:widowControl w:val="fals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pacing w:lineRule="auto" w:line="276" w:before="0" w:after="0"/>
              <w:contextualSpacing/>
              <w:jc w:val="both"/>
              <w:rPr>
                <w:rFonts w:eastAsia="Calibri"/>
                <w:sz w:val="20"/>
                <w:szCs w:val="20"/>
              </w:rPr>
            </w:pPr>
            <w:r>
              <w:rPr>
                <w:rFonts w:eastAsia="Calibri"/>
                <w:sz w:val="20"/>
                <w:szCs w:val="20"/>
              </w:rPr>
            </w:r>
          </w:p>
          <w:p>
            <w:pPr>
              <w:pStyle w:val="Normal"/>
              <w:widowControl w:val="false"/>
              <w:spacing w:lineRule="auto" w:line="276" w:before="0" w:after="0"/>
              <w:contextualSpacing/>
              <w:jc w:val="both"/>
              <w:rPr>
                <w:rFonts w:eastAsia="Calibri"/>
              </w:rPr>
            </w:pPr>
            <w:r>
              <w:rPr>
                <w:rFonts w:eastAsia="Calibri"/>
              </w:rPr>
            </w:r>
          </w:p>
          <w:p>
            <w:pPr>
              <w:pStyle w:val="Normal"/>
              <w:widowControl w:val="false"/>
              <w:spacing w:lineRule="auto" w:line="276" w:before="0" w:after="0"/>
              <w:contextualSpacing/>
              <w:jc w:val="both"/>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pacing w:lineRule="auto" w:line="276" w:before="0" w:after="0"/>
              <w:contextualSpacing/>
              <w:jc w:val="both"/>
              <w:rPr>
                <w:rFonts w:eastAsia="Calibri"/>
              </w:rPr>
            </w:pPr>
            <w:r>
              <w:rPr>
                <w:rFonts w:eastAsia="Calibri"/>
              </w:rPr>
            </w:r>
          </w:p>
        </w:tc>
      </w:tr>
      <w:tr>
        <w:trPr/>
        <w:tc>
          <w:tcPr>
            <w:tcW w:w="5811" w:type="dxa"/>
            <w:tcBorders/>
            <w:shd w:color="auto" w:fill="F2F2F2" w:val="clear"/>
          </w:tcPr>
          <w:p>
            <w:pPr>
              <w:pStyle w:val="Normal"/>
              <w:widowControl w:val="false"/>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pacing w:lineRule="auto" w:line="276" w:before="0" w:after="0"/>
              <w:contextualSpacing/>
              <w:jc w:val="both"/>
              <w:rPr>
                <w:rFonts w:eastAsia="Calibri"/>
              </w:rPr>
            </w:pPr>
            <w:r>
              <w:rPr>
                <w:rFonts w:eastAsia="Calibri"/>
                <w:kern w:val="0"/>
                <w:lang w:eastAsia="en-US" w:bidi="ar-SA"/>
              </w:rPr>
              <w:t>Acord-cadru □</w:t>
            </w:r>
          </w:p>
          <w:p>
            <w:pPr>
              <w:pStyle w:val="Normal"/>
              <w:widowControl w:val="false"/>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pacing w:lineRule="auto" w:line="276" w:before="0" w:after="0"/>
              <w:jc w:val="both"/>
              <w:rPr>
                <w:rFonts w:eastAsia="Calibri"/>
              </w:rPr>
            </w:pPr>
            <w:r>
              <w:rPr>
                <w:rFonts w:eastAsia="Calibri"/>
                <w:kern w:val="0"/>
                <w:lang w:eastAsia="en-US" w:bidi="ar-SA"/>
              </w:rPr>
              <w:t>Nu □</w:t>
            </w:r>
          </w:p>
          <w:p>
            <w:pPr>
              <w:pStyle w:val="Normal"/>
              <w:widowControl w:val="false"/>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pacing w:lineRule="auto" w:line="276" w:before="0" w:after="0"/>
              <w:contextualSpacing/>
              <w:jc w:val="both"/>
              <w:rPr>
                <w:lang w:eastAsia="zh-CN"/>
              </w:rPr>
            </w:pPr>
            <w:r>
              <w:rPr>
                <w:lang w:eastAsia="zh-CN"/>
              </w:rPr>
            </w:r>
          </w:p>
        </w:tc>
        <w:tc>
          <w:tcPr>
            <w:tcW w:w="4111" w:type="dxa"/>
            <w:tcBorders/>
          </w:tcPr>
          <w:p>
            <w:pPr>
              <w:pStyle w:val="Normal"/>
              <w:widowControl w:val="fals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pacing w:lineRule="auto" w:line="276" w:before="0" w:after="0"/>
              <w:contextualSpacing/>
              <w:jc w:val="both"/>
              <w:rPr>
                <w:lang w:eastAsia="zh-CN"/>
              </w:rPr>
            </w:pPr>
            <w:r>
              <w:rPr>
                <w:kern w:val="0"/>
                <w:lang w:eastAsia="zh-CN" w:bidi="ar-SA"/>
              </w:rPr>
              <w:t>Alte informații relevante</w:t>
            </w:r>
          </w:p>
        </w:tc>
        <w:tc>
          <w:tcPr>
            <w:tcW w:w="4111" w:type="dxa"/>
            <w:tcBorders/>
          </w:tcPr>
          <w:p>
            <w:pPr>
              <w:pStyle w:val="Normal"/>
              <w:widowControl w:val="false"/>
              <w:spacing w:lineRule="auto" w:line="276" w:before="0" w:after="0"/>
              <w:jc w:val="both"/>
              <w:rPr>
                <w:rFonts w:eastAsia="Calibri"/>
              </w:rPr>
            </w:pPr>
            <w:r>
              <w:rPr>
                <w:rFonts w:eastAsia="Calibri"/>
              </w:rPr>
            </w:r>
          </w:p>
          <w:p>
            <w:pPr>
              <w:pStyle w:val="Normal"/>
              <w:widowControl w:val="fals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10"/>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0"/>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0"/>
        </w:numPr>
        <w:shd w:val="clear" w:color="auto" w:fill="FFFFFF" w:themeFill="background1"/>
        <w:tabs>
          <w:tab w:val="clear" w:pos="709"/>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0"/>
        </w:numPr>
        <w:shd w:val="clear" w:color="auto" w:fill="FFFFFF" w:themeFill="background1"/>
        <w:tabs>
          <w:tab w:val="clear" w:pos="709"/>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0"/>
        </w:numPr>
        <w:shd w:val="clear" w:color="auto" w:fill="FFFFFF" w:themeFill="background1"/>
        <w:tabs>
          <w:tab w:val="clear" w:pos="709"/>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0"/>
        </w:numPr>
        <w:shd w:val="clear" w:color="auto" w:fill="FFFFFF" w:themeFill="background1"/>
        <w:tabs>
          <w:tab w:val="clear" w:pos="709"/>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1"/>
        <w:gridCol w:w="1030"/>
        <w:gridCol w:w="2394"/>
        <w:gridCol w:w="989"/>
        <w:gridCol w:w="1170"/>
        <w:gridCol w:w="1986"/>
        <w:gridCol w:w="1974"/>
      </w:tblGrid>
      <w:tr>
        <w:trPr>
          <w:trHeight w:val="56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8100"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bl>
    <w:p>
      <w:pPr>
        <w:pStyle w:val="Normal"/>
        <w:numPr>
          <w:ilvl w:val="0"/>
          <w:numId w:val="10"/>
        </w:numPr>
        <w:shd w:val="clear" w:color="auto" w:fill="FFFFFF" w:themeFill="background1"/>
        <w:tabs>
          <w:tab w:val="clear" w:pos="709"/>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0"/>
        </w:numPr>
        <w:shd w:val="clear" w:color="auto" w:fill="FFFFFF" w:themeFill="background1"/>
        <w:tabs>
          <w:tab w:val="clear" w:pos="709"/>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11"/>
        </w:numPr>
        <w:shd w:val="clear" w:color="auto" w:fill="FFFFFF" w:themeFill="background1"/>
        <w:tabs>
          <w:tab w:val="clear" w:pos="709"/>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11"/>
        </w:numPr>
        <w:shd w:val="clear" w:color="auto" w:fill="FFFFFF" w:themeFill="background1"/>
        <w:tabs>
          <w:tab w:val="clear" w:pos="709"/>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1"/>
        </w:numPr>
        <w:shd w:val="clear" w:color="auto" w:fill="FFFFFF" w:themeFill="background1"/>
        <w:tabs>
          <w:tab w:val="clear" w:pos="709"/>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1"/>
        </w:numPr>
        <w:shd w:val="clear" w:color="auto" w:fill="FFFFFF" w:themeFill="background1"/>
        <w:tabs>
          <w:tab w:val="clear" w:pos="709"/>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9"/>
          <w:tab w:val="right" w:pos="426" w:leader="none"/>
        </w:tabs>
        <w:rPr>
          <w:lang w:val="it-IT" w:eastAsia="ru-RU"/>
        </w:rPr>
      </w:pPr>
      <w:r>
        <w:rPr>
          <w:lang w:val="it-IT" w:eastAsia="ru-RU"/>
        </w:rPr>
      </w:r>
    </w:p>
    <w:p>
      <w:pPr>
        <w:pStyle w:val="Normal"/>
        <w:numPr>
          <w:ilvl w:val="0"/>
          <w:numId w:val="10"/>
        </w:numPr>
        <w:shd w:val="clear" w:color="auto" w:fill="FFFFFF" w:themeFill="background1"/>
        <w:tabs>
          <w:tab w:val="clear" w:pos="709"/>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9"/>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0"/>
        </w:numPr>
        <w:shd w:val="clear" w:color="auto" w:fill="FFFFFF" w:themeFill="background1"/>
        <w:tabs>
          <w:tab w:val="clear" w:pos="709"/>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10"/>
        </w:numPr>
        <w:shd w:val="clear" w:color="auto" w:fill="FFFFFF" w:themeFill="background1"/>
        <w:tabs>
          <w:tab w:val="clear" w:pos="709"/>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10"/>
        </w:numPr>
        <w:tabs>
          <w:tab w:val="clear" w:pos="709"/>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9"/>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0"/>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9"/>
          <w:tab w:val="right" w:pos="426" w:leader="none"/>
        </w:tabs>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0"/>
        </w:numPr>
        <w:shd w:val="clear" w:color="auto" w:fill="FFFFFF" w:themeFill="background1"/>
        <w:tabs>
          <w:tab w:val="clear" w:pos="709"/>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b/>
                <w:iCs/>
                <w:sz w:val="20"/>
                <w:szCs w:val="20"/>
                <w:lang w:val="ru-RU" w:eastAsia="ru-RU"/>
              </w:rPr>
            </w:pPr>
            <w:r>
              <w:rPr>
                <w:b/>
                <w:iCs/>
                <w:kern w:val="0"/>
                <w:sz w:val="20"/>
                <w:szCs w:val="20"/>
                <w:lang w:val="ru-RU" w:eastAsia="ru-RU" w:bidi="ar-SA"/>
              </w:rPr>
              <w:t>Nr. d/o</w:t>
            </w:r>
          </w:p>
        </w:tc>
        <w:tc>
          <w:tcPr>
            <w:tcW w:w="3391"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9"/>
                <w:tab w:val="left" w:pos="612" w:leader="none"/>
              </w:tabs>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r>
      <w:tr>
        <w:trPr/>
        <w:tc>
          <w:tcPr>
            <w:tcW w:w="56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9"/>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0"/>
        </w:numPr>
        <w:ind w:left="426" w:hanging="426"/>
        <w:rPr>
          <w:b/>
          <w:lang w:val="it-IT" w:eastAsia="ru-RU"/>
        </w:rPr>
      </w:pPr>
      <w:r>
        <w:rPr>
          <w:b/>
          <w:lang w:val="it-IT" w:eastAsia="ru-RU"/>
        </w:rPr>
        <w:t>Garanția de bună execuție a contractului, după caz______________, cuantumul_.</w:t>
      </w:r>
    </w:p>
    <w:p>
      <w:pPr>
        <w:pStyle w:val="Normal"/>
        <w:numPr>
          <w:ilvl w:val="0"/>
          <w:numId w:val="10"/>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0"/>
        </w:numPr>
        <w:tabs>
          <w:tab w:val="clear" w:pos="709"/>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0"/>
        </w:numPr>
        <w:tabs>
          <w:tab w:val="clear" w:pos="709"/>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0"/>
        </w:numPr>
        <w:tabs>
          <w:tab w:val="clear" w:pos="709"/>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
        </w:numPr>
        <w:tabs>
          <w:tab w:val="clear" w:pos="709"/>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9"/>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b/>
                <w:iCs/>
                <w:sz w:val="20"/>
                <w:szCs w:val="20"/>
                <w:lang w:val="ru-RU" w:eastAsia="ru-RU"/>
              </w:rPr>
            </w:pPr>
            <w:r>
              <w:rPr>
                <w:b/>
                <w:iCs/>
                <w:kern w:val="0"/>
                <w:sz w:val="20"/>
                <w:szCs w:val="20"/>
                <w:lang w:val="ru-RU" w:eastAsia="ru-RU" w:bidi="ar-SA"/>
              </w:rPr>
              <w:t>Nr. d/o</w:t>
            </w:r>
          </w:p>
        </w:tc>
        <w:tc>
          <w:tcPr>
            <w:tcW w:w="6462"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r>
      <w:tr>
        <w:trPr/>
        <w:tc>
          <w:tcPr>
            <w:tcW w:w="567"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9"/>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9"/>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9"/>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
        </w:numPr>
        <w:tabs>
          <w:tab w:val="clear" w:pos="709"/>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
        </w:numPr>
        <w:tabs>
          <w:tab w:val="clear" w:pos="709"/>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9"/>
          <w:tab w:val="right" w:pos="426" w:leader="none"/>
        </w:tabs>
        <w:spacing w:before="0" w:after="0"/>
        <w:contextualSpacing/>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9"/>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
        </w:numPr>
        <w:shd w:val="clear" w:color="auto" w:fill="FFFFFF" w:themeFill="background1"/>
        <w:tabs>
          <w:tab w:val="clear" w:pos="709"/>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
        </w:numPr>
        <w:shd w:val="clear" w:color="auto" w:fill="FFFFFF" w:themeFill="background1"/>
        <w:tabs>
          <w:tab w:val="clear" w:pos="709"/>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9"/>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9"/>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9"/>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9"/>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0"/>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0"/>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9"/>
                <w:tab w:val="right" w:pos="426" w:leader="none"/>
              </w:tabs>
              <w:spacing w:before="0" w:after="0"/>
              <w:jc w:val="left"/>
              <w:rPr>
                <w:lang w:val="ru-RU" w:eastAsia="ru-RU"/>
              </w:rPr>
            </w:pPr>
            <w:r>
              <w:rPr>
                <w:lang w:val="ru-RU" w:eastAsia="ru-RU"/>
              </w:rPr>
            </w:r>
          </w:p>
        </w:tc>
      </w:tr>
    </w:tbl>
    <w:p>
      <w:pPr>
        <w:pStyle w:val="Normal"/>
        <w:numPr>
          <w:ilvl w:val="0"/>
          <w:numId w:val="10"/>
        </w:numPr>
        <w:shd w:val="clear" w:color="auto" w:fill="FFFFFF" w:themeFill="background1"/>
        <w:tabs>
          <w:tab w:val="clear" w:pos="709"/>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9"/>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0"/>
        </w:numPr>
        <w:shd w:val="clear" w:color="auto" w:fill="FFFFFF" w:themeFill="background1"/>
        <w:tabs>
          <w:tab w:val="clear" w:pos="709"/>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9"/>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9"/>
          <w:tab w:val="decimal" w:pos="8364" w:leader="none"/>
        </w:tabs>
        <w:spacing w:lineRule="auto" w:line="276"/>
        <w:ind w:right="-144" w:hanging="0"/>
        <w:jc w:val="center"/>
        <w:rPr>
          <w:b/>
          <w:bCs/>
          <w:color w:val="000000"/>
        </w:rPr>
      </w:pPr>
      <w:r>
        <w:rPr>
          <w:b/>
          <w:bCs/>
          <w:color w:val="000000"/>
        </w:rPr>
      </w:r>
    </w:p>
    <w:p>
      <w:pPr>
        <w:pStyle w:val="Normal"/>
        <w:tabs>
          <w:tab w:val="clear" w:pos="709"/>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3"/>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3"/>
        </w:numPr>
        <w:shd w:val="clear" w:color="auto" w:fill="FFFFFF" w:themeFill="background1"/>
        <w:tabs>
          <w:tab w:val="clear" w:pos="709"/>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3"/>
        </w:numPr>
        <w:shd w:val="clear" w:color="auto" w:fill="FFFFFF" w:themeFill="background1"/>
        <w:tabs>
          <w:tab w:val="clear" w:pos="709"/>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3"/>
        </w:numPr>
        <w:shd w:val="clear" w:color="auto" w:fill="FFFFFF" w:themeFill="background1"/>
        <w:tabs>
          <w:tab w:val="clear" w:pos="709"/>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r>
      <w:tr>
        <w:trPr/>
        <w:tc>
          <w:tcPr>
            <w:tcW w:w="576"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9"/>
                <w:tab w:val="left" w:pos="612" w:leader="none"/>
              </w:tabs>
              <w:spacing w:before="120" w:after="120"/>
              <w:jc w:val="left"/>
              <w:rPr>
                <w:iCs/>
                <w:lang w:val="it-IT" w:eastAsia="ru-RU"/>
              </w:rPr>
            </w:pPr>
            <w:r>
              <w:rPr>
                <w:iCs/>
                <w:lang w:val="it-IT" w:eastAsia="ru-RU"/>
              </w:rPr>
            </w:r>
          </w:p>
        </w:tc>
      </w:tr>
    </w:tbl>
    <w:p>
      <w:pPr>
        <w:pStyle w:val="Normal"/>
        <w:numPr>
          <w:ilvl w:val="0"/>
          <w:numId w:val="13"/>
        </w:numPr>
        <w:shd w:val="clear" w:color="auto" w:fill="FFFFFF" w:themeFill="background1"/>
        <w:tabs>
          <w:tab w:val="clear" w:pos="709"/>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3"/>
        </w:numPr>
        <w:shd w:val="clear" w:color="auto" w:fill="FFFFFF" w:themeFill="background1"/>
        <w:tabs>
          <w:tab w:val="clear" w:pos="709"/>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3"/>
        </w:numPr>
        <w:shd w:val="clear" w:color="auto" w:fill="FFFFFF" w:themeFill="background1"/>
        <w:tabs>
          <w:tab w:val="clear" w:pos="709"/>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3"/>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9"/>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9"/>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3"/>
        </w:numPr>
        <w:shd w:val="clear" w:color="auto" w:fill="FFFFFF" w:themeFill="background1"/>
        <w:tabs>
          <w:tab w:val="clear" w:pos="709"/>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9"/>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3"/>
        </w:numPr>
        <w:tabs>
          <w:tab w:val="clear" w:pos="709"/>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3"/>
        </w:numPr>
        <w:tabs>
          <w:tab w:val="clear" w:pos="709"/>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9"/>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9"/>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3"/>
        </w:numPr>
        <w:shd w:val="clear" w:color="auto" w:fill="FFFFFF" w:themeFill="background1"/>
        <w:tabs>
          <w:tab w:val="clear" w:pos="709"/>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3"/>
        </w:numPr>
        <w:shd w:val="clear" w:color="auto" w:fill="FFFFFF" w:themeFill="background1"/>
        <w:tabs>
          <w:tab w:val="clear" w:pos="709"/>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3"/>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9"/>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3"/>
        </w:numPr>
        <w:shd w:val="clear" w:color="auto" w:fill="FFFFFF" w:themeFill="background1"/>
        <w:tabs>
          <w:tab w:val="clear" w:pos="709"/>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3"/>
        </w:numPr>
        <w:shd w:val="clear" w:color="auto" w:fill="FFFFFF" w:themeFill="background1"/>
        <w:tabs>
          <w:tab w:val="clear" w:pos="709"/>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9"/>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9"/>
          <w:tab w:val="decimal" w:pos="8364" w:leader="none"/>
        </w:tabs>
        <w:spacing w:lineRule="auto" w:line="276"/>
        <w:ind w:right="-144" w:hanging="0"/>
        <w:jc w:val="center"/>
        <w:rPr>
          <w:b/>
          <w:bCs/>
          <w:color w:val="000000"/>
        </w:rPr>
      </w:pPr>
      <w:r>
        <w:rPr>
          <w:b/>
          <w:bCs/>
          <w:color w:val="000000"/>
        </w:rPr>
      </w:r>
    </w:p>
    <w:p>
      <w:pPr>
        <w:pStyle w:val="Normal"/>
        <w:tabs>
          <w:tab w:val="clear" w:pos="709"/>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4"/>
        </w:numPr>
        <w:spacing w:lineRule="auto" w:line="259"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pacing w:before="0" w:after="0"/>
              <w:ind w:right="-1" w:hanging="0"/>
              <w:jc w:val="both"/>
              <w:rPr>
                <w:rFonts w:eastAsia="Cambria"/>
              </w:rPr>
            </w:pPr>
            <w:r>
              <w:rPr>
                <w:rFonts w:eastAsia="Cambria"/>
              </w:rPr>
            </w:r>
          </w:p>
        </w:tc>
      </w:tr>
    </w:tbl>
    <w:p>
      <w:pPr>
        <w:pStyle w:val="Normal"/>
        <w:numPr>
          <w:ilvl w:val="0"/>
          <w:numId w:val="14"/>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 xml:space="preserve">Justificarea alegerii procedurii de atribuire </w:t>
            </w:r>
          </w:p>
          <w:p>
            <w:pPr>
              <w:pStyle w:val="Normal"/>
              <w:widowControl w:val="false"/>
              <w:spacing w:lineRule="auto" w:line="259"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pacing w:lineRule="auto" w:line="259" w:before="0" w:after="160"/>
              <w:ind w:right="-1" w:hanging="0"/>
              <w:jc w:val="both"/>
              <w:rPr>
                <w:lang w:eastAsia="ro-RO"/>
              </w:rPr>
            </w:pPr>
            <w:r>
              <w:rPr>
                <w:kern w:val="0"/>
                <w:lang w:eastAsia="ro-RO" w:bidi="ar-SA"/>
              </w:rPr>
              <w:t xml:space="preserve">Bunuri □  </w:t>
            </w:r>
          </w:p>
          <w:p>
            <w:pPr>
              <w:pStyle w:val="Normal"/>
              <w:widowControl w:val="false"/>
              <w:spacing w:lineRule="auto" w:line="259"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pacing w:lineRule="auto" w:line="259"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Anunțul de participare</w:t>
            </w:r>
          </w:p>
          <w:p>
            <w:pPr>
              <w:pStyle w:val="Normal"/>
              <w:widowControl w:val="false"/>
              <w:spacing w:lineRule="auto" w:line="259" w:before="0" w:after="160"/>
              <w:ind w:right="-1" w:hanging="0"/>
              <w:jc w:val="both"/>
              <w:rPr>
                <w:i/>
                <w:i/>
                <w:lang w:eastAsia="ro-RO"/>
              </w:rPr>
            </w:pPr>
            <w:r>
              <w:rPr>
                <w:i/>
                <w:lang w:eastAsia="ro-RO"/>
              </w:rPr>
            </w:r>
          </w:p>
        </w:tc>
        <w:tc>
          <w:tcPr>
            <w:tcW w:w="5569" w:type="dxa"/>
            <w:tcBorders/>
          </w:tcPr>
          <w:p>
            <w:pPr>
              <w:pStyle w:val="Normal"/>
              <w:widowControl w:val="false"/>
              <w:spacing w:lineRule="auto" w:line="259"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color="auto" w:fill="FFFFFF" w:themeFill="background1" w:val="clear"/>
          </w:tcPr>
          <w:p>
            <w:pPr>
              <w:pStyle w:val="Normal"/>
              <w:widowControl w:val="false"/>
              <w:spacing w:lineRule="auto" w:line="259" w:before="0" w:after="160"/>
              <w:ind w:right="-1" w:hanging="0"/>
              <w:jc w:val="both"/>
              <w:rPr>
                <w:lang w:eastAsia="ro-RO"/>
              </w:rPr>
            </w:pPr>
            <w:r>
              <w:rPr>
                <w:lang w:eastAsia="ro-RO"/>
              </w:rPr>
            </w:r>
          </w:p>
        </w:tc>
        <w:tc>
          <w:tcPr>
            <w:tcW w:w="5569" w:type="dxa"/>
            <w:tcBorders/>
          </w:tcPr>
          <w:p>
            <w:pPr>
              <w:pStyle w:val="Normal"/>
              <w:widowControl w:val="false"/>
              <w:spacing w:lineRule="auto" w:line="259"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val="false"/>
              <w:spacing w:lineRule="auto" w:line="259" w:before="0" w:after="160"/>
              <w:ind w:right="-1" w:hanging="0"/>
              <w:jc w:val="both"/>
              <w:rPr>
                <w:lang w:eastAsia="ro-RO"/>
              </w:rPr>
            </w:pPr>
            <w:r>
              <w:rPr>
                <w:lang w:eastAsia="ro-RO"/>
              </w:rPr>
            </w:r>
          </w:p>
        </w:tc>
        <w:tc>
          <w:tcPr>
            <w:tcW w:w="5569" w:type="dxa"/>
            <w:tcBorders/>
          </w:tcPr>
          <w:p>
            <w:pPr>
              <w:pStyle w:val="Normal"/>
              <w:widowControl w:val="false"/>
              <w:spacing w:lineRule="auto" w:line="259"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pacing w:lineRule="auto" w:line="259" w:before="0" w:after="160"/>
              <w:ind w:right="-1" w:hanging="0"/>
              <w:jc w:val="both"/>
              <w:rPr>
                <w:lang w:eastAsia="ro-RO"/>
              </w:rPr>
            </w:pPr>
            <w:r>
              <w:rPr>
                <w:kern w:val="0"/>
                <w:lang w:eastAsia="ro-RO" w:bidi="ar-SA"/>
              </w:rPr>
              <w:t>Prețul cel mai scăzut □</w:t>
            </w:r>
          </w:p>
          <w:p>
            <w:pPr>
              <w:pStyle w:val="Normal"/>
              <w:widowControl w:val="false"/>
              <w:spacing w:lineRule="auto" w:line="259" w:before="0" w:after="160"/>
              <w:ind w:right="-1" w:hanging="0"/>
              <w:jc w:val="both"/>
              <w:rPr>
                <w:lang w:eastAsia="ro-RO"/>
              </w:rPr>
            </w:pPr>
            <w:r>
              <w:rPr>
                <w:kern w:val="0"/>
                <w:lang w:eastAsia="ro-RO" w:bidi="ar-SA"/>
              </w:rPr>
              <w:t>Costul cel mai scăzut □</w:t>
            </w:r>
          </w:p>
          <w:p>
            <w:pPr>
              <w:pStyle w:val="Normal"/>
              <w:widowControl w:val="false"/>
              <w:spacing w:lineRule="auto" w:line="259" w:before="0" w:after="160"/>
              <w:ind w:right="-1" w:hanging="0"/>
              <w:jc w:val="both"/>
              <w:rPr>
                <w:lang w:eastAsia="ro-RO"/>
              </w:rPr>
            </w:pPr>
            <w:r>
              <w:rPr>
                <w:kern w:val="0"/>
                <w:lang w:eastAsia="ro-RO" w:bidi="ar-SA"/>
              </w:rPr>
              <w:t>Cel mai bun raport calitate-preț □</w:t>
            </w:r>
          </w:p>
          <w:p>
            <w:pPr>
              <w:pStyle w:val="Normal"/>
              <w:widowControl w:val="false"/>
              <w:spacing w:lineRule="auto" w:line="259"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pacing w:lineRule="auto" w:line="259"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pacing w:lineRule="auto" w:line="259" w:before="0" w:after="160"/>
              <w:ind w:right="-1" w:hanging="0"/>
              <w:jc w:val="both"/>
              <w:rPr>
                <w:lang w:eastAsia="ro-RO"/>
              </w:rPr>
            </w:pPr>
            <w:r>
              <w:rPr>
                <w:kern w:val="0"/>
                <w:lang w:eastAsia="ro-RO" w:bidi="ar-SA"/>
              </w:rPr>
              <w:t xml:space="preserve">Acord-cadru □ </w:t>
            </w:r>
          </w:p>
          <w:p>
            <w:pPr>
              <w:pStyle w:val="Normal"/>
              <w:widowControl w:val="false"/>
              <w:spacing w:lineRule="auto" w:line="259"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pacing w:lineRule="auto" w:line="259"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9"/>
                <w:tab w:val="left" w:pos="1134" w:leader="none"/>
                <w:tab w:val="left" w:pos="2694" w:leader="none"/>
              </w:tabs>
              <w:spacing w:lineRule="auto" w:line="259"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9"/>
                <w:tab w:val="left" w:pos="1134" w:leader="none"/>
                <w:tab w:val="left" w:pos="2694" w:leader="none"/>
              </w:tabs>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color="auto" w:fill="FFFFFF" w:themeFill="background1" w:val="clear"/>
          </w:tcPr>
          <w:p>
            <w:pPr>
              <w:pStyle w:val="Normal"/>
              <w:widowControl w:val="fals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pacing w:lineRule="auto" w:line="259"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val="fals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pacing w:lineRule="auto" w:line="259"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val="fals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pacing w:lineRule="auto" w:line="259" w:before="0" w:after="160"/>
              <w:ind w:right="-1" w:hanging="0"/>
              <w:jc w:val="both"/>
              <w:rPr>
                <w:lang w:eastAsia="ro-RO"/>
              </w:rPr>
            </w:pPr>
            <w:r>
              <w:rPr>
                <w:rFonts w:eastAsia="Calibri"/>
                <w:kern w:val="0"/>
                <w:lang w:eastAsia="en-US" w:bidi="ar-SA"/>
              </w:rPr>
              <w:t>Pe cale electronică:</w:t>
            </w:r>
          </w:p>
        </w:tc>
      </w:tr>
    </w:tbl>
    <w:p>
      <w:pPr>
        <w:pStyle w:val="Normal"/>
        <w:numPr>
          <w:ilvl w:val="0"/>
          <w:numId w:val="14"/>
        </w:numPr>
        <w:tabs>
          <w:tab w:val="clear" w:pos="709"/>
          <w:tab w:val="left" w:pos="1134" w:leader="none"/>
          <w:tab w:val="left" w:pos="2694" w:leader="none"/>
        </w:tabs>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9"/>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9"/>
                <w:tab w:val="left" w:pos="1134" w:leader="none"/>
                <w:tab w:val="left" w:pos="2694" w:leader="none"/>
              </w:tabs>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9"/>
                <w:tab w:val="left" w:pos="1134" w:leader="none"/>
                <w:tab w:val="left" w:pos="2694" w:leader="none"/>
              </w:tabs>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9"/>
                <w:tab w:val="left" w:pos="1134" w:leader="none"/>
                <w:tab w:val="left" w:pos="2694" w:leader="none"/>
              </w:tabs>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9"/>
                <w:tab w:val="left" w:pos="1134" w:leader="none"/>
                <w:tab w:val="left" w:pos="2694" w:leader="none"/>
              </w:tabs>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9"/>
                <w:tab w:val="left" w:pos="1134" w:leader="none"/>
                <w:tab w:val="left" w:pos="2694" w:leader="none"/>
              </w:tabs>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9"/>
                <w:tab w:val="left" w:pos="1134" w:leader="none"/>
                <w:tab w:val="left" w:pos="2694" w:leader="none"/>
              </w:tabs>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9"/>
                <w:tab w:val="left" w:pos="1134" w:leader="none"/>
                <w:tab w:val="left" w:pos="2694" w:leader="none"/>
              </w:tabs>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9"/>
                <w:tab w:val="left" w:pos="1134" w:leader="none"/>
                <w:tab w:val="left" w:pos="2694" w:leader="none"/>
              </w:tabs>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9"/>
                <w:tab w:val="left" w:pos="1134" w:leader="none"/>
                <w:tab w:val="left" w:pos="2694" w:leader="none"/>
              </w:tabs>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9"/>
                <w:tab w:val="left" w:pos="1134" w:leader="none"/>
                <w:tab w:val="left" w:pos="2694" w:leader="none"/>
              </w:tabs>
              <w:spacing w:before="0" w:after="0"/>
              <w:jc w:val="both"/>
              <w:rPr>
                <w:lang w:eastAsia="ro-RO"/>
              </w:rPr>
            </w:pPr>
            <w:r>
              <w:rPr>
                <w:kern w:val="0"/>
                <w:lang w:eastAsia="ro-RO" w:bidi="ar-SA"/>
              </w:rPr>
              <w:t xml:space="preserve">Da □       Nu □       </w:t>
            </w:r>
          </w:p>
          <w:p>
            <w:pPr>
              <w:pStyle w:val="Normal"/>
              <w:widowControl w:val="false"/>
              <w:tabs>
                <w:tab w:val="clear" w:pos="709"/>
                <w:tab w:val="left" w:pos="1134" w:leader="none"/>
                <w:tab w:val="left" w:pos="2694" w:leader="none"/>
              </w:tabs>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9"/>
                <w:tab w:val="left" w:pos="1134" w:leader="none"/>
                <w:tab w:val="left" w:pos="2694" w:leader="none"/>
              </w:tabs>
              <w:spacing w:before="0" w:after="0"/>
              <w:jc w:val="both"/>
              <w:rPr>
                <w:rFonts w:eastAsia="Calibri"/>
              </w:rPr>
            </w:pPr>
            <w:r>
              <w:rPr>
                <w:rFonts w:eastAsia="Calibri"/>
                <w:kern w:val="0"/>
                <w:lang w:eastAsia="en-US" w:bidi="ar-SA"/>
              </w:rPr>
              <w:t>Subcontractanți</w:t>
            </w:r>
          </w:p>
          <w:p>
            <w:pPr>
              <w:pStyle w:val="Normal"/>
              <w:widowControl w:val="false"/>
              <w:tabs>
                <w:tab w:val="clear" w:pos="709"/>
                <w:tab w:val="left" w:pos="1134" w:leader="none"/>
                <w:tab w:val="left" w:pos="2694" w:leader="none"/>
              </w:tabs>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9"/>
                <w:tab w:val="left" w:pos="1134" w:leader="none"/>
                <w:tab w:val="left" w:pos="2694" w:leader="none"/>
              </w:tabs>
              <w:spacing w:before="0" w:after="0"/>
              <w:jc w:val="both"/>
              <w:rPr>
                <w:lang w:eastAsia="ro-RO"/>
              </w:rPr>
            </w:pPr>
            <w:r>
              <w:rPr>
                <w:kern w:val="0"/>
                <w:lang w:eastAsia="ro-RO" w:bidi="ar-SA"/>
              </w:rPr>
              <w:t xml:space="preserve">Da □       Nu □      </w:t>
            </w:r>
          </w:p>
          <w:p>
            <w:pPr>
              <w:pStyle w:val="Normal"/>
              <w:widowControl w:val="false"/>
              <w:tabs>
                <w:tab w:val="clear" w:pos="709"/>
                <w:tab w:val="left" w:pos="1134" w:leader="none"/>
                <w:tab w:val="left" w:pos="2694" w:leader="none"/>
              </w:tabs>
              <w:spacing w:before="0" w:after="0"/>
              <w:jc w:val="both"/>
              <w:rPr>
                <w:lang w:eastAsia="ro-RO"/>
              </w:rPr>
            </w:pPr>
            <w:r>
              <w:rPr>
                <w:lang w:eastAsia="ro-RO"/>
              </w:rPr>
            </w:r>
          </w:p>
        </w:tc>
      </w:tr>
    </w:tbl>
    <w:p>
      <w:pPr>
        <w:pStyle w:val="Normal"/>
        <w:tabs>
          <w:tab w:val="clear" w:pos="709"/>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8"/>
        <w:gridCol w:w="2968"/>
        <w:gridCol w:w="1160"/>
        <w:gridCol w:w="1324"/>
        <w:gridCol w:w="1491"/>
        <w:gridCol w:w="1263"/>
      </w:tblGrid>
      <w:tr>
        <w:trPr/>
        <w:tc>
          <w:tcPr>
            <w:tcW w:w="548"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Nr. crt.</w:t>
            </w:r>
          </w:p>
        </w:tc>
        <w:tc>
          <w:tcPr>
            <w:tcW w:w="2968"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9"/>
                <w:tab w:val="left" w:pos="1134" w:leader="none"/>
                <w:tab w:val="left" w:pos="2694" w:leader="none"/>
              </w:tabs>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9"/>
                <w:tab w:val="left" w:pos="1134" w:leader="none"/>
                <w:tab w:val="left" w:pos="2694" w:leader="none"/>
              </w:tabs>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324"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491"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263"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r>
      <w:tr>
        <w:trPr/>
        <w:tc>
          <w:tcPr>
            <w:tcW w:w="548"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9"/>
                <w:tab w:val="left" w:pos="1134" w:leader="none"/>
                <w:tab w:val="left" w:pos="2694" w:leader="none"/>
              </w:tabs>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324"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491"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c>
          <w:tcPr>
            <w:tcW w:w="1263" w:type="dxa"/>
            <w:tcBorders/>
          </w:tcPr>
          <w:p>
            <w:pPr>
              <w:pStyle w:val="Normal"/>
              <w:widowControl w:val="false"/>
              <w:tabs>
                <w:tab w:val="clear" w:pos="709"/>
                <w:tab w:val="left" w:pos="1134" w:leader="none"/>
                <w:tab w:val="left" w:pos="2694" w:leader="none"/>
              </w:tabs>
              <w:spacing w:before="240" w:after="0"/>
              <w:jc w:val="center"/>
              <w:rPr>
                <w:rFonts w:eastAsia="Calibri"/>
              </w:rPr>
            </w:pPr>
            <w:r>
              <w:rPr>
                <w:rFonts w:eastAsia="Calibri"/>
              </w:rPr>
            </w:r>
          </w:p>
        </w:tc>
      </w:tr>
    </w:tbl>
    <w:p>
      <w:pPr>
        <w:pStyle w:val="Normal"/>
        <w:tabs>
          <w:tab w:val="clear" w:pos="709"/>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4"/>
        </w:numPr>
        <w:spacing w:lineRule="auto" w:line="259"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9"/>
                <w:tab w:val="left" w:pos="1134" w:leader="none"/>
                <w:tab w:val="left" w:pos="2694" w:leader="none"/>
              </w:tabs>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pacing w:before="0" w:after="0"/>
              <w:ind w:right="-1" w:hanging="0"/>
              <w:jc w:val="both"/>
              <w:rPr>
                <w:lang w:eastAsia="ro-RO"/>
              </w:rPr>
            </w:pPr>
            <w:r>
              <w:rPr>
                <w:kern w:val="0"/>
                <w:lang w:eastAsia="ro-RO" w:bidi="ar-SA"/>
              </w:rPr>
              <w:t xml:space="preserve">Nu □        </w:t>
            </w:r>
          </w:p>
          <w:p>
            <w:pPr>
              <w:pStyle w:val="Normal"/>
              <w:widowControl w:val="fals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pacing w:before="0" w:after="0"/>
              <w:ind w:right="-1" w:hanging="0"/>
              <w:jc w:val="both"/>
              <w:rPr>
                <w:lang w:eastAsia="ro-RO"/>
              </w:rPr>
            </w:pPr>
            <w:r>
              <w:rPr>
                <w:kern w:val="0"/>
                <w:lang w:eastAsia="ro-RO" w:bidi="ar-SA"/>
              </w:rPr>
              <w:t xml:space="preserve">Nu □        </w:t>
            </w:r>
          </w:p>
        </w:tc>
      </w:tr>
      <w:tr>
        <w:trPr/>
        <w:tc>
          <w:tcPr>
            <w:tcW w:w="5524" w:type="dxa"/>
            <w:vMerge w:val="continue"/>
            <w:tcBorders/>
            <w:shd w:color="auto" w:fill="FFFFFF" w:themeFill="background1" w:val="clear"/>
          </w:tcPr>
          <w:p>
            <w:pPr>
              <w:pStyle w:val="Normal"/>
              <w:widowControl w:val="false"/>
              <w:spacing w:before="0" w:after="0"/>
              <w:jc w:val="both"/>
              <w:rPr>
                <w:rFonts w:eastAsia="Calibri"/>
              </w:rPr>
            </w:pPr>
            <w:r>
              <w:rPr>
                <w:rFonts w:eastAsia="Calibri"/>
              </w:rPr>
            </w:r>
          </w:p>
        </w:tc>
        <w:tc>
          <w:tcPr>
            <w:tcW w:w="4393" w:type="dxa"/>
            <w:tcBorders/>
          </w:tcPr>
          <w:p>
            <w:pPr>
              <w:pStyle w:val="Normal"/>
              <w:widowControl w:val="fals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pacing w:before="0" w:after="0"/>
              <w:contextualSpacing/>
              <w:jc w:val="both"/>
              <w:rPr>
                <w:lang w:eastAsia="zh-CN"/>
              </w:rPr>
            </w:pPr>
            <w:r>
              <w:rPr>
                <w:lang w:eastAsia="zh-CN"/>
              </w:rPr>
            </w:r>
          </w:p>
        </w:tc>
        <w:tc>
          <w:tcPr>
            <w:tcW w:w="4393" w:type="dxa"/>
            <w:tcBorders/>
          </w:tcPr>
          <w:p>
            <w:pPr>
              <w:pStyle w:val="Normal"/>
              <w:widowControl w:val="fals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pacing w:before="0" w:after="0"/>
              <w:jc w:val="both"/>
              <w:rPr>
                <w:rFonts w:eastAsia="Calibri"/>
              </w:rPr>
            </w:pPr>
            <w:r>
              <w:rPr>
                <w:rFonts w:eastAsia="Calibri"/>
                <w:kern w:val="0"/>
                <w:lang w:eastAsia="en-US" w:bidi="ar-SA"/>
              </w:rPr>
              <w:t xml:space="preserve">tel/fax: (022) 820 652, 820-651 </w:t>
            </w:r>
          </w:p>
          <w:p>
            <w:pPr>
              <w:pStyle w:val="Normal"/>
              <w:widowControl w:val="false"/>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5"/>
        </w:numPr>
        <w:tabs>
          <w:tab w:val="clear" w:pos="709"/>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rFonts w:eastAsia="Cambria"/>
                <w:b/>
                <w:kern w:val="0"/>
                <w:lang w:eastAsia="en-US" w:bidi="ar-SA"/>
              </w:rPr>
              <w:t>Localitate</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rFonts w:eastAsia="Cambria"/>
                <w:b/>
              </w:rPr>
            </w:pPr>
            <w:r>
              <w:rPr>
                <w:b/>
                <w:kern w:val="0"/>
                <w:lang w:eastAsia="en-US" w:bidi="ar-SA"/>
              </w:rPr>
              <w:t>IDNO</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Adresa</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Număr de telefon</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Număr de fax</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 xml:space="preserve">E-mail </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Pagina web oficială</w:t>
            </w:r>
          </w:p>
        </w:tc>
        <w:tc>
          <w:tcPr>
            <w:tcW w:w="3802" w:type="dxa"/>
            <w:tcBorders/>
          </w:tcPr>
          <w:p>
            <w:pPr>
              <w:pStyle w:val="Normal"/>
              <w:widowControl w:val="fals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pacing w:before="0" w:after="0"/>
              <w:jc w:val="both"/>
              <w:rPr>
                <w:b/>
              </w:rPr>
            </w:pPr>
            <w:r>
              <w:rPr>
                <w:b/>
                <w:kern w:val="0"/>
                <w:lang w:eastAsia="en-US" w:bidi="ar-SA"/>
              </w:rPr>
              <w:t xml:space="preserve">Persoana de contact </w:t>
            </w:r>
          </w:p>
          <w:p>
            <w:pPr>
              <w:pStyle w:val="Normal"/>
              <w:widowControl w:val="false"/>
              <w:spacing w:before="0" w:after="0"/>
              <w:jc w:val="both"/>
              <w:rPr>
                <w:b/>
              </w:rPr>
            </w:pPr>
            <w:r>
              <w:rPr>
                <w:i/>
                <w:kern w:val="0"/>
                <w:lang w:eastAsia="en-US" w:bidi="ar-SA"/>
              </w:rPr>
              <w:t>(nume, prenume, telefon, e-mail)</w:t>
            </w:r>
          </w:p>
        </w:tc>
        <w:tc>
          <w:tcPr>
            <w:tcW w:w="3802" w:type="dxa"/>
            <w:tcBorders/>
          </w:tcPr>
          <w:p>
            <w:pPr>
              <w:pStyle w:val="Normal"/>
              <w:widowControl w:val="false"/>
              <w:spacing w:before="0" w:after="0"/>
              <w:jc w:val="both"/>
              <w:rPr>
                <w:rFonts w:eastAsia="Cambria"/>
              </w:rPr>
            </w:pPr>
            <w:r>
              <w:rPr>
                <w:rFonts w:eastAsia="Cambria"/>
              </w:rPr>
            </w:r>
          </w:p>
        </w:tc>
      </w:tr>
    </w:tbl>
    <w:p>
      <w:pPr>
        <w:pStyle w:val="Normal"/>
        <w:numPr>
          <w:ilvl w:val="0"/>
          <w:numId w:val="15"/>
        </w:numPr>
        <w:tabs>
          <w:tab w:val="clear" w:pos="709"/>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pacing w:before="0" w:after="0"/>
              <w:jc w:val="both"/>
              <w:rPr>
                <w:lang w:eastAsia="ro-RO"/>
              </w:rPr>
            </w:pPr>
            <w:r>
              <w:rPr>
                <w:kern w:val="0"/>
                <w:lang w:eastAsia="ro-RO" w:bidi="ar-SA"/>
              </w:rPr>
              <w:t xml:space="preserve">Cererea ofertelor de prețuri □  </w:t>
            </w:r>
          </w:p>
          <w:p>
            <w:pPr>
              <w:pStyle w:val="Normal"/>
              <w:widowControl w:val="fals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pacing w:before="0" w:after="0"/>
              <w:jc w:val="both"/>
              <w:rPr>
                <w:b/>
                <w:lang w:eastAsia="ro-RO"/>
              </w:rPr>
            </w:pPr>
            <w:r>
              <w:rPr>
                <w:b/>
                <w:kern w:val="0"/>
                <w:lang w:eastAsia="ro-RO" w:bidi="ar-SA"/>
              </w:rPr>
              <w:t>Obiectul achiziției</w:t>
            </w:r>
          </w:p>
        </w:tc>
        <w:tc>
          <w:tcPr>
            <w:tcW w:w="3803" w:type="dxa"/>
            <w:tcBorders/>
          </w:tcPr>
          <w:p>
            <w:pPr>
              <w:pStyle w:val="Normal"/>
              <w:widowControl w:val="fals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pacing w:before="0" w:after="0"/>
              <w:jc w:val="both"/>
              <w:rPr>
                <w:b/>
                <w:lang w:eastAsia="ro-RO"/>
              </w:rPr>
            </w:pPr>
            <w:r>
              <w:rPr>
                <w:b/>
                <w:kern w:val="0"/>
                <w:lang w:eastAsia="ro-RO" w:bidi="ar-SA"/>
              </w:rPr>
              <w:t>Cod CPV</w:t>
            </w:r>
          </w:p>
        </w:tc>
        <w:tc>
          <w:tcPr>
            <w:tcW w:w="3803" w:type="dxa"/>
            <w:tcBorders/>
          </w:tcPr>
          <w:p>
            <w:pPr>
              <w:pStyle w:val="Normal"/>
              <w:widowControl w:val="fals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3" w:type="dxa"/>
            <w:tcBorders/>
          </w:tcPr>
          <w:p>
            <w:pPr>
              <w:pStyle w:val="Normal"/>
              <w:widowControl w:val="false"/>
              <w:spacing w:before="0" w:after="0"/>
              <w:jc w:val="both"/>
              <w:rPr>
                <w:rFonts w:eastAsia="Cambria"/>
              </w:rPr>
            </w:pPr>
            <w:r>
              <w:rPr>
                <w:rFonts w:eastAsia="Cambria"/>
                <w:kern w:val="0"/>
                <w:lang w:eastAsia="en-US" w:bidi="ar-SA"/>
              </w:rPr>
              <w:t>Nr:</w:t>
            </w:r>
          </w:p>
        </w:tc>
      </w:tr>
      <w:tr>
        <w:trPr/>
        <w:tc>
          <w:tcPr>
            <w:tcW w:w="4951" w:type="dxa"/>
            <w:vMerge w:val="continue"/>
            <w:tcBorders/>
            <w:shd w:color="auto" w:fill="FFFFFF" w:themeFill="background1" w:val="clear"/>
          </w:tcPr>
          <w:p>
            <w:pPr>
              <w:pStyle w:val="Normal"/>
              <w:widowControl w:val="false"/>
              <w:spacing w:before="0" w:after="0"/>
              <w:jc w:val="both"/>
              <w:rPr>
                <w:b/>
                <w:lang w:eastAsia="ro-RO"/>
              </w:rPr>
            </w:pPr>
            <w:r>
              <w:rPr>
                <w:b/>
                <w:lang w:eastAsia="ro-RO"/>
              </w:rPr>
            </w:r>
          </w:p>
        </w:tc>
        <w:tc>
          <w:tcPr>
            <w:tcW w:w="3803" w:type="dxa"/>
            <w:tcBorders/>
          </w:tcPr>
          <w:p>
            <w:pPr>
              <w:pStyle w:val="Normal"/>
              <w:widowControl w:val="fals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pacing w:before="0" w:after="0"/>
              <w:jc w:val="both"/>
              <w:rPr>
                <w:b/>
              </w:rPr>
            </w:pPr>
            <w:r>
              <w:rPr>
                <w:b/>
                <w:kern w:val="0"/>
                <w:lang w:eastAsia="ro-RO" w:bidi="ar-SA"/>
              </w:rPr>
              <w:t>Data publicării anunțului de participare</w:t>
            </w:r>
          </w:p>
        </w:tc>
        <w:tc>
          <w:tcPr>
            <w:tcW w:w="3803" w:type="dxa"/>
            <w:tcBorders/>
          </w:tcPr>
          <w:p>
            <w:pPr>
              <w:pStyle w:val="Normal"/>
              <w:widowControl w:val="fals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pacing w:before="0" w:after="0"/>
              <w:jc w:val="both"/>
              <w:rPr>
                <w:rFonts w:eastAsia="Cambria"/>
              </w:rPr>
            </w:pPr>
            <w:r>
              <w:rPr>
                <w:rFonts w:eastAsia="Cambria"/>
              </w:rPr>
            </w:r>
          </w:p>
        </w:tc>
      </w:tr>
    </w:tbl>
    <w:p>
      <w:pPr>
        <w:pStyle w:val="Normal"/>
        <w:numPr>
          <w:ilvl w:val="0"/>
          <w:numId w:val="15"/>
        </w:numPr>
        <w:tabs>
          <w:tab w:val="clear" w:pos="709"/>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Sursa de finanțare</w:t>
            </w:r>
          </w:p>
        </w:tc>
        <w:tc>
          <w:tcPr>
            <w:tcW w:w="3815" w:type="dxa"/>
            <w:tcBorders/>
          </w:tcPr>
          <w:p>
            <w:pPr>
              <w:pStyle w:val="Normal"/>
              <w:widowControl w:val="false"/>
              <w:spacing w:before="0" w:after="0"/>
              <w:jc w:val="both"/>
              <w:rPr>
                <w:lang w:eastAsia="ro-RO"/>
              </w:rPr>
            </w:pPr>
            <w:r>
              <w:rPr>
                <w:kern w:val="0"/>
                <w:lang w:eastAsia="ro-RO" w:bidi="ar-SA"/>
              </w:rPr>
              <w:t xml:space="preserve">Buget de stat □     FAOAM □ </w:t>
            </w:r>
          </w:p>
          <w:p>
            <w:pPr>
              <w:pStyle w:val="Normal"/>
              <w:widowControl w:val="false"/>
              <w:spacing w:before="0" w:after="0"/>
              <w:jc w:val="both"/>
              <w:rPr>
                <w:lang w:eastAsia="ro-RO"/>
              </w:rPr>
            </w:pPr>
            <w:r>
              <w:rPr>
                <w:kern w:val="0"/>
                <w:lang w:eastAsia="ro-RO" w:bidi="ar-SA"/>
              </w:rPr>
              <w:t xml:space="preserve">BASS□     Surse externe □ </w:t>
            </w:r>
          </w:p>
          <w:p>
            <w:pPr>
              <w:pStyle w:val="Normal"/>
              <w:widowControl w:val="fals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pacing w:before="0" w:after="0"/>
              <w:jc w:val="both"/>
              <w:rPr>
                <w:lang w:eastAsia="ro-RO"/>
              </w:rPr>
            </w:pPr>
            <w:r>
              <w:rPr>
                <w:kern w:val="0"/>
                <w:lang w:eastAsia="ro-RO" w:bidi="ar-SA"/>
              </w:rPr>
              <w:t>Nr:</w:t>
            </w:r>
          </w:p>
        </w:tc>
      </w:tr>
      <w:tr>
        <w:trPr>
          <w:trHeight w:val="219" w:hRule="atLeast"/>
        </w:trPr>
        <w:tc>
          <w:tcPr>
            <w:tcW w:w="4939" w:type="dxa"/>
            <w:vMerge w:val="continue"/>
            <w:tcBorders/>
            <w:shd w:color="auto" w:fill="FFFFFF" w:themeFill="background1" w:val="clear"/>
          </w:tcPr>
          <w:p>
            <w:pPr>
              <w:pStyle w:val="Normal"/>
              <w:widowControl w:val="false"/>
              <w:spacing w:before="0" w:after="0"/>
              <w:jc w:val="both"/>
              <w:rPr>
                <w:b/>
                <w:lang w:eastAsia="ro-RO"/>
              </w:rPr>
            </w:pPr>
            <w:r>
              <w:rPr>
                <w:b/>
                <w:lang w:eastAsia="ro-RO"/>
              </w:rPr>
            </w:r>
          </w:p>
        </w:tc>
        <w:tc>
          <w:tcPr>
            <w:tcW w:w="3815" w:type="dxa"/>
            <w:tcBorders/>
          </w:tcPr>
          <w:p>
            <w:pPr>
              <w:pStyle w:val="Normal"/>
              <w:widowControl w:val="fals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pacing w:before="0" w:after="0"/>
              <w:jc w:val="both"/>
              <w:rPr>
                <w:lang w:eastAsia="ro-RO"/>
              </w:rPr>
            </w:pPr>
            <w:r>
              <w:rPr>
                <w:kern w:val="0"/>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val="false"/>
              <w:spacing w:before="0" w:after="0"/>
              <w:jc w:val="both"/>
              <w:rPr>
                <w:b/>
                <w:lang w:eastAsia="ro-RO"/>
              </w:rPr>
            </w:pPr>
            <w:r>
              <w:rPr>
                <w:b/>
                <w:lang w:eastAsia="ro-RO"/>
              </w:rPr>
            </w:r>
          </w:p>
        </w:tc>
        <w:tc>
          <w:tcPr>
            <w:tcW w:w="3815" w:type="dxa"/>
            <w:tcBorders/>
          </w:tcPr>
          <w:p>
            <w:pPr>
              <w:pStyle w:val="Normal"/>
              <w:widowControl w:val="fals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Termen de valabilitate</w:t>
            </w:r>
          </w:p>
        </w:tc>
        <w:tc>
          <w:tcPr>
            <w:tcW w:w="3815" w:type="dxa"/>
            <w:tcBorders/>
          </w:tcPr>
          <w:p>
            <w:pPr>
              <w:pStyle w:val="Normal"/>
              <w:widowControl w:val="fals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pacing w:before="0" w:after="0"/>
              <w:jc w:val="both"/>
              <w:rPr>
                <w:b/>
                <w:lang w:eastAsia="ro-RO"/>
              </w:rPr>
            </w:pPr>
            <w:r>
              <w:rPr>
                <w:b/>
                <w:kern w:val="0"/>
                <w:lang w:eastAsia="ro-RO" w:bidi="ar-SA"/>
              </w:rPr>
              <w:t>Termen de execuție</w:t>
            </w:r>
          </w:p>
        </w:tc>
        <w:tc>
          <w:tcPr>
            <w:tcW w:w="3815" w:type="dxa"/>
            <w:tcBorders/>
          </w:tcPr>
          <w:p>
            <w:pPr>
              <w:pStyle w:val="Normal"/>
              <w:widowControl w:val="false"/>
              <w:spacing w:before="0" w:after="0"/>
              <w:jc w:val="both"/>
              <w:rPr>
                <w:lang w:eastAsia="ro-RO"/>
              </w:rPr>
            </w:pPr>
            <w:r>
              <w:rPr>
                <w:lang w:eastAsia="ro-RO"/>
              </w:rPr>
            </w:r>
          </w:p>
        </w:tc>
      </w:tr>
    </w:tbl>
    <w:p>
      <w:pPr>
        <w:pStyle w:val="Normal"/>
        <w:numPr>
          <w:ilvl w:val="0"/>
          <w:numId w:val="15"/>
        </w:numPr>
        <w:tabs>
          <w:tab w:val="clear" w:pos="709"/>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pacing w:before="0" w:after="0"/>
              <w:ind w:right="-1" w:hanging="0"/>
              <w:jc w:val="both"/>
              <w:rPr>
                <w:lang w:eastAsia="ro-RO"/>
              </w:rPr>
            </w:pPr>
            <w:r>
              <w:rPr>
                <w:lang w:eastAsia="ro-RO"/>
              </w:rPr>
            </w:r>
          </w:p>
        </w:tc>
      </w:tr>
    </w:tbl>
    <w:p>
      <w:pPr>
        <w:pStyle w:val="Normal"/>
        <w:numPr>
          <w:ilvl w:val="0"/>
          <w:numId w:val="15"/>
        </w:numPr>
        <w:tabs>
          <w:tab w:val="clear" w:pos="709"/>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5"/>
        </w:numPr>
        <w:tabs>
          <w:tab w:val="clear" w:pos="709"/>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5"/>
        </w:numPr>
        <w:tabs>
          <w:tab w:val="clear" w:pos="709"/>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6"/>
        <w:gridCol w:w="1947"/>
        <w:gridCol w:w="1781"/>
      </w:tblGrid>
      <w:tr>
        <w:trPr/>
        <w:tc>
          <w:tcPr>
            <w:tcW w:w="1961" w:type="dxa"/>
            <w:vMerge w:val="restart"/>
            <w:tcBorders/>
            <w:shd w:color="auto" w:fill="FFFFFF" w:themeFill="background1" w:val="clear"/>
            <w:vAlign w:val="center"/>
          </w:tcPr>
          <w:p>
            <w:pPr>
              <w:pStyle w:val="Normal"/>
              <w:widowControl w:val="false"/>
              <w:spacing w:before="0" w:after="0"/>
              <w:ind w:right="-1" w:hanging="0"/>
              <w:jc w:val="center"/>
              <w:rPr>
                <w:b/>
              </w:rPr>
            </w:pPr>
            <w:r>
              <w:rPr>
                <w:b/>
                <w:kern w:val="0"/>
                <w:lang w:eastAsia="en-US" w:bidi="ar-SA"/>
              </w:rPr>
              <w:t>Denumire operator economic</w:t>
            </w:r>
          </w:p>
        </w:tc>
        <w:tc>
          <w:tcPr>
            <w:tcW w:w="3066" w:type="dxa"/>
            <w:gridSpan w:val="2"/>
            <w:vMerge w:val="restart"/>
            <w:tcBorders/>
            <w:shd w:color="auto" w:fill="FFFFFF" w:themeFill="background1" w:val="clear"/>
            <w:vAlign w:val="center"/>
          </w:tcPr>
          <w:p>
            <w:pPr>
              <w:pStyle w:val="Normal"/>
              <w:widowControl w:val="false"/>
              <w:spacing w:before="0" w:after="0"/>
              <w:ind w:right="-1" w:hanging="0"/>
              <w:jc w:val="center"/>
              <w:rPr>
                <w:b/>
              </w:rPr>
            </w:pPr>
            <w:r>
              <w:rPr>
                <w:b/>
                <w:kern w:val="0"/>
                <w:lang w:eastAsia="en-US" w:bidi="ar-SA"/>
              </w:rPr>
              <w:t>Nr. și data acordului adițional</w:t>
            </w:r>
          </w:p>
        </w:tc>
        <w:tc>
          <w:tcPr>
            <w:tcW w:w="3728" w:type="dxa"/>
            <w:gridSpan w:val="2"/>
            <w:tcBorders/>
            <w:shd w:color="auto" w:fill="FFFFFF" w:themeFill="background1" w:val="clear"/>
            <w:vAlign w:val="center"/>
          </w:tcPr>
          <w:p>
            <w:pPr>
              <w:pStyle w:val="Normal"/>
              <w:widowControl w:val="fals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color="auto" w:fill="FFFFFF" w:themeFill="background1" w:val="clear"/>
            <w:vAlign w:val="center"/>
          </w:tcPr>
          <w:p>
            <w:pPr>
              <w:pStyle w:val="Normal"/>
              <w:widowControl w:val="false"/>
              <w:spacing w:before="0" w:after="0"/>
              <w:ind w:right="-1" w:hanging="0"/>
              <w:jc w:val="center"/>
              <w:rPr>
                <w:b/>
              </w:rPr>
            </w:pPr>
            <w:r>
              <w:rPr>
                <w:b/>
              </w:rPr>
            </w:r>
          </w:p>
        </w:tc>
        <w:tc>
          <w:tcPr>
            <w:tcW w:w="3066" w:type="dxa"/>
            <w:gridSpan w:val="2"/>
            <w:vMerge w:val="continue"/>
            <w:tcBorders/>
            <w:shd w:color="auto" w:fill="FFFFFF" w:themeFill="background1" w:val="clear"/>
            <w:vAlign w:val="center"/>
          </w:tcPr>
          <w:p>
            <w:pPr>
              <w:pStyle w:val="Normal"/>
              <w:widowControl w:val="false"/>
              <w:spacing w:before="0" w:after="0"/>
              <w:ind w:right="-1" w:hanging="0"/>
              <w:jc w:val="center"/>
              <w:rPr>
                <w:b/>
              </w:rPr>
            </w:pPr>
            <w:r>
              <w:rPr>
                <w:b/>
              </w:rPr>
            </w:r>
          </w:p>
        </w:tc>
        <w:tc>
          <w:tcPr>
            <w:tcW w:w="1947" w:type="dxa"/>
            <w:tcBorders/>
            <w:shd w:color="auto" w:fill="FFFFFF" w:themeFill="background1" w:val="clear"/>
            <w:vAlign w:val="center"/>
          </w:tcPr>
          <w:p>
            <w:pPr>
              <w:pStyle w:val="Normal"/>
              <w:widowControl w:val="fals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pacing w:before="0" w:after="0"/>
              <w:jc w:val="both"/>
              <w:rPr>
                <w:kern w:val="0"/>
                <w:lang w:eastAsia="en-US" w:bidi="ar-SA"/>
              </w:rPr>
            </w:pPr>
            <w:r>
              <w:rPr>
                <w:kern w:val="0"/>
                <w:lang w:eastAsia="en-US" w:bidi="ar-SA"/>
              </w:rPr>
            </w:r>
          </w:p>
        </w:tc>
        <w:tc>
          <w:tcPr>
            <w:tcW w:w="1580" w:type="dxa"/>
            <w:tcBorders/>
          </w:tcPr>
          <w:p>
            <w:pPr>
              <w:pStyle w:val="Normal"/>
              <w:widowControl w:val="false"/>
              <w:spacing w:before="0" w:after="0"/>
              <w:jc w:val="both"/>
              <w:rPr>
                <w:kern w:val="0"/>
                <w:lang w:eastAsia="en-US" w:bidi="ar-SA"/>
              </w:rPr>
            </w:pPr>
            <w:r>
              <w:rPr>
                <w:kern w:val="0"/>
                <w:lang w:eastAsia="en-US" w:bidi="ar-SA"/>
              </w:rPr>
            </w:r>
          </w:p>
        </w:tc>
        <w:tc>
          <w:tcPr>
            <w:tcW w:w="1486" w:type="dxa"/>
            <w:tcBorders/>
          </w:tcPr>
          <w:p>
            <w:pPr>
              <w:pStyle w:val="Normal"/>
              <w:widowControl w:val="false"/>
              <w:spacing w:before="0" w:after="0"/>
              <w:jc w:val="both"/>
              <w:rPr>
                <w:kern w:val="0"/>
                <w:lang w:eastAsia="en-US" w:bidi="ar-SA"/>
              </w:rPr>
            </w:pPr>
            <w:r>
              <w:rPr>
                <w:kern w:val="0"/>
                <w:lang w:eastAsia="en-US" w:bidi="ar-SA"/>
              </w:rPr>
            </w:r>
          </w:p>
        </w:tc>
        <w:tc>
          <w:tcPr>
            <w:tcW w:w="1947" w:type="dxa"/>
            <w:tcBorders/>
          </w:tcPr>
          <w:p>
            <w:pPr>
              <w:pStyle w:val="Normal"/>
              <w:widowControl w:val="false"/>
              <w:spacing w:before="0" w:after="0"/>
              <w:jc w:val="both"/>
              <w:rPr>
                <w:kern w:val="0"/>
                <w:lang w:eastAsia="en-US" w:bidi="ar-SA"/>
              </w:rPr>
            </w:pPr>
            <w:r>
              <w:rPr>
                <w:kern w:val="0"/>
                <w:lang w:eastAsia="en-US" w:bidi="ar-SA"/>
              </w:rPr>
            </w:r>
          </w:p>
        </w:tc>
        <w:tc>
          <w:tcPr>
            <w:tcW w:w="1781" w:type="dxa"/>
            <w:tcBorders/>
          </w:tcPr>
          <w:p>
            <w:pPr>
              <w:pStyle w:val="Normal"/>
              <w:widowControl w:val="fals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9"/>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9"/>
          <w:tab w:val="left" w:pos="567" w:leader="none"/>
        </w:tabs>
        <w:rPr>
          <w:rFonts w:cs="" w:asciiTheme="majorHAnsi" w:cstheme="majorHAnsi" w:hAnsiTheme="majorHAnsi"/>
          <w:b/>
          <w:szCs w:val="24"/>
        </w:rPr>
      </w:pPr>
      <w:r>
        <w:rPr>
          <w:rFonts w:cs="" w:asciiTheme="majorHAnsi" w:cstheme="majorHAnsi" w:hAnsiTheme="majorHAnsi"/>
          <w:b/>
          <w:szCs w:val="24"/>
        </w:rPr>
      </w:r>
      <w:bookmarkStart w:id="85" w:name="_Toc449692096"/>
      <w:bookmarkStart w:id="86" w:name="_Toc449692095_Copy_1"/>
      <w:bookmarkStart w:id="87" w:name="_Toc449692096"/>
      <w:bookmarkStart w:id="88" w:name="_Toc449692095_Copy_1"/>
      <w:bookmarkEnd w:id="87"/>
      <w:bookmarkEnd w:id="88"/>
    </w:p>
    <w:p>
      <w:pPr>
        <w:pStyle w:val="Corptext"/>
        <w:tabs>
          <w:tab w:val="clear" w:pos="709"/>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9"/>
          <w:tab w:val="left" w:pos="-142" w:leader="none"/>
        </w:tabs>
        <w:spacing w:before="240" w:after="0"/>
        <w:jc w:val="center"/>
        <w:rPr>
          <w:rFonts w:cs="" w:asciiTheme="majorHAnsi" w:cstheme="majorHAnsi" w:hAnsiTheme="majorHAnsi"/>
          <w:szCs w:val="24"/>
        </w:rPr>
      </w:pPr>
      <w:r>
        <w:rPr>
          <w:rFonts w:cs="" w:asciiTheme="majorHAnsi" w:cstheme="majorHAnsi" w:hAnsiTheme="majorHAnsi"/>
          <w:szCs w:val="24"/>
        </w:rPr>
      </w:r>
    </w:p>
    <w:p>
      <w:pPr>
        <w:pStyle w:val="Corptext"/>
        <w:tabs>
          <w:tab w:val="clear" w:pos="709"/>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9"/>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9"/>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9"/>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9"/>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9"/>
          <w:tab w:val="left" w:pos="567" w:leader="none"/>
        </w:tabs>
        <w:rPr>
          <w:rFonts w:ascii="Times New Roman" w:hAnsi="Times New Roman"/>
          <w:b/>
          <w:szCs w:val="24"/>
        </w:rPr>
      </w:pPr>
      <w:r>
        <w:rPr>
          <w:rFonts w:ascii="Times New Roman" w:hAnsi="Times New Roman"/>
          <w:b/>
          <w:szCs w:val="24"/>
        </w:rPr>
      </w:r>
    </w:p>
    <w:p>
      <w:pPr>
        <w:pStyle w:val="Corptext"/>
        <w:tabs>
          <w:tab w:val="clear" w:pos="709"/>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9"/>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9"/>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9"/>
          <w:tab w:val="left" w:pos="567" w:leader="none"/>
        </w:tabs>
        <w:rPr>
          <w:rFonts w:ascii="Times New Roman" w:hAnsi="Times New Roman"/>
          <w:b/>
          <w:szCs w:val="24"/>
        </w:rPr>
      </w:pPr>
      <w:r>
        <w:rPr>
          <w:rFonts w:ascii="Times New Roman" w:hAnsi="Times New Roman"/>
          <w:b/>
          <w:szCs w:val="24"/>
        </w:rPr>
      </w:r>
    </w:p>
    <w:p>
      <w:pPr>
        <w:pStyle w:val="Corptext"/>
        <w:tabs>
          <w:tab w:val="clear" w:pos="709"/>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9"/>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9"/>
          <w:tab w:val="left" w:pos="567" w:leader="none"/>
        </w:tabs>
        <w:rPr>
          <w:rFonts w:ascii="Times New Roman" w:hAnsi="Times New Roman"/>
          <w:szCs w:val="24"/>
        </w:rPr>
      </w:pPr>
      <w:r>
        <w:rPr>
          <w:rFonts w:ascii="Times New Roman" w:hAnsi="Times New Roman"/>
          <w:szCs w:val="24"/>
        </w:rPr>
      </w:r>
    </w:p>
    <w:p>
      <w:pPr>
        <w:pStyle w:val="Corptext"/>
        <w:tabs>
          <w:tab w:val="clear" w:pos="709"/>
          <w:tab w:val="left" w:pos="567" w:leader="none"/>
        </w:tabs>
        <w:rPr>
          <w:rFonts w:ascii="Times New Roman" w:hAnsi="Times New Roman"/>
          <w:szCs w:val="24"/>
        </w:rPr>
      </w:pPr>
      <w:r>
        <w:rPr>
          <w:rFonts w:ascii="Times New Roman" w:hAnsi="Times New Roman"/>
          <w:szCs w:val="24"/>
        </w:rPr>
      </w:r>
    </w:p>
    <w:p>
      <w:pPr>
        <w:pStyle w:val="Corptext"/>
        <w:tabs>
          <w:tab w:val="clear" w:pos="709"/>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9"/>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9"/>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9"/>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9"/>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9"/>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9"/>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9"/>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9"/>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9"/>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9"/>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9"/>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9"/>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9"/>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16"/>
        </w:numPr>
        <w:tabs>
          <w:tab w:val="clear" w:pos="709"/>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9"/>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9"/>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9"/>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16"/>
        </w:numPr>
        <w:tabs>
          <w:tab w:val="clear" w:pos="709"/>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9"/>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9"/>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16"/>
        </w:numPr>
        <w:tabs>
          <w:tab w:val="clear" w:pos="709"/>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9"/>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9"/>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9"/>
          <w:tab w:val="left" w:pos="567" w:leader="none"/>
        </w:tabs>
        <w:ind w:hanging="502"/>
        <w:rPr>
          <w:rFonts w:ascii="Times New Roman" w:hAnsi="Times New Roman"/>
          <w:szCs w:val="24"/>
        </w:rPr>
      </w:pPr>
      <w:r>
        <w:rPr>
          <w:rFonts w:ascii="Times New Roman" w:hAnsi="Times New Roman"/>
          <w:szCs w:val="24"/>
        </w:rPr>
      </w:r>
    </w:p>
    <w:p>
      <w:pPr>
        <w:pStyle w:val="Corptext"/>
        <w:tabs>
          <w:tab w:val="clear" w:pos="709"/>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9"/>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9"/>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9"/>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vAlign w:val="center"/>
          </w:tcPr>
          <w:p>
            <w:pPr>
              <w:pStyle w:val="Normal"/>
              <w:keepNext w:val="true"/>
              <w:keepLines/>
              <w:widowControl w:val="false"/>
              <w:numPr>
                <w:ilvl w:val="0"/>
                <w:numId w:val="0"/>
              </w:numPr>
              <w:spacing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44" w:type="dxa"/>
            <w:tcBorders/>
            <w:vAlign w:val="center"/>
          </w:tcPr>
          <w:p>
            <w:pPr>
              <w:pStyle w:val="Normal"/>
              <w:widowControl w:val="false"/>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spacing w:before="200" w:after="0"/>
              <w:ind w:left="0" w:hanging="0"/>
              <w:outlineLvl w:val="1"/>
              <w:rPr>
                <w:rFonts w:eastAsia="" w:cs="" w:asciiTheme="majorHAnsi" w:cstheme="majorBidi" w:eastAsiaTheme="majorEastAsia" w:hAnsiTheme="majorHAnsi"/>
                <w:b/>
                <w:bCs/>
                <w:color w:val="5B9BD5" w:themeColor="accent1"/>
                <w:sz w:val="26"/>
                <w:szCs w:val="26"/>
              </w:rPr>
            </w:pPr>
            <w:r>
              <w:rPr>
                <w:rFonts w:eastAsia="" w:cs="" w:asciiTheme="majorHAnsi" w:cstheme="majorBidi" w:eastAsiaTheme="majorEastAsia" w:hAnsiTheme="majorHAnsi"/>
                <w:b/>
                <w:bCs/>
                <w:color w:val="5B9BD5" w:themeColor="accent1"/>
                <w:sz w:val="26"/>
                <w:szCs w:val="26"/>
              </w:rPr>
            </w:r>
          </w:p>
        </w:tc>
      </w:tr>
      <w:tr>
        <w:trPr>
          <w:trHeight w:val="697" w:hRule="atLeast"/>
        </w:trPr>
        <w:tc>
          <w:tcPr>
            <w:tcW w:w="9744" w:type="dxa"/>
            <w:tcBorders/>
            <w:vAlign w:val="center"/>
          </w:tcPr>
          <w:p>
            <w:pPr>
              <w:pStyle w:val="Normal"/>
              <w:widowControl w:val="false"/>
              <w:jc w:val="both"/>
              <w:rPr>
                <w:i/>
                <w:i/>
                <w:iCs/>
              </w:rPr>
            </w:pPr>
            <w:r>
              <w:rPr>
                <w:i/>
                <w:iCs/>
              </w:rPr>
              <w:t>[Banca comercială, la cererea ofertantului cîştigător, va completa acest formular pe foaie cu antet, în conformitate cu instrucţiunile de mai jos.]</w:t>
            </w:r>
          </w:p>
          <w:p>
            <w:pPr>
              <w:pStyle w:val="Normal"/>
              <w:widowControl w:val="false"/>
              <w:jc w:val="both"/>
              <w:rPr>
                <w:i/>
                <w:i/>
                <w:iCs/>
              </w:rPr>
            </w:pPr>
            <w:r>
              <w:rPr>
                <w:i/>
                <w:iCs/>
              </w:rPr>
            </w:r>
          </w:p>
          <w:p>
            <w:pPr>
              <w:pStyle w:val="Normal"/>
              <w:widowControl w:val="false"/>
              <w:tabs>
                <w:tab w:val="clear" w:pos="709"/>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9"/>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9"/>
                <w:tab w:val="right" w:pos="6000" w:leader="none"/>
              </w:tabs>
              <w:spacing w:lineRule="auto" w:line="360"/>
              <w:jc w:val="both"/>
              <w:rPr>
                <w:b/>
              </w:rPr>
            </w:pPr>
            <w:r>
              <w:rPr>
                <w:b/>
              </w:rPr>
            </w:r>
          </w:p>
          <w:p>
            <w:pPr>
              <w:pStyle w:val="Normal"/>
              <w:widowControl w:val="false"/>
              <w:tabs>
                <w:tab w:val="clear" w:pos="709"/>
                <w:tab w:val="right" w:pos="6000" w:leader="none"/>
              </w:tabs>
              <w:jc w:val="both"/>
              <w:rPr>
                <w:iCs/>
              </w:rPr>
            </w:pPr>
            <w:r>
              <w:rPr>
                <w:b/>
              </w:rPr>
              <w:t>Oficiul Băncii</w:t>
            </w:r>
            <w:r>
              <w:rPr/>
              <w:t>:</w:t>
              <w:tab/>
            </w:r>
            <w:r>
              <w:rPr>
                <w:iCs/>
              </w:rPr>
              <w:t>_____________________________________</w:t>
            </w:r>
          </w:p>
          <w:p>
            <w:pPr>
              <w:pStyle w:val="Normal"/>
              <w:widowControl w:val="false"/>
              <w:tabs>
                <w:tab w:val="clear" w:pos="709"/>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9"/>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9"/>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9"/>
                <w:tab w:val="right" w:pos="6000" w:leader="none"/>
                <w:tab w:val="right" w:pos="9360" w:leader="none"/>
              </w:tabs>
              <w:spacing w:lineRule="auto" w:line="360"/>
              <w:ind w:right="660" w:hanging="0"/>
              <w:jc w:val="both"/>
              <w:rPr/>
            </w:pPr>
            <w:r>
              <w:rPr/>
            </w:r>
          </w:p>
          <w:p>
            <w:pPr>
              <w:pStyle w:val="Normal"/>
              <w:widowControl w:val="false"/>
              <w:jc w:val="center"/>
              <w:rPr>
                <w:b/>
                <w:bCs/>
                <w:sz w:val="28"/>
                <w:szCs w:val="28"/>
              </w:rPr>
            </w:pPr>
            <w:bookmarkStart w:id="97" w:name="_Hlk77771126"/>
            <w:r>
              <w:rPr>
                <w:b/>
                <w:bCs/>
                <w:sz w:val="28"/>
                <w:szCs w:val="28"/>
              </w:rPr>
              <w:t>GARANŢIA DE BUNĂ EXECUŢIE</w:t>
            </w:r>
            <w:bookmarkEnd w:id="97"/>
          </w:p>
          <w:p>
            <w:pPr>
              <w:pStyle w:val="Normal"/>
              <w:widowControl w:val="false"/>
              <w:jc w:val="center"/>
              <w:rPr>
                <w:i/>
                <w:i/>
                <w:iCs/>
                <w:sz w:val="28"/>
                <w:szCs w:val="28"/>
              </w:rPr>
            </w:pPr>
            <w:r>
              <w:rPr>
                <w:b/>
                <w:bCs/>
                <w:sz w:val="28"/>
                <w:szCs w:val="28"/>
              </w:rPr>
              <w:t xml:space="preserve">Nr. </w:t>
            </w:r>
            <w:r>
              <w:rPr>
                <w:i/>
                <w:iCs/>
                <w:sz w:val="28"/>
                <w:szCs w:val="28"/>
              </w:rPr>
              <w:t>_______________</w:t>
            </w:r>
          </w:p>
          <w:p>
            <w:pPr>
              <w:pStyle w:val="Normal"/>
              <w:widowControl w:val="false"/>
              <w:ind w:firstLine="720"/>
              <w:jc w:val="both"/>
              <w:rPr/>
            </w:pPr>
            <w:r>
              <w:rPr/>
            </w:r>
          </w:p>
          <w:p>
            <w:pPr>
              <w:pStyle w:val="Normal"/>
              <w:widowControl w:val="false"/>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jc w:val="both"/>
              <w:rPr/>
            </w:pPr>
            <w:r>
              <w:rPr/>
            </w:r>
          </w:p>
          <w:p>
            <w:pPr>
              <w:pStyle w:val="Normal"/>
              <w:widowControl w:val="false"/>
              <w:jc w:val="both"/>
              <w:rPr/>
            </w:pPr>
            <w:r>
              <w:rPr/>
              <w:t>Prin urmare, noi înţelegem că Furnizorul/Prestatorul trebuie să depună o Garanţie de bună execuţie în conformitate cu prevederile documentației de atribuire.</w:t>
            </w:r>
          </w:p>
          <w:p>
            <w:pPr>
              <w:pStyle w:val="Normal"/>
              <w:widowControl w:val="false"/>
              <w:jc w:val="both"/>
              <w:rPr/>
            </w:pPr>
            <w:r>
              <w:rPr/>
            </w:r>
          </w:p>
          <w:p>
            <w:pPr>
              <w:pStyle w:val="Normal"/>
              <w:widowControl w:val="false"/>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jc w:val="both"/>
              <w:rPr/>
            </w:pPr>
            <w:r>
              <w:rPr/>
            </w:r>
          </w:p>
          <w:p>
            <w:pPr>
              <w:pStyle w:val="Normal"/>
              <w:widowControl w:val="false"/>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9"/>
                <w:tab w:val="left" w:pos="3175" w:leader="none"/>
              </w:tabs>
              <w:ind w:firstLine="720"/>
              <w:jc w:val="both"/>
              <w:rPr>
                <w:i/>
                <w:i/>
                <w:iCs/>
              </w:rPr>
            </w:pPr>
            <w:r>
              <w:rPr>
                <w:i/>
                <w:iCs/>
              </w:rPr>
            </w:r>
          </w:p>
          <w:p>
            <w:pPr>
              <w:pStyle w:val="Normal"/>
              <w:widowControl w:val="false"/>
              <w:tabs>
                <w:tab w:val="clear" w:pos="709"/>
                <w:tab w:val="left" w:pos="3175" w:leader="none"/>
              </w:tabs>
              <w:jc w:val="both"/>
              <w:rPr>
                <w:i/>
                <w:i/>
              </w:rPr>
            </w:pPr>
            <w:r>
              <w:rPr>
                <w:i/>
              </w:rPr>
              <w:t>[semnăturile reprezentanţilor autorizaţi ai băncii şi ai Furnizorului/Prestatorului]</w:t>
            </w:r>
          </w:p>
          <w:p>
            <w:pPr>
              <w:pStyle w:val="Normal"/>
              <w:widowControl w:val="false"/>
              <w:tabs>
                <w:tab w:val="clear" w:pos="709"/>
                <w:tab w:val="left" w:pos="3175" w:leader="none"/>
              </w:tabs>
              <w:jc w:val="both"/>
              <w:rPr>
                <w:i/>
                <w:i/>
              </w:rPr>
            </w:pPr>
            <w:r>
              <w:rPr>
                <w:i/>
              </w:rPr>
            </w:r>
          </w:p>
          <w:p>
            <w:pPr>
              <w:pStyle w:val="Normal"/>
              <w:widowControl w:val="false"/>
              <w:tabs>
                <w:tab w:val="clear" w:pos="709"/>
                <w:tab w:val="left" w:pos="3175" w:leader="none"/>
              </w:tabs>
              <w:jc w:val="both"/>
              <w:rPr>
                <w:i/>
                <w:i/>
              </w:rPr>
            </w:pPr>
            <w:r>
              <w:rPr>
                <w:i/>
              </w:rPr>
            </w:r>
          </w:p>
          <w:p>
            <w:pPr>
              <w:pStyle w:val="Normal"/>
              <w:widowControl w:val="false"/>
              <w:tabs>
                <w:tab w:val="clear" w:pos="709"/>
                <w:tab w:val="left" w:pos="3175" w:leader="none"/>
              </w:tabs>
              <w:jc w:val="both"/>
              <w:rPr>
                <w:i/>
                <w:i/>
              </w:rPr>
            </w:pPr>
            <w:r>
              <w:rPr>
                <w:i/>
              </w:rPr>
            </w:r>
          </w:p>
          <w:p>
            <w:pPr>
              <w:pStyle w:val="Normal"/>
              <w:widowControl w:val="false"/>
              <w:tabs>
                <w:tab w:val="clear" w:pos="709"/>
                <w:tab w:val="left" w:pos="3175" w:leader="none"/>
              </w:tabs>
              <w:jc w:val="both"/>
              <w:rPr>
                <w:i/>
                <w:i/>
              </w:rPr>
            </w:pPr>
            <w:r>
              <w:rPr>
                <w:i/>
              </w:rPr>
            </w:r>
          </w:p>
          <w:p>
            <w:pPr>
              <w:pStyle w:val="Normal"/>
              <w:widowControl w:val="false"/>
              <w:tabs>
                <w:tab w:val="clear" w:pos="709"/>
                <w:tab w:val="left" w:pos="3175" w:leader="none"/>
              </w:tabs>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9"/>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9"/>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9"/>
          <w:tab w:val="left" w:pos="567" w:leader="none"/>
        </w:tabs>
        <w:jc w:val="both"/>
        <w:rPr>
          <w:u w:val="single"/>
        </w:rPr>
      </w:pPr>
      <w:r>
        <w:rPr>
          <w:b/>
        </w:rPr>
        <w:t>1.Părţi contractante</w:t>
      </w:r>
      <w:r>
        <w:rPr/>
        <w:t xml:space="preserve"> (agenţi economici)</w:t>
      </w:r>
    </w:p>
    <w:p>
      <w:pPr>
        <w:pStyle w:val="Normal"/>
        <w:numPr>
          <w:ilvl w:val="0"/>
          <w:numId w:val="17"/>
        </w:numPr>
        <w:tabs>
          <w:tab w:val="clear" w:pos="709"/>
          <w:tab w:val="left" w:pos="567" w:leader="none"/>
          <w:tab w:val="left" w:pos="1080" w:leader="none"/>
        </w:tabs>
        <w:ind w:left="0" w:hanging="0"/>
        <w:jc w:val="both"/>
        <w:rPr/>
      </w:pPr>
      <w:r>
        <w:rPr/>
        <w:t>____________________________________________________________________</w:t>
      </w:r>
    </w:p>
    <w:p>
      <w:pPr>
        <w:pStyle w:val="Normal"/>
        <w:numPr>
          <w:ilvl w:val="0"/>
          <w:numId w:val="17"/>
        </w:numPr>
        <w:tabs>
          <w:tab w:val="clear" w:pos="709"/>
          <w:tab w:val="left" w:pos="567" w:leader="none"/>
          <w:tab w:val="left" w:pos="1080" w:leader="none"/>
        </w:tabs>
        <w:ind w:left="0" w:hanging="0"/>
        <w:jc w:val="both"/>
        <w:rPr/>
      </w:pPr>
      <w:r>
        <w:rPr/>
        <w:t>____________________________________________________________________</w:t>
      </w:r>
    </w:p>
    <w:p>
      <w:pPr>
        <w:pStyle w:val="Normal"/>
        <w:numPr>
          <w:ilvl w:val="0"/>
          <w:numId w:val="17"/>
        </w:numPr>
        <w:tabs>
          <w:tab w:val="clear" w:pos="709"/>
          <w:tab w:val="left" w:pos="567" w:leader="none"/>
          <w:tab w:val="left" w:pos="1080" w:leader="none"/>
        </w:tabs>
        <w:ind w:left="0" w:hanging="0"/>
        <w:jc w:val="both"/>
        <w:rPr/>
      </w:pPr>
      <w:r>
        <w:rPr/>
        <w:t>____________________________________________________________________</w:t>
      </w:r>
    </w:p>
    <w:p>
      <w:pPr>
        <w:pStyle w:val="Normal"/>
        <w:tabs>
          <w:tab w:val="clear" w:pos="709"/>
          <w:tab w:val="left" w:pos="567" w:leader="none"/>
        </w:tabs>
        <w:jc w:val="both"/>
        <w:rPr/>
      </w:pPr>
      <w:r>
        <w:rPr>
          <w:b/>
        </w:rPr>
        <w:t xml:space="preserve">2. Adrese, telefon, fax </w:t>
      </w:r>
      <w:r>
        <w:rPr/>
        <w:t xml:space="preserve"> a oficiilor partenerilor (părţi contractante):</w:t>
      </w:r>
    </w:p>
    <w:p>
      <w:pPr>
        <w:pStyle w:val="ListParagraph"/>
        <w:numPr>
          <w:ilvl w:val="0"/>
          <w:numId w:val="18"/>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18"/>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18"/>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Normal"/>
        <w:tabs>
          <w:tab w:val="clear" w:pos="709"/>
          <w:tab w:val="left" w:pos="567" w:leader="none"/>
        </w:tabs>
        <w:jc w:val="both"/>
        <w:rPr/>
      </w:pPr>
      <w:r>
        <w:rPr>
          <w:b/>
        </w:rPr>
        <w:t>3. Informaţii privind modul de asociere:</w:t>
      </w:r>
    </w:p>
    <w:p>
      <w:pPr>
        <w:pStyle w:val="Corptext"/>
        <w:tabs>
          <w:tab w:val="clear" w:pos="709"/>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9"/>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9"/>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9"/>
          <w:tab w:val="left" w:pos="567" w:leader="none"/>
        </w:tabs>
        <w:jc w:val="both"/>
        <w:rPr/>
      </w:pPr>
      <w:r>
        <w:rPr/>
        <w:t xml:space="preserve">e) Valoarea  și cota procentuală a bunurilor livrate/serviciilor prestate de fiecare asociat </w:t>
      </w:r>
    </w:p>
    <w:p>
      <w:pPr>
        <w:pStyle w:val="Normal"/>
        <w:tabs>
          <w:tab w:val="clear" w:pos="709"/>
          <w:tab w:val="left" w:pos="567" w:leader="none"/>
        </w:tabs>
        <w:jc w:val="both"/>
        <w:rPr/>
      </w:pPr>
      <w:r>
        <w:rPr/>
        <w:t>f) Condiţii de administrare a asociaţiei_________________________________________</w:t>
      </w:r>
    </w:p>
    <w:p>
      <w:pPr>
        <w:pStyle w:val="Normal"/>
        <w:tabs>
          <w:tab w:val="clear" w:pos="709"/>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9"/>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9"/>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9"/>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9"/>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9"/>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390252620"/>
      <w:bookmarkStart w:id="101" w:name="_Toc449692117"/>
      <w:bookmarkStart w:id="102" w:name="_Toc390252620"/>
      <w:bookmarkStart w:id="103" w:name="_Toc449692117"/>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9"/>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9"/>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9"/>
          <w:tab w:val="left" w:pos="567" w:leader="none"/>
        </w:tabs>
        <w:jc w:val="center"/>
        <w:rPr>
          <w:b/>
        </w:rPr>
      </w:pPr>
      <w:r>
        <w:rPr>
          <w:b/>
        </w:rPr>
      </w:r>
    </w:p>
    <w:p>
      <w:pPr>
        <w:pStyle w:val="Normal"/>
        <w:tabs>
          <w:tab w:val="clear" w:pos="709"/>
          <w:tab w:val="left" w:pos="567" w:leader="none"/>
        </w:tabs>
        <w:rPr>
          <w:b/>
        </w:rPr>
      </w:pPr>
      <w:r>
        <w:rPr>
          <w:b/>
        </w:rPr>
      </w:r>
    </w:p>
    <w:tbl>
      <w:tblPr>
        <w:tblW w:w="8676"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7"/>
        <w:gridCol w:w="1079"/>
        <w:gridCol w:w="1439"/>
        <w:gridCol w:w="2150"/>
        <w:gridCol w:w="1841"/>
        <w:gridCol w:w="1559"/>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Nr</w:t>
            </w:r>
          </w:p>
          <w:p>
            <w:pPr>
              <w:pStyle w:val="Normal"/>
              <w:widowControl w:val="false"/>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32664"/>
      <w:bookmarkStart w:id="107" w:name="_Toc449633156"/>
      <w:bookmarkStart w:id="108" w:name="_Toc449692111"/>
      <w:r>
        <w:rPr>
          <w:rFonts w:eastAsia="PMingLiU"/>
          <w:b/>
          <w:bCs/>
          <w:iCs/>
          <w:lang w:eastAsia="zh-CN"/>
        </w:rPr>
        <w:t>DECLARAŢIE</w:t>
      </w:r>
      <w:bookmarkEnd w:id="106"/>
      <w:bookmarkEnd w:id="107"/>
      <w:bookmarkEnd w:id="108"/>
    </w:p>
    <w:p>
      <w:pPr>
        <w:pStyle w:val="Normal"/>
        <w:numPr>
          <w:ilvl w:val="0"/>
          <w:numId w:val="0"/>
        </w:numPr>
        <w:tabs>
          <w:tab w:val="clear" w:pos="709"/>
          <w:tab w:val="left" w:pos="720" w:leader="none"/>
        </w:tabs>
        <w:ind w:left="0" w:hanging="0"/>
        <w:jc w:val="center"/>
        <w:outlineLvl w:val="1"/>
        <w:rPr>
          <w:rFonts w:eastAsia="PMingLiU"/>
          <w:b/>
          <w:lang w:eastAsia="zh-CN"/>
        </w:rPr>
      </w:pPr>
      <w:bookmarkStart w:id="109" w:name="_Toc449632665"/>
      <w:bookmarkStart w:id="110" w:name="_Toc449633157"/>
      <w:bookmarkStart w:id="11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9"/>
          <w:tab w:val="left" w:pos="567" w:leader="none"/>
        </w:tabs>
        <w:jc w:val="both"/>
        <w:rPr/>
      </w:pPr>
      <w:r>
        <w:rPr/>
      </w:r>
    </w:p>
    <w:tbl>
      <w:tblPr>
        <w:tblW w:w="9493"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714"/>
        <w:gridCol w:w="4680"/>
        <w:gridCol w:w="1266"/>
        <w:gridCol w:w="1289"/>
        <w:gridCol w:w="1544"/>
      </w:tblGrid>
      <w:tr>
        <w:trPr>
          <w:trHeight w:val="70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9"/>
                <w:tab w:val="left" w:pos="567" w:leader="none"/>
                <w:tab w:val="left" w:pos="1134" w:leader="none"/>
              </w:tabs>
              <w:ind w:left="360" w:hanging="0"/>
              <w:jc w:val="both"/>
              <w:outlineLvl w:val="0"/>
              <w:rPr>
                <w:b/>
              </w:rPr>
            </w:pPr>
            <w:r>
              <w:rPr>
                <w:b/>
              </w:rPr>
            </w:r>
          </w:p>
          <w:p>
            <w:pPr>
              <w:pStyle w:val="Normal"/>
              <w:widowControl w:val="false"/>
              <w:tabs>
                <w:tab w:val="clear" w:pos="709"/>
                <w:tab w:val="left" w:pos="567" w:leader="none"/>
              </w:tabs>
              <w:jc w:val="both"/>
              <w:rPr>
                <w:b/>
              </w:rPr>
            </w:pPr>
            <w:r>
              <w:rPr>
                <w:b/>
              </w:rPr>
              <w:t>Nr.</w:t>
            </w:r>
          </w:p>
          <w:p>
            <w:pPr>
              <w:pStyle w:val="Normal"/>
              <w:widowControl w:val="false"/>
              <w:tabs>
                <w:tab w:val="clear" w:pos="709"/>
                <w:tab w:val="left" w:pos="567" w:leader="none"/>
              </w:tabs>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567" w:leader="none"/>
                <w:tab w:val="left" w:pos="1134" w:leader="none"/>
              </w:tabs>
              <w:ind w:left="360" w:hanging="0"/>
              <w:jc w:val="center"/>
              <w:outlineLvl w:val="0"/>
              <w:rPr>
                <w:b/>
              </w:rPr>
            </w:pPr>
            <w:r>
              <w:rPr>
                <w:b/>
              </w:rPr>
            </w:r>
          </w:p>
          <w:p>
            <w:pPr>
              <w:pStyle w:val="Normal"/>
              <w:widowControl w:val="false"/>
              <w:tabs>
                <w:tab w:val="clear" w:pos="709"/>
                <w:tab w:val="left" w:pos="567" w:leader="none"/>
              </w:tabs>
              <w:jc w:val="center"/>
              <w:rPr>
                <w:b/>
              </w:rPr>
            </w:pPr>
            <w:r>
              <w:rPr>
                <w:b/>
              </w:rPr>
              <w:t>Unitatea de măsură</w:t>
            </w:r>
          </w:p>
          <w:p>
            <w:pPr>
              <w:pStyle w:val="Normal"/>
              <w:widowControl w:val="false"/>
              <w:tabs>
                <w:tab w:val="clear" w:pos="709"/>
                <w:tab w:val="left" w:pos="567" w:leader="none"/>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567" w:leader="none"/>
                <w:tab w:val="left" w:pos="1134" w:leader="none"/>
              </w:tabs>
              <w:ind w:left="360" w:hanging="0"/>
              <w:jc w:val="center"/>
              <w:outlineLvl w:val="0"/>
              <w:rPr>
                <w:b/>
              </w:rPr>
            </w:pPr>
            <w:r>
              <w:rPr>
                <w:b/>
              </w:rPr>
            </w:r>
          </w:p>
          <w:p>
            <w:pPr>
              <w:pStyle w:val="Normal"/>
              <w:widowControl w:val="false"/>
              <w:tabs>
                <w:tab w:val="clear" w:pos="709"/>
                <w:tab w:val="left" w:pos="567" w:leader="none"/>
              </w:tabs>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567" w:leader="none"/>
                <w:tab w:val="left" w:pos="1134" w:leader="none"/>
              </w:tabs>
              <w:ind w:left="360" w:hanging="0"/>
              <w:jc w:val="center"/>
              <w:outlineLvl w:val="0"/>
              <w:rPr>
                <w:b/>
              </w:rPr>
            </w:pPr>
            <w:r>
              <w:rPr>
                <w:b/>
              </w:rPr>
            </w:r>
          </w:p>
          <w:p>
            <w:pPr>
              <w:pStyle w:val="Normal"/>
              <w:widowControl w:val="false"/>
              <w:tabs>
                <w:tab w:val="clear" w:pos="709"/>
                <w:tab w:val="left" w:pos="567" w:leader="none"/>
              </w:tabs>
              <w:jc w:val="center"/>
              <w:rPr>
                <w:b/>
              </w:rPr>
            </w:pPr>
            <w:r>
              <w:rPr>
                <w:b/>
              </w:rPr>
              <w:t>Asigurate de la terţi sau din alte surse</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
              </w:rPr>
            </w:pPr>
            <w:r>
              <w:rPr>
                <w:b/>
              </w:rPr>
              <w:t xml:space="preserve">                             </w:t>
            </w:r>
            <w:r>
              <w:rPr>
                <w:b/>
              </w:rPr>
              <w:t>1</w:t>
            </w:r>
          </w:p>
        </w:tc>
        <w:tc>
          <w:tcPr>
            <w:tcW w:w="126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
              </w:rPr>
            </w:pPr>
            <w:r>
              <w:rPr>
                <w:b/>
              </w:rPr>
              <w:t>4</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9"/>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610"/>
        <w:gridCol w:w="1224"/>
        <w:gridCol w:w="1750"/>
        <w:gridCol w:w="1819"/>
        <w:gridCol w:w="2544"/>
        <w:gridCol w:w="1690"/>
      </w:tblGrid>
      <w:tr>
        <w:trPr>
          <w:trHeight w:val="1942" w:hRule="atLeast"/>
          <w:cantSplit w:val="true"/>
        </w:trPr>
        <w:tc>
          <w:tcPr>
            <w:tcW w:w="6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center"/>
              <w:rPr>
                <w:b/>
                <w:bCs/>
              </w:rPr>
            </w:pPr>
            <w:r>
              <w:rPr>
                <w:b/>
                <w:bCs/>
              </w:rPr>
            </w:r>
          </w:p>
          <w:p>
            <w:pPr>
              <w:pStyle w:val="Normal"/>
              <w:widowControl w:val="false"/>
              <w:tabs>
                <w:tab w:val="clear" w:pos="709"/>
                <w:tab w:val="left" w:pos="567" w:leader="none"/>
              </w:tabs>
              <w:jc w:val="center"/>
              <w:rPr>
                <w:b/>
                <w:bCs/>
              </w:rPr>
            </w:pPr>
            <w:r>
              <w:rPr>
                <w:b/>
                <w:bCs/>
              </w:rPr>
              <w:t>Nr.</w:t>
            </w:r>
          </w:p>
          <w:p>
            <w:pPr>
              <w:pStyle w:val="Normal"/>
              <w:widowControl w:val="false"/>
              <w:tabs>
                <w:tab w:val="clear" w:pos="709"/>
                <w:tab w:val="left" w:pos="567" w:leader="none"/>
              </w:tabs>
              <w:jc w:val="center"/>
              <w:rPr>
                <w:b/>
                <w:bCs/>
              </w:rPr>
            </w:pPr>
            <w:r>
              <w:rPr>
                <w:b/>
                <w:bCs/>
              </w:rPr>
              <w:t>d/o</w:t>
            </w:r>
          </w:p>
        </w:tc>
        <w:tc>
          <w:tcPr>
            <w:tcW w:w="1224"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567" w:leader="none"/>
                <w:tab w:val="left" w:pos="1134" w:leader="none"/>
              </w:tabs>
              <w:ind w:left="360" w:hanging="0"/>
              <w:rPr>
                <w:bCs/>
              </w:rPr>
            </w:pPr>
            <w:r>
              <w:rPr>
                <w:bCs/>
              </w:rPr>
            </w:r>
          </w:p>
          <w:p>
            <w:pPr>
              <w:pStyle w:val="Normal"/>
              <w:widowControl w:val="false"/>
              <w:tabs>
                <w:tab w:val="clear" w:pos="709"/>
                <w:tab w:val="left" w:pos="567" w:leader="none"/>
              </w:tabs>
              <w:jc w:val="center"/>
              <w:rPr>
                <w:b/>
                <w:bCs/>
              </w:rPr>
            </w:pPr>
            <w:r>
              <w:rPr>
                <w:b/>
                <w:bCs/>
              </w:rPr>
              <w:t>Funcţia</w:t>
            </w:r>
          </w:p>
        </w:tc>
        <w:tc>
          <w:tcPr>
            <w:tcW w:w="17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567" w:leader="none"/>
                <w:tab w:val="left" w:pos="1134" w:leader="none"/>
              </w:tabs>
              <w:ind w:left="360" w:hanging="0"/>
              <w:jc w:val="center"/>
              <w:outlineLvl w:val="0"/>
              <w:rPr>
                <w:b/>
                <w:bCs/>
              </w:rPr>
            </w:pPr>
            <w:r>
              <w:rPr>
                <w:b/>
                <w:bCs/>
              </w:rPr>
            </w:r>
          </w:p>
          <w:p>
            <w:pPr>
              <w:pStyle w:val="Normal"/>
              <w:widowControl w:val="false"/>
              <w:tabs>
                <w:tab w:val="clear" w:pos="709"/>
                <w:tab w:val="left" w:pos="567" w:leader="none"/>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center"/>
              <w:rPr>
                <w:b/>
                <w:bCs/>
              </w:rPr>
            </w:pPr>
            <w:r>
              <w:rPr>
                <w:b/>
                <w:bCs/>
              </w:rPr>
              <w:t>Vechimea în  munca de specialitate (ani)</w:t>
            </w:r>
          </w:p>
        </w:tc>
        <w:tc>
          <w:tcPr>
            <w:tcW w:w="2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center"/>
              <w:rPr>
                <w:b/>
                <w:bCs/>
              </w:rPr>
            </w:pPr>
            <w:r>
              <w:rPr>
                <w:b/>
                <w:bCs/>
              </w:rPr>
              <w:t>Numărul şi denumirea bunurilor/serviciilor similare livrate/prestate în calitate de conducător</w:t>
            </w:r>
          </w:p>
        </w:tc>
        <w:tc>
          <w:tcPr>
            <w:tcW w:w="16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center"/>
              <w:rPr>
                <w:b/>
                <w:bCs/>
              </w:rPr>
            </w:pPr>
            <w:r>
              <w:rPr>
                <w:b/>
                <w:bCs/>
              </w:rPr>
              <w:t>Numărul certificatului de atestare</w:t>
            </w:r>
          </w:p>
          <w:p>
            <w:pPr>
              <w:pStyle w:val="Normal"/>
              <w:widowControl w:val="false"/>
              <w:tabs>
                <w:tab w:val="clear" w:pos="709"/>
                <w:tab w:val="left" w:pos="567" w:leader="none"/>
              </w:tabs>
              <w:jc w:val="center"/>
              <w:rPr>
                <w:b/>
                <w:bCs/>
              </w:rPr>
            </w:pPr>
            <w:r>
              <w:rPr>
                <w:b/>
                <w:bCs/>
              </w:rPr>
              <w:t>și data eliberării</w:t>
            </w:r>
          </w:p>
          <w:p>
            <w:pPr>
              <w:pStyle w:val="Normal"/>
              <w:widowControl w:val="false"/>
              <w:numPr>
                <w:ilvl w:val="0"/>
                <w:numId w:val="0"/>
              </w:numPr>
              <w:tabs>
                <w:tab w:val="clear" w:pos="709"/>
                <w:tab w:val="left" w:pos="567" w:leader="none"/>
                <w:tab w:val="left" w:pos="1134" w:leader="none"/>
              </w:tabs>
              <w:ind w:left="360" w:hanging="0"/>
              <w:jc w:val="center"/>
              <w:outlineLvl w:val="0"/>
              <w:rPr>
                <w:b/>
                <w:bCs/>
              </w:rPr>
            </w:pPr>
            <w:r>
              <w:rPr>
                <w:b/>
                <w:bCs/>
              </w:rPr>
            </w:r>
          </w:p>
          <w:p>
            <w:pPr>
              <w:pStyle w:val="Normal"/>
              <w:widowControl w:val="false"/>
              <w:numPr>
                <w:ilvl w:val="0"/>
                <w:numId w:val="0"/>
              </w:numPr>
              <w:tabs>
                <w:tab w:val="clear" w:pos="709"/>
                <w:tab w:val="left" w:pos="567" w:leader="none"/>
                <w:tab w:val="left" w:pos="1134" w:leader="none"/>
              </w:tabs>
              <w:ind w:left="360" w:hanging="0"/>
              <w:jc w:val="center"/>
              <w:outlineLvl w:val="0"/>
              <w:rPr>
                <w:b/>
                <w:bCs/>
              </w:rPr>
            </w:pPr>
            <w:r>
              <w:rPr>
                <w:b/>
                <w:bCs/>
              </w:rPr>
            </w:r>
          </w:p>
        </w:tc>
      </w:tr>
      <w:tr>
        <w:trPr>
          <w:trHeight w:val="320"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9"/>
                <w:tab w:val="left" w:pos="567" w:leader="none"/>
                <w:tab w:val="left" w:pos="1134" w:leader="none"/>
              </w:tabs>
              <w:ind w:left="360" w:hanging="0"/>
              <w:jc w:val="both"/>
              <w:outlineLvl w:val="0"/>
              <w:rPr>
                <w:b/>
                <w:bCs/>
              </w:rPr>
            </w:pPr>
            <w:r>
              <w:rPr>
                <w:b/>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center"/>
              <w:rPr>
                <w:b/>
                <w:bCs/>
              </w:rPr>
            </w:pPr>
            <w:r>
              <w:rPr>
                <w:b/>
                <w:bCs/>
              </w:rPr>
              <w:t>1</w:t>
            </w:r>
          </w:p>
        </w:tc>
        <w:tc>
          <w:tcPr>
            <w:tcW w:w="17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center"/>
              <w:rPr>
                <w:b/>
                <w:bCs/>
              </w:rPr>
            </w:pPr>
            <w:r>
              <w:rPr>
                <w:b/>
                <w:bCs/>
              </w:rPr>
              <w:t>3</w:t>
            </w:r>
          </w:p>
        </w:tc>
        <w:tc>
          <w:tcPr>
            <w:tcW w:w="2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center"/>
              <w:rPr>
                <w:b/>
                <w:bCs/>
              </w:rPr>
            </w:pPr>
            <w:r>
              <w:rPr>
                <w:b/>
                <w:bCs/>
              </w:rPr>
              <w:t>4</w:t>
            </w:r>
          </w:p>
        </w:tc>
        <w:tc>
          <w:tcPr>
            <w:tcW w:w="16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center"/>
              <w:rPr>
                <w:b/>
                <w:bCs/>
              </w:rPr>
            </w:pPr>
            <w:r>
              <w:rPr>
                <w:b/>
                <w:bCs/>
              </w:rPr>
              <w:t>5</w:t>
            </w:r>
          </w:p>
        </w:tc>
      </w:tr>
      <w:tr>
        <w:trPr>
          <w:trHeight w:val="140"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Cs/>
              </w:rPr>
            </w:pPr>
            <w:r>
              <w:rPr>
                <w:bCs/>
              </w:rPr>
            </w:r>
          </w:p>
        </w:tc>
        <w:tc>
          <w:tcPr>
            <w:tcW w:w="175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8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2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69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r>
      <w:tr>
        <w:trPr>
          <w:trHeight w:val="140"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Cs/>
              </w:rPr>
            </w:pPr>
            <w:r>
              <w:rPr>
                <w:bCs/>
              </w:rPr>
            </w:r>
          </w:p>
        </w:tc>
        <w:tc>
          <w:tcPr>
            <w:tcW w:w="175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8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2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69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r>
      <w:tr>
        <w:trPr>
          <w:trHeight w:val="140"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Cs/>
              </w:rPr>
            </w:pPr>
            <w:r>
              <w:rPr>
                <w:bCs/>
              </w:rPr>
            </w:r>
          </w:p>
        </w:tc>
        <w:tc>
          <w:tcPr>
            <w:tcW w:w="175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8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2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69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r>
      <w:tr>
        <w:trPr>
          <w:trHeight w:val="140"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Cs/>
              </w:rPr>
            </w:pPr>
            <w:r>
              <w:rPr>
                <w:bCs/>
              </w:rPr>
            </w:r>
          </w:p>
        </w:tc>
        <w:tc>
          <w:tcPr>
            <w:tcW w:w="175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8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2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69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r>
      <w:tr>
        <w:trPr>
          <w:trHeight w:val="536" w:hRule="atLeast"/>
          <w:cantSplit w:val="true"/>
        </w:trPr>
        <w:tc>
          <w:tcPr>
            <w:tcW w:w="61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22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bCs/>
              </w:rPr>
            </w:pPr>
            <w:r>
              <w:rPr>
                <w:bCs/>
              </w:rPr>
            </w:r>
          </w:p>
        </w:tc>
        <w:tc>
          <w:tcPr>
            <w:tcW w:w="175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8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2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c>
          <w:tcPr>
            <w:tcW w:w="169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9"/>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9"/>
          <w:tab w:val="left" w:pos="7166" w:leader="dot"/>
        </w:tabs>
        <w:jc w:val="both"/>
        <w:rPr/>
      </w:pPr>
      <w:r>
        <w:rPr/>
        <w:t>Cu privire la procedura pentru atribuirea contractului ..............................</w:t>
      </w:r>
    </w:p>
    <w:p>
      <w:pPr>
        <w:pStyle w:val="Normal"/>
        <w:shd w:val="clear" w:color="auto" w:fill="FFFFFF"/>
        <w:tabs>
          <w:tab w:val="clear" w:pos="709"/>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9"/>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9"/>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9"/>
          <w:tab w:val="left" w:pos="567" w:leader="none"/>
        </w:tabs>
        <w:jc w:val="center"/>
        <w:rPr>
          <w:b/>
          <w:color w:val="000000"/>
          <w:w w:val="90"/>
        </w:rPr>
      </w:pPr>
      <w:r>
        <w:rPr>
          <w:b/>
          <w:color w:val="000000"/>
          <w:w w:val="90"/>
        </w:rPr>
      </w:r>
    </w:p>
    <w:p>
      <w:pPr>
        <w:pStyle w:val="Normal"/>
        <w:tabs>
          <w:tab w:val="clear" w:pos="709"/>
          <w:tab w:val="left" w:pos="567" w:leader="none"/>
        </w:tabs>
        <w:jc w:val="center"/>
        <w:rPr>
          <w:b/>
          <w:color w:val="000000"/>
          <w:w w:val="90"/>
        </w:rPr>
      </w:pPr>
      <w:r>
        <w:rPr>
          <w:b/>
          <w:color w:val="000000"/>
          <w:w w:val="90"/>
        </w:rPr>
      </w:r>
    </w:p>
    <w:p>
      <w:pPr>
        <w:pStyle w:val="Normal"/>
        <w:tabs>
          <w:tab w:val="clear" w:pos="709"/>
          <w:tab w:val="left" w:pos="567" w:leader="none"/>
        </w:tabs>
        <w:jc w:val="center"/>
        <w:rPr>
          <w:b/>
          <w:color w:val="000000"/>
          <w:w w:val="90"/>
        </w:rPr>
      </w:pPr>
      <w:r>
        <w:rPr>
          <w:b/>
          <w:color w:val="000000"/>
          <w:w w:val="90"/>
        </w:rPr>
      </w:r>
    </w:p>
    <w:p>
      <w:pPr>
        <w:pStyle w:val="Normal"/>
        <w:tabs>
          <w:tab w:val="clear" w:pos="709"/>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lang w:val="it-IT"/>
        </w:rPr>
      </w:pPr>
      <w:r>
        <w:rPr>
          <w:rFonts w:eastAsia="" w:eastAsiaTheme="majorEastAsia"/>
          <w:sz w:val="24"/>
          <w:szCs w:val="24"/>
          <w:lang w:val="it-IT"/>
        </w:rPr>
      </w:r>
    </w:p>
    <w:p>
      <w:pPr>
        <w:pStyle w:val="Normal"/>
        <w:shd w:val="clear" w:color="auto" w:fill="FFFFFF"/>
        <w:rPr>
          <w:b/>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9"/>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9"/>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9"/>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9"/>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Nr. </w:t>
            </w:r>
          </w:p>
          <w:p>
            <w:pPr>
              <w:pStyle w:val="Normal"/>
              <w:widowControl w:val="false"/>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9"/>
          <w:tab w:val="left" w:pos="567" w:leader="none"/>
        </w:tabs>
        <w:jc w:val="both"/>
        <w:rPr>
          <w:rFonts w:eastAsia="PMingLiU"/>
          <w:lang w:eastAsia="zh-CN"/>
        </w:rPr>
      </w:pPr>
      <w:r>
        <w:rPr>
          <w:rFonts w:eastAsia="PMingLiU"/>
          <w:lang w:eastAsia="zh-CN"/>
        </w:rPr>
      </w:r>
    </w:p>
    <w:p>
      <w:pPr>
        <w:pStyle w:val="Normal"/>
        <w:tabs>
          <w:tab w:val="clear" w:pos="709"/>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9"/>
          <w:tab w:val="left" w:pos="567" w:leader="none"/>
        </w:tabs>
        <w:jc w:val="both"/>
        <w:rPr>
          <w:rFonts w:eastAsia="PMingLiU"/>
          <w:lang w:eastAsia="zh-CN"/>
        </w:rPr>
      </w:pPr>
      <w:r>
        <w:rPr>
          <w:rFonts w:eastAsia="PMingLiU"/>
          <w:lang w:eastAsia="zh-CN"/>
        </w:rPr>
      </w:r>
    </w:p>
    <w:p>
      <w:pPr>
        <w:pStyle w:val="Normal"/>
        <w:tabs>
          <w:tab w:val="clear" w:pos="709"/>
          <w:tab w:val="left" w:pos="567" w:leader="none"/>
        </w:tabs>
        <w:jc w:val="both"/>
        <w:rPr>
          <w:rFonts w:eastAsia="PMingLiU"/>
          <w:lang w:eastAsia="zh-CN"/>
        </w:rPr>
      </w:pPr>
      <w:r>
        <w:rPr>
          <w:rFonts w:eastAsia="PMingLiU"/>
          <w:lang w:eastAsia="zh-CN"/>
        </w:rPr>
      </w:r>
    </w:p>
    <w:p>
      <w:pPr>
        <w:pStyle w:val="Normal"/>
        <w:tabs>
          <w:tab w:val="clear" w:pos="709"/>
          <w:tab w:val="left" w:pos="567" w:leader="none"/>
        </w:tabs>
        <w:jc w:val="both"/>
        <w:rPr>
          <w:rFonts w:eastAsia="PMingLiU"/>
          <w:lang w:eastAsia="zh-CN"/>
        </w:rPr>
      </w:pPr>
      <w:r>
        <w:rPr>
          <w:rFonts w:eastAsia="PMingLiU"/>
          <w:lang w:eastAsia="zh-CN"/>
        </w:rPr>
      </w:r>
    </w:p>
    <w:p>
      <w:pPr>
        <w:pStyle w:val="Normal"/>
        <w:tabs>
          <w:tab w:val="clear" w:pos="709"/>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9"/>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390252620_Copy_1"/>
      <w:bookmarkStart w:id="125" w:name="_Toc449692117_Copy_1"/>
      <w:bookmarkStart w:id="126" w:name="_Toc390252620_Copy_1"/>
      <w:bookmarkStart w:id="127" w:name="_Toc449692117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Hlk77771358"/>
      <w:bookmarkStart w:id="129" w:name="_Toc44969211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9"/>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9"/>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9"/>
        </w:numPr>
        <w:tabs>
          <w:tab w:val="clear" w:pos="1134"/>
          <w:tab w:val="left" w:pos="993"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type w:val="nextPage"/>
          <w:pgSz w:w="11906" w:h="16838"/>
          <w:pgMar w:left="1134" w:right="1134" w:gutter="0" w:header="0" w:top="1134" w:footer="0" w:bottom="1134"/>
          <w:pgNumType w:fmt="decimal"/>
          <w:formProt w:val="false"/>
          <w:textDirection w:val="lrTb"/>
          <w:docGrid w:type="default" w:linePitch="10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31"/>
      <w:bookmarkEnd w:id="133"/>
    </w:p>
    <w:tbl>
      <w:tblPr>
        <w:tblpPr w:bottomFromText="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43"/>
        <w:gridCol w:w="254"/>
        <w:gridCol w:w="1730"/>
        <w:gridCol w:w="1687"/>
        <w:gridCol w:w="1228"/>
        <w:gridCol w:w="1182"/>
        <w:gridCol w:w="611"/>
        <w:gridCol w:w="2265"/>
        <w:gridCol w:w="2746"/>
        <w:gridCol w:w="1073"/>
        <w:gridCol w:w="68"/>
      </w:tblGrid>
      <w:tr>
        <w:trPr>
          <w:trHeight w:val="697" w:hRule="atLeast"/>
        </w:trPr>
        <w:tc>
          <w:tcPr>
            <w:tcW w:w="14687" w:type="dxa"/>
            <w:gridSpan w:val="11"/>
            <w:tcBorders/>
            <w:shd w:color="auto" w:fill="auto" w:val="clear"/>
            <w:vAlign w:val="center"/>
          </w:tcPr>
          <w:p>
            <w:pPr>
              <w:pStyle w:val="Normal"/>
              <w:widowControl w:val="false"/>
              <w:jc w:val="center"/>
              <w:rPr>
                <w:sz w:val="22"/>
                <w:szCs w:val="22"/>
                <w:lang w:val="it-IT"/>
              </w:rPr>
            </w:pPr>
            <w:r>
              <w:rPr>
                <w:b/>
                <w:sz w:val="20"/>
                <w:szCs w:val="20"/>
                <w:lang w:val="en-US"/>
              </w:rPr>
              <w:t xml:space="preserve">                                                                                                                                                                                                                                      </w:t>
            </w:r>
            <w:r>
              <w:rPr>
                <w:lang w:val="it-IT"/>
              </w:rPr>
              <w:t>Anexa nr. 22</w:t>
            </w:r>
          </w:p>
          <w:p>
            <w:pPr>
              <w:pStyle w:val="Normal"/>
              <w:widowControl w:val="false"/>
              <w:jc w:val="center"/>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en-US"/>
              </w:rPr>
            </w:pPr>
            <w:bookmarkStart w:id="134" w:name="_Hlk77771394"/>
            <w:bookmarkStart w:id="135" w:name="_Toc356920194"/>
            <w:bookmarkStart w:id="136" w:name="_Toc392180206"/>
            <w:bookmarkStart w:id="137" w:name="_Toc449539095"/>
            <w:r>
              <w:rPr/>
              <w:t xml:space="preserve">Specificaţii tehnice </w:t>
            </w:r>
            <w:bookmarkEnd w:id="134"/>
            <w:bookmarkEnd w:id="135"/>
            <w:bookmarkEnd w:id="136"/>
            <w:bookmarkEnd w:id="137"/>
          </w:p>
        </w:tc>
      </w:tr>
      <w:tr>
        <w:trPr/>
        <w:tc>
          <w:tcPr>
            <w:tcW w:w="14687" w:type="dxa"/>
            <w:gridSpan w:val="11"/>
            <w:tcBorders>
              <w:bottom w:val="single" w:sz="4" w:space="0" w:color="000000"/>
            </w:tcBorders>
            <w:shd w:color="auto" w:fill="auto" w:val="clear"/>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jc w:val="center"/>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c>
          <w:tcPr>
            <w:tcW w:w="68" w:type="dxa"/>
            <w:tcBorders/>
          </w:tcPr>
          <w:p>
            <w:pPr>
              <w:pStyle w:val="Normal"/>
              <w:widowControl w:val="false"/>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achiziției:</w:t>
            </w:r>
            <w:r>
              <w:rPr>
                <w:b/>
              </w:rPr>
              <w:t xml:space="preserve"> </w:t>
            </w:r>
            <w:r>
              <w:rPr/>
              <w:t>Reactivi și consumabile de laborator pentru</w:t>
            </w:r>
            <w:r>
              <w:rPr>
                <w:lang w:val="ro-MD"/>
              </w:rPr>
              <w:t xml:space="preserve"> anul 2026</w:t>
            </w:r>
          </w:p>
        </w:tc>
        <w:tc>
          <w:tcPr>
            <w:tcW w:w="68" w:type="dxa"/>
            <w:tcBorders/>
          </w:tcPr>
          <w:p>
            <w:pPr>
              <w:pStyle w:val="Normal"/>
              <w:widowControl w:val="false"/>
              <w:rPr/>
            </w:pPr>
            <w:r>
              <w:rPr/>
            </w:r>
          </w:p>
        </w:tc>
      </w:tr>
      <w:tr>
        <w:trPr>
          <w:trHeight w:val="567" w:hRule="atLeast"/>
        </w:trPr>
        <w:tc>
          <w:tcPr>
            <w:tcW w:w="8535" w:type="dxa"/>
            <w:gridSpan w:val="7"/>
            <w:tcBorders/>
            <w:shd w:color="auto" w:fill="auto" w:val="clear"/>
          </w:tcPr>
          <w:p>
            <w:pPr>
              <w:pStyle w:val="Normal"/>
              <w:widowControl w:val="false"/>
              <w:rPr/>
            </w:pPr>
            <w:r>
              <w:rPr/>
            </w:r>
          </w:p>
        </w:tc>
        <w:tc>
          <w:tcPr>
            <w:tcW w:w="6152" w:type="dxa"/>
            <w:gridSpan w:val="4"/>
            <w:tcBorders/>
            <w:shd w:color="auto" w:fill="auto" w:val="clear"/>
          </w:tcPr>
          <w:p>
            <w:pPr>
              <w:pStyle w:val="Normal"/>
              <w:widowControl w:val="false"/>
              <w:rPr/>
            </w:pPr>
            <w:r>
              <w:rPr/>
            </w:r>
          </w:p>
        </w:tc>
      </w:tr>
      <w:tr>
        <w:trPr>
          <w:trHeight w:val="104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Ţara de origine</w:t>
            </w:r>
          </w:p>
        </w:tc>
        <w:tc>
          <w:tcPr>
            <w:tcW w:w="11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Specificarea tehnică deplină solicitată de către autoritatea contractantă</w:t>
            </w:r>
          </w:p>
          <w:p>
            <w:pPr>
              <w:pStyle w:val="Normal"/>
              <w:widowControl w:val="false"/>
              <w:jc w:val="center"/>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Specificarea tehnică deplină propusă de către ofertant</w:t>
            </w:r>
          </w:p>
          <w:p>
            <w:pPr>
              <w:pStyle w:val="Normal"/>
              <w:widowControl w:val="false"/>
              <w:jc w:val="center"/>
              <w:rPr>
                <w:b/>
                <w:sz w:val="20"/>
                <w:szCs w:val="20"/>
              </w:rPr>
            </w:pPr>
            <w:r>
              <w:rPr>
                <w:b/>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Standarde de referinţă</w:t>
            </w:r>
          </w:p>
        </w:tc>
        <w:tc>
          <w:tcPr>
            <w:tcW w:w="68" w:type="dxa"/>
            <w:tcBorders/>
          </w:tcPr>
          <w:p>
            <w:pPr>
              <w:pStyle w:val="Normal"/>
              <w:widowControl w:val="false"/>
              <w:rPr/>
            </w:pPr>
            <w:r>
              <w:rPr/>
            </w:r>
          </w:p>
        </w:tc>
      </w:tr>
      <w:tr>
        <w:trPr>
          <w:trHeight w:val="28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5</w:t>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6</w:t>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7</w:t>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ALT(GPT)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AST(GOT)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Albumina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Proteină totală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Fosfataza alcalină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Alfa-amilaza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Bilirubină totală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Bilirubină directă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Calciu</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960" w:leader="none"/>
              </w:tabs>
              <w:rPr>
                <w:highlight w:val="none"/>
                <w:shd w:fill="auto" w:val="clear"/>
              </w:rPr>
            </w:pPr>
            <w:r>
              <w:rPr>
                <w:color w:val="000000"/>
                <w:shd w:fill="auto" w:val="clear"/>
                <w:lang w:val="ro-RO"/>
              </w:rPr>
              <w:t>Cholesterol total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LDL Colesterol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HDL Colesterol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Ureea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Glucoza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Magneziu</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rPr>
              <w:t>Trigliceride (Triglicerides)</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Acid uric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rPr>
              <w:t>Hemoglobina glicozilata (HbA1c)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en-US"/>
              </w:rPr>
              <w:t>Hb A1C control N</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en-US"/>
              </w:rPr>
              <w:t>Hb A1C control P</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ro-RO"/>
              </w:rPr>
              <w:t>GGT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  totală kinase (CK)</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 kinase MB (CK MB)</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Multi Calibrator  biochimie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Multi Control ser normal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Multi Control ser patologic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Iron-Ferozine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en-US"/>
              </w:rPr>
              <w:t>Lipase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Cuvă pentru ser, 2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en-US"/>
              </w:rPr>
              <w:t>Rotor de reacție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concentrate de spălare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de spălare neconcentrată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concentrate de sistem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Lampă fotometrică A 15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Lampă fotometrică A 25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Capac p/u canistra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Ventilator pentru procesor ap.A25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en-US"/>
              </w:rPr>
            </w:pPr>
            <w:r>
              <w:rPr>
                <w:shd w:fill="auto" w:val="clear"/>
                <w:lang w:val="en-US"/>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Teste pentru glucoză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Material de control N</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Material de control P</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b/>
                <w:highlight w:val="none"/>
                <w:shd w:fill="auto" w:val="clear"/>
                <w:lang w:val="ro-RO"/>
              </w:rPr>
            </w:pPr>
            <w:r>
              <w:rPr>
                <w:b/>
                <w:shd w:fill="auto" w:val="clear"/>
                <w:lang w:val="ro-RO"/>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Diluent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Lyse , soluție p/u lizare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Rince , soluție p/u spălare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Probe ,soluție concentrată p/u spălare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Material de control BC 3D</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Hârtie termo</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b/>
                <w:highlight w:val="none"/>
                <w:shd w:fill="auto" w:val="clear"/>
                <w:lang w:val="ro-RO"/>
              </w:rPr>
            </w:pPr>
            <w:r>
              <w:rPr>
                <w:b/>
                <w:shd w:fill="auto" w:val="clear"/>
                <w:lang w:val="ro-RO"/>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Protrombin leofilizat AO 230-040</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Fibrinogen</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AO 511-050</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Buffer pentru fibrinogen</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AO 590-125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Plasma de control Normal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Plasma de control Patogen</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 xml:space="preserve">Cuve pentru </w:t>
            </w:r>
            <w:r>
              <w:rPr>
                <w:shd w:fill="auto" w:val="clear"/>
                <w:lang w:val="en-US"/>
              </w:rPr>
              <w:t>coagulometru Coatron X</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en-US"/>
              </w:rPr>
            </w:pPr>
            <w:r>
              <w:rPr>
                <w:shd w:fill="auto" w:val="clear"/>
                <w:lang w:val="en-US"/>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rFonts w:eastAsia="TimesNewRomanPSMT"/>
                <w:shd w:fill="auto" w:val="clear"/>
                <w:lang w:val="ro-RO"/>
              </w:rPr>
              <w:t>Teste p/u urină 11 indice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rFonts w:eastAsia="TimesNewRomanPSMT"/>
                <w:shd w:fill="auto" w:val="clear"/>
                <w:lang w:val="ro-RO"/>
              </w:rPr>
              <w:t>Material de control (proteină, glucoză în urină) cu 2-4 nivele cunoscute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Rulou de hârtie termo, 5 cm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Sensor Card w/COOx (standard) 1buc/100 teste,61604</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Stat Profile Prime Plus Calibrator Cartridge</w:t>
            </w:r>
          </w:p>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 xml:space="preserve"> </w:t>
            </w:r>
            <w:r>
              <w:rPr>
                <w:sz w:val="22"/>
                <w:szCs w:val="22"/>
                <w:shd w:fill="auto" w:val="clear"/>
              </w:rPr>
              <w:t>1 buc/100 teste,57825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Auto QC Cartridge, 105 sample,57841</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Reference Sensor-Primem-Plus (w/W/R Pump Tubing Clinical), 57823</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Sensor Card Blank Renal Sensor Card (clinical),58379</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Captator de cheaguri de sânge p/u seringi N200,38846</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Printer paper,49200</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Set p/u TTPA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ASO (latex+test cu control + și -)8 ml, pentru 150 probe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RF (latex+test cu control + și -)8 ml, pentru 150 probe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CRP (latex+test cu control + și -)8 ml, pentru 150 probe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T3,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T4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TSH</w:t>
            </w:r>
            <w:r>
              <w:rPr>
                <w:shd w:fill="auto" w:val="clear"/>
                <w:lang w:val="en-US"/>
              </w:rPr>
              <w:t xml:space="preserve"> </w:t>
            </w:r>
            <w:r>
              <w:rPr>
                <w:shd w:fill="auto" w:val="clear"/>
                <w:lang w:val="fr-FR"/>
              </w:rPr>
              <w:t>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TPO</w:t>
            </w:r>
            <w:r>
              <w:rPr>
                <w:shd w:fill="auto" w:val="clear"/>
                <w:lang w:val="fr-FR"/>
              </w:rPr>
              <w:t xml:space="preserve">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Tg</w:t>
            </w:r>
            <w:r>
              <w:rPr>
                <w:shd w:fill="auto" w:val="clear"/>
                <w:lang w:val="fr-FR"/>
              </w:rPr>
              <w:t xml:space="preserve">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HBsAg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Anti HCV sumar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Hbcor sumar</w:t>
            </w:r>
            <w:r>
              <w:rPr>
                <w:shd w:fill="auto" w:val="clear"/>
                <w:lang w:val="fr-FR"/>
              </w:rPr>
              <w:t xml:space="preserve">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 xml:space="preserve">Anti HDV </w:t>
            </w:r>
            <w:r>
              <w:rPr>
                <w:shd w:fill="auto" w:val="clear"/>
                <w:lang w:val="fr-FR"/>
              </w:rPr>
              <w:t>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HAV IgM</w:t>
            </w:r>
            <w:r>
              <w:rPr>
                <w:shd w:fill="auto" w:val="clear"/>
                <w:lang w:val="fr-FR"/>
              </w:rPr>
              <w:t xml:space="preserve"> set 96 godeuri, metoda Elisa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Expres teste-card p/u 5 marcheri hepatitei virale B</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Set expres teste Helicobacter pilori Antigen în mase fecale</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 cartidj D dimer, p/u tromboze</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Teste cantitative D Dimer</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Teste cantitative Troponin</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Set p/u determinarea helmintozei cu soluție de îmbogățire eter și formalină, cu dispozitiv de filtrare</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Glicerină</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Hârtie de filtru</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ro-RO"/>
              </w:rPr>
              <w:t>Eprubete Eppendorf cu dop,volum 1,5 ml</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Ulei de imersie ( fl. 50ml,100 ml)</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Eprubete K3EDTA, 10 ml</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Eprubete cu granule, 10 ml</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Citrat de Na</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Eozin H</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Placă p/u aprecierea grupei sangvine</w:t>
            </w:r>
          </w:p>
        </w:tc>
        <w:tc>
          <w:tcPr>
            <w:tcW w:w="168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6"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14687" w:type="dxa"/>
            <w:gridSpan w:val="11"/>
            <w:tcBorders>
              <w:top w:val="single" w:sz="4" w:space="0" w:color="000000"/>
            </w:tcBorders>
            <w:shd w:color="auto" w:fill="auto" w:val="clear"/>
            <w:vAlign w:val="center"/>
          </w:tcPr>
          <w:p>
            <w:pPr>
              <w:pStyle w:val="Normal"/>
              <w:widowControl w:val="false"/>
              <w:tabs>
                <w:tab w:val="clear" w:pos="709"/>
                <w:tab w:val="left" w:pos="6120" w:leader="none"/>
              </w:tabs>
              <w:rPr/>
            </w:pPr>
            <w:r>
              <w:rPr/>
            </w:r>
          </w:p>
          <w:p>
            <w:pPr>
              <w:pStyle w:val="Normal"/>
              <w:widowControl w:val="false"/>
              <w:rPr/>
            </w:pPr>
            <w:r>
              <w:rPr/>
              <w:t>Semnat:_______________ Numele, Prenumele:_____________________________ În calitate de: ________________</w:t>
            </w:r>
          </w:p>
          <w:p>
            <w:pPr>
              <w:pStyle w:val="Normal"/>
              <w:widowControl w:val="false"/>
              <w:rPr>
                <w:bCs/>
                <w:iCs/>
              </w:rPr>
            </w:pPr>
            <w:r>
              <w:rPr>
                <w:bCs/>
                <w:iCs/>
              </w:rPr>
              <w:t>Ofertantul: _______________________ Adresa: __________________________</w:t>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p>
            <w:pPr>
              <w:pStyle w:val="Normal"/>
              <w:widowControl w:val="false"/>
              <w:rPr>
                <w:bCs/>
                <w:iCs/>
              </w:rPr>
            </w:pPr>
            <w:r>
              <w:rPr>
                <w:bCs/>
                <w:iCs/>
              </w:rPr>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1"/>
              <w:gridCol w:w="299"/>
              <w:gridCol w:w="2480"/>
              <w:gridCol w:w="949"/>
              <w:gridCol w:w="919"/>
              <w:gridCol w:w="1362"/>
              <w:gridCol w:w="1145"/>
              <w:gridCol w:w="1431"/>
              <w:gridCol w:w="1139"/>
              <w:gridCol w:w="53"/>
              <w:gridCol w:w="1372"/>
              <w:gridCol w:w="262"/>
              <w:gridCol w:w="45"/>
              <w:gridCol w:w="1187"/>
              <w:gridCol w:w="254"/>
              <w:gridCol w:w="647"/>
              <w:gridCol w:w="647"/>
              <w:gridCol w:w="426"/>
            </w:tblGrid>
            <w:tr>
              <w:trPr/>
              <w:tc>
                <w:tcPr>
                  <w:tcW w:w="13838" w:type="dxa"/>
                  <w:gridSpan w:val="15"/>
                  <w:tcBorders>
                    <w:bottom w:val="single" w:sz="4" w:space="0" w:color="000000"/>
                  </w:tcBorders>
                  <w:shd w:color="auto" w:fill="auto" w:val="clear"/>
                </w:tcPr>
                <w:p>
                  <w:pPr>
                    <w:pStyle w:val="Normal"/>
                    <w:widowControl w:val="false"/>
                    <w:jc w:val="both"/>
                    <w:rPr>
                      <w:sz w:val="22"/>
                      <w:szCs w:val="22"/>
                    </w:rPr>
                  </w:pPr>
                  <w:r>
                    <w:rPr>
                      <w:sz w:val="22"/>
                      <w:szCs w:val="22"/>
                    </w:rPr>
                  </w:r>
                </w:p>
                <w:p>
                  <w:pPr>
                    <w:pStyle w:val="Normal"/>
                    <w:widowControl w:val="false"/>
                    <w:jc w:val="both"/>
                    <w:rPr>
                      <w:sz w:val="22"/>
                      <w:szCs w:val="22"/>
                    </w:rPr>
                  </w:pPr>
                  <w:r>
                    <w:rPr>
                      <w:sz w:val="22"/>
                      <w:szCs w:val="22"/>
                    </w:rPr>
                    <w:t xml:space="preserve">Anexa nr. 23 </w:t>
                  </w:r>
                </w:p>
                <w:p>
                  <w:pPr>
                    <w:pStyle w:val="Normal"/>
                    <w:widowControl w:val="false"/>
                    <w:jc w:val="both"/>
                    <w:rPr>
                      <w:sz w:val="22"/>
                      <w:szCs w:val="22"/>
                    </w:rPr>
                  </w:pPr>
                  <w:r>
                    <w:rPr>
                      <w:sz w:val="22"/>
                      <w:szCs w:val="22"/>
                    </w:rPr>
                  </w:r>
                </w:p>
                <w:p>
                  <w:pPr>
                    <w:pStyle w:val="Normal"/>
                    <w:widowControl w:val="false"/>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jc w:val="center"/>
                    <w:rPr/>
                  </w:pPr>
                  <w:r>
                    <w:rPr/>
                  </w:r>
                </w:p>
              </w:tc>
              <w:tc>
                <w:tcPr>
                  <w:tcW w:w="647" w:type="dxa"/>
                  <w:tcBorders>
                    <w:bottom w:val="single" w:sz="4" w:space="0" w:color="000000"/>
                  </w:tcBorders>
                </w:tcPr>
                <w:p>
                  <w:pPr>
                    <w:pStyle w:val="Normal"/>
                    <w:widowControl w:val="false"/>
                    <w:jc w:val="both"/>
                    <w:rPr>
                      <w:i/>
                      <w:i/>
                      <w:iCs/>
                    </w:rPr>
                  </w:pPr>
                  <w:r>
                    <w:rPr>
                      <w:i/>
                      <w:iCs/>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12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18" w:type="dxa"/>
                  <w:gridSpan w:val="1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r>
            <w:tr>
              <w:trPr>
                <w:trHeight w:val="397" w:hRule="atLeast"/>
              </w:trPr>
              <w:tc>
                <w:tcPr>
                  <w:tcW w:w="12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18" w:type="dxa"/>
                  <w:gridSpan w:val="1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de achiziției:Reactivi și consumabile de laborator pentru</w:t>
                  </w:r>
                  <w:r>
                    <w:rPr>
                      <w:lang w:val="ro-MD"/>
                    </w:rPr>
                    <w:t xml:space="preserve"> anul 2026</w:t>
                  </w:r>
                </w:p>
              </w:tc>
            </w:tr>
            <w:tr>
              <w:trPr>
                <w:trHeight w:val="567" w:hRule="atLeast"/>
              </w:trPr>
              <w:tc>
                <w:tcPr>
                  <w:tcW w:w="12090" w:type="dxa"/>
                  <w:gridSpan w:val="11"/>
                  <w:tcBorders/>
                  <w:shd w:color="auto" w:fill="auto" w:val="clear"/>
                </w:tcPr>
                <w:p>
                  <w:pPr>
                    <w:pStyle w:val="Normal"/>
                    <w:widowControl w:val="false"/>
                    <w:rPr/>
                  </w:pPr>
                  <w:r>
                    <w:rPr/>
                  </w:r>
                </w:p>
              </w:tc>
              <w:tc>
                <w:tcPr>
                  <w:tcW w:w="1494" w:type="dxa"/>
                  <w:gridSpan w:val="3"/>
                  <w:tcBorders/>
                </w:tcPr>
                <w:p>
                  <w:pPr>
                    <w:pStyle w:val="Normal"/>
                    <w:widowControl w:val="false"/>
                    <w:rPr/>
                  </w:pPr>
                  <w:r>
                    <w:rPr/>
                  </w:r>
                </w:p>
              </w:tc>
              <w:tc>
                <w:tcPr>
                  <w:tcW w:w="1974" w:type="dxa"/>
                  <w:gridSpan w:val="4"/>
                  <w:tcBorders/>
                </w:tcPr>
                <w:p>
                  <w:pPr>
                    <w:pStyle w:val="Normal"/>
                    <w:widowControl w:val="false"/>
                    <w:rPr/>
                  </w:pPr>
                  <w:r>
                    <w:rPr/>
                  </w:r>
                </w:p>
              </w:tc>
            </w:tr>
            <w:tr>
              <w:trPr>
                <w:trHeight w:val="1043"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rPr>
                  </w:pPr>
                  <w:r>
                    <w:rPr>
                      <w:b/>
                      <w:sz w:val="20"/>
                    </w:rPr>
                    <w:t>Cod CPV</w:t>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Denumirea bunurilor/serviciilor</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 xml:space="preserve">Cantitatea </w:t>
                  </w:r>
                </w:p>
              </w:tc>
              <w:tc>
                <w:tcPr>
                  <w:tcW w:w="919" w:type="dxa"/>
                  <w:tcBorders>
                    <w:top w:val="single" w:sz="4" w:space="0" w:color="000000"/>
                    <w:left w:val="single" w:sz="4" w:space="0" w:color="000000"/>
                    <w:right w:val="single" w:sz="4" w:space="0" w:color="000000"/>
                  </w:tcBorders>
                  <w:shd w:color="auto" w:fill="auto" w:val="clear"/>
                </w:tcPr>
                <w:p>
                  <w:pPr>
                    <w:pStyle w:val="Normal"/>
                    <w:widowControl w:val="false"/>
                    <w:jc w:val="center"/>
                    <w:rPr>
                      <w:b/>
                      <w:sz w:val="20"/>
                    </w:rPr>
                  </w:pPr>
                  <w:r>
                    <w:rPr>
                      <w:b/>
                      <w:sz w:val="20"/>
                    </w:rPr>
                    <w:t>Uni mas</w:t>
                  </w:r>
                </w:p>
              </w:tc>
              <w:tc>
                <w:tcPr>
                  <w:tcW w:w="13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(fără TVA)</w:t>
                  </w:r>
                </w:p>
              </w:tc>
              <w:tc>
                <w:tcPr>
                  <w:tcW w:w="11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(cu TVA)</w:t>
                  </w:r>
                </w:p>
              </w:tc>
              <w:tc>
                <w:tcPr>
                  <w:tcW w:w="14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fără</w:t>
                  </w:r>
                </w:p>
                <w:p>
                  <w:pPr>
                    <w:pStyle w:val="Normal"/>
                    <w:widowControl w:val="false"/>
                    <w:jc w:val="center"/>
                    <w:rPr>
                      <w:b/>
                      <w:sz w:val="20"/>
                    </w:rPr>
                  </w:pPr>
                  <w:r>
                    <w:rPr>
                      <w:b/>
                      <w:sz w:val="20"/>
                    </w:rPr>
                    <w:t>TVA</w:t>
                  </w:r>
                </w:p>
              </w:tc>
              <w:tc>
                <w:tcPr>
                  <w:tcW w:w="113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cu TVA</w:t>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 xml:space="preserve">Termenul de </w:t>
                  </w:r>
                </w:p>
                <w:p>
                  <w:pPr>
                    <w:pStyle w:val="Normal"/>
                    <w:widowControl w:val="false"/>
                    <w:jc w:val="center"/>
                    <w:rPr>
                      <w:b/>
                      <w:sz w:val="20"/>
                    </w:rPr>
                  </w:pPr>
                  <w:r>
                    <w:rPr>
                      <w:b/>
                      <w:sz w:val="20"/>
                      <w:szCs w:val="28"/>
                    </w:rPr>
                    <w:t xml:space="preserve">livrare/prestare </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b/>
                      <w:sz w:val="20"/>
                      <w:szCs w:val="28"/>
                    </w:rPr>
                  </w:pPr>
                  <w:r>
                    <w:rPr>
                      <w:b/>
                      <w:sz w:val="20"/>
                      <w:szCs w:val="28"/>
                    </w:rPr>
                    <w:t>Clasificație bugetară (IBAN)</w:t>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283"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1</w:t>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2</w:t>
                  </w:r>
                </w:p>
              </w:tc>
              <w:tc>
                <w:tcPr>
                  <w:tcW w:w="9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3</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4</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5</w:t>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6</w:t>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7</w:t>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8</w:t>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9</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10</w:t>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Cs/>
                    </w:rPr>
                  </w:pPr>
                  <w:r>
                    <w:rPr>
                      <w:bCs/>
                    </w:rPr>
                    <w:t>33000</w:t>
                  </w:r>
                </w:p>
                <w:p>
                  <w:pPr>
                    <w:pStyle w:val="Normal"/>
                    <w:widowControl w:val="false"/>
                    <w:rPr>
                      <w:sz w:val="20"/>
                    </w:rPr>
                  </w:pPr>
                  <w:r>
                    <w:rPr>
                      <w:bCs/>
                    </w:rPr>
                    <w:t xml:space="preserve">000-0 </w:t>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ALT(GPT)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31.12.2026</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MD57TRPCBQ</w:t>
                  </w:r>
                </w:p>
                <w:p>
                  <w:pPr>
                    <w:pStyle w:val="Normal"/>
                    <w:widowControl w:val="false"/>
                    <w:rPr>
                      <w:sz w:val="20"/>
                    </w:rPr>
                  </w:pPr>
                  <w:r>
                    <w:rPr>
                      <w:sz w:val="20"/>
                    </w:rPr>
                    <w:t>518430A00067</w:t>
                  </w:r>
                </w:p>
                <w:p>
                  <w:pPr>
                    <w:pStyle w:val="Normal"/>
                    <w:widowControl w:val="false"/>
                    <w:rPr>
                      <w:sz w:val="20"/>
                    </w:rPr>
                  </w:pPr>
                  <w:r>
                    <w:rPr>
                      <w:sz w:val="20"/>
                    </w:rPr>
                    <w:t>AA</w:t>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AST(GOT)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Albumina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Proteină totală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Fosfataza alcalină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200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Alfa-amilaza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Bilirubină totală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Bilirubină directă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50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Calciu</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960" w:leader="none"/>
                    </w:tabs>
                    <w:rPr>
                      <w:highlight w:val="none"/>
                      <w:shd w:fill="auto" w:val="clear"/>
                    </w:rPr>
                  </w:pPr>
                  <w:r>
                    <w:rPr>
                      <w:color w:val="000000"/>
                      <w:shd w:fill="auto" w:val="clear"/>
                      <w:lang w:val="ro-RO"/>
                    </w:rPr>
                    <w:t>Cholesterol total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LDL Colesterol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800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HDL Colesterol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800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Ureea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3000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Glucoza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Magneziu</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rPr>
                    <w:t>Trigliceride (Triglicerides)</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Acid uric</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rPr>
                    <w:t>Hemoglobina glicozilata (HbA1c)</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432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en-US"/>
                    </w:rPr>
                    <w:t>Hb A1C control N</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en-US"/>
                    </w:rPr>
                    <w:t>Hb A1C control P</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ro-RO"/>
                    </w:rPr>
                    <w:t>GGT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500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  totală kinase (CK)</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900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Creatinină kinase MB (CK MB)</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900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Multi Calibrator  biochimie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Multi Control ser normal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75</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Multi Control ser patologic</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75</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Iron-Ferozine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250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en-US"/>
                    </w:rPr>
                    <w:t>Lipase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300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Cuvă pentru ser, 2 ml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12</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000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en-US"/>
                    </w:rPr>
                    <w:t>Rotor de reacție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110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themeColor="text1"/>
                      <w:shd w:fill="auto" w:val="clear"/>
                      <w:lang w:val="ro-RO"/>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concentrate de spălare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fl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de spălare neconcentrată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fl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Soluție concentrate de sistem</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fl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Lampă fotometrică A 15</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Lampă fotometrică A 25</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en-US"/>
                    </w:rPr>
                    <w:t>Capac p/u canistra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Ventilator pentru procesor ap.A25</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0"/>
                      <w:szCs w:val="20"/>
                    </w:rPr>
                  </w:pPr>
                  <w:r>
                    <w:rPr>
                      <w:sz w:val="20"/>
                      <w:szCs w:val="20"/>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shd w:fill="auto" w:val="clear"/>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Teste pentru glucoză</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7000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teste</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Material de control N</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Material de control P</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shd w:fill="auto" w:val="clear"/>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Diluent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15</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Lyse , soluție p/u lizare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color w:val="000000"/>
                      <w:shd w:fill="auto" w:val="clear"/>
                      <w:lang w:val="ro-RO"/>
                    </w:rPr>
                    <w:t>8</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Rince , soluție p/u spălare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18</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Probe ,soluție concentrată p/u spălare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18</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fl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Material de control BC 3D</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Hârtie termo</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80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shd w:fill="auto" w:val="clear"/>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lang w:val="ro-MD"/>
                    </w:rPr>
                  </w:pPr>
                  <w:r>
                    <w:rPr>
                      <w:shd w:fill="auto" w:val="clear"/>
                      <w:lang w:val="ro-MD"/>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Protrombin leofilizat AO 230-040</w:t>
                  </w:r>
                </w:p>
              </w:tc>
              <w:tc>
                <w:tcPr>
                  <w:tcW w:w="9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Fibrinogen</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AO 511-050</w:t>
                  </w:r>
                </w:p>
              </w:tc>
              <w:tc>
                <w:tcPr>
                  <w:tcW w:w="9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5</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Buffer pentru fibrinogen</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AO 590-125</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fl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Plasma de control Normal</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Plasma de control Patogen</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3</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 xml:space="preserve">Cuve pentru </w:t>
                  </w:r>
                  <w:r>
                    <w:rPr>
                      <w:shd w:fill="auto" w:val="clear"/>
                      <w:lang w:val="en-US"/>
                    </w:rPr>
                    <w:t>coagulometru Coatron X</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10</w:t>
                  </w:r>
                </w:p>
                <w:p>
                  <w:pPr>
                    <w:pStyle w:val="Normal"/>
                    <w:widowControl w:val="false"/>
                    <w:tabs>
                      <w:tab w:val="clear" w:pos="709"/>
                      <w:tab w:val="center" w:pos="4703" w:leader="none"/>
                      <w:tab w:val="right" w:pos="9406" w:leader="none"/>
                    </w:tabs>
                    <w:rPr>
                      <w:highlight w:val="none"/>
                      <w:shd w:fill="auto" w:val="clear"/>
                    </w:rPr>
                  </w:pPr>
                  <w:r>
                    <w:rPr>
                      <w:shd w:fill="auto" w:val="clear"/>
                      <w:lang w:val="ro-RO"/>
                    </w:rPr>
                    <w:t>000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shd w:fill="auto" w:val="clear"/>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lang w:val="ro-MD"/>
                    </w:rPr>
                  </w:pPr>
                  <w:r>
                    <w:rPr>
                      <w:shd w:fill="auto" w:val="clear"/>
                      <w:lang w:val="ro-MD"/>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rFonts w:eastAsia="TimesNewRomanPSMT"/>
                      <w:shd w:fill="auto" w:val="clear"/>
                      <w:lang w:val="ro-RO"/>
                    </w:rPr>
                    <w:t>Teste p/u urină 11 indice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72</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rFonts w:eastAsia="TimesNewRomanPSMT"/>
                      <w:shd w:fill="auto" w:val="clear"/>
                      <w:lang w:val="ro-RO"/>
                    </w:rPr>
                    <w:t>Material de control (proteină, glucoză în urină) cu 2-4 nivele cunoscute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Rulou de hârtie termo, 5 cm</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80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shd w:fill="auto" w:val="clear"/>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highlight w:val="none"/>
                      <w:shd w:fill="auto" w:val="clear"/>
                      <w:lang w:val="ro-MD"/>
                    </w:rPr>
                  </w:pPr>
                  <w:r>
                    <w:rPr>
                      <w:shd w:fill="auto" w:val="clear"/>
                      <w:lang w:val="ro-MD"/>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Sensor Card w/COOx (standard) 1buc/100 teste,61604</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16</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Stat Profile Prime Plus Calibrator Cartridge</w:t>
                  </w:r>
                </w:p>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 xml:space="preserve"> </w:t>
                  </w:r>
                  <w:r>
                    <w:rPr>
                      <w:sz w:val="22"/>
                      <w:szCs w:val="22"/>
                      <w:shd w:fill="auto" w:val="clear"/>
                    </w:rPr>
                    <w:t>1 buc/100 teste,57825</w:t>
                  </w:r>
                </w:p>
              </w:tc>
              <w:tc>
                <w:tcPr>
                  <w:tcW w:w="9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7</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Auto QC Cartridge, 105 sample,57841</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9</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Reference Sensor-Primem-Plus (w/W/R Pump Tubing Clinical), 57823</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3</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Prime Plus Sensor Card Blank Renal Sensor Card (clinical),58379</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Captator de cheaguri de sânge p/u seringi N200,38846</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10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Printer paper,49200</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highlight w:val="none"/>
                      <w:shd w:fill="auto" w:val="clear"/>
                    </w:rPr>
                  </w:pPr>
                  <w:r>
                    <w:rPr>
                      <w:sz w:val="22"/>
                      <w:szCs w:val="22"/>
                      <w:shd w:fill="auto" w:val="clear"/>
                    </w:rPr>
                    <w:t>10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highlight w:val="none"/>
                      <w:shd w:fill="auto" w:val="clear"/>
                    </w:rPr>
                  </w:pPr>
                  <w:r>
                    <w:rPr>
                      <w:sz w:val="22"/>
                      <w:szCs w:val="22"/>
                      <w:shd w:fill="auto" w:val="clea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b/>
                      <w:lang w:val="en-US"/>
                    </w:rPr>
                    <w:t>Total pe lot</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lang w:val="ro-RO"/>
                    </w:rPr>
                  </w:pPr>
                  <w:r>
                    <w:rPr>
                      <w:shd w:fill="auto" w:val="clear"/>
                      <w:lang w:val="ro-RO"/>
                    </w:rPr>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lang w:val="ro-MD"/>
                    </w:rPr>
                  </w:pPr>
                  <w:r>
                    <w:rPr>
                      <w:shd w:fill="auto" w:val="clear"/>
                      <w:lang w:val="ro-MD"/>
                    </w:rPr>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Set p/u TTPA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ASO (latex+test cu control + și -)8 ml, pentru 150 probe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40</w:t>
                  </w:r>
                </w:p>
              </w:tc>
              <w:tc>
                <w:tcPr>
                  <w:tcW w:w="9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RF (latex+test cu control + și -)8 ml, pentru 150 probe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40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Set pentru determinarea CRP (latex+test cu control + și -)8 ml, pentru 150 probe</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56</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ml</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T3,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T4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TSH</w:t>
                  </w:r>
                  <w:r>
                    <w:rPr>
                      <w:shd w:fill="auto" w:val="clear"/>
                      <w:lang w:val="en-US"/>
                    </w:rPr>
                    <w:t xml:space="preserve"> </w:t>
                  </w:r>
                  <w:r>
                    <w:rPr>
                      <w:shd w:fill="auto" w:val="clear"/>
                      <w:lang w:val="fr-FR"/>
                    </w:rPr>
                    <w:t>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5</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TPO</w:t>
                  </w:r>
                  <w:r>
                    <w:rPr>
                      <w:shd w:fill="auto" w:val="clear"/>
                      <w:lang w:val="fr-FR"/>
                    </w:rPr>
                    <w:t xml:space="preserve">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Tg</w:t>
                  </w:r>
                  <w:r>
                    <w:rPr>
                      <w:shd w:fill="auto" w:val="clear"/>
                      <w:lang w:val="fr-FR"/>
                    </w:rPr>
                    <w:t xml:space="preserve">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HBsAg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 xml:space="preserve">              </w:t>
                  </w:r>
                  <w:r>
                    <w:rPr>
                      <w:shd w:fill="auto" w:val="clear"/>
                      <w:lang w:val="fr-FR"/>
                    </w:rPr>
                    <w:t>5</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Anti HCV sumar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Hbcor sumar</w:t>
                  </w:r>
                  <w:r>
                    <w:rPr>
                      <w:shd w:fill="auto" w:val="clear"/>
                      <w:lang w:val="fr-FR"/>
                    </w:rPr>
                    <w:t xml:space="preserve">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4</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 xml:space="preserve">Anti HDV </w:t>
                  </w:r>
                  <w:r>
                    <w:rPr>
                      <w:shd w:fill="auto" w:val="clear"/>
                      <w:lang w:val="fr-FR"/>
                    </w:rPr>
                    <w:t>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2</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Anti HAV IgM</w:t>
                  </w:r>
                  <w:r>
                    <w:rPr>
                      <w:shd w:fill="auto" w:val="clear"/>
                      <w:lang w:val="fr-FR"/>
                    </w:rPr>
                    <w:t xml:space="preserve"> set 96 godeuri, metoda Elisa</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1</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set</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en-US"/>
                    </w:rPr>
                    <w:t>Expres teste-card p/u 5 marcheri hepatitei virale B</w:t>
                  </w:r>
                </w:p>
              </w:tc>
              <w:tc>
                <w:tcPr>
                  <w:tcW w:w="9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 xml:space="preserve">               </w:t>
                  </w:r>
                  <w:r>
                    <w:rPr>
                      <w:shd w:fill="auto" w:val="clear"/>
                      <w:lang w:val="fr-FR"/>
                    </w:rPr>
                    <w:t>20</w:t>
                  </w:r>
                </w:p>
              </w:tc>
              <w:tc>
                <w:tcPr>
                  <w:tcW w:w="9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buc</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ro-RO"/>
                    </w:rPr>
                    <w:t>Set expres teste Helicobacter pilori Antigen în mase fecale</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hd w:fill="auto" w:val="clear"/>
                      <w:lang w:val="fr-FR"/>
                    </w:rPr>
                    <w:t>100</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hd w:fill="auto" w:val="clear"/>
                      <w:lang w:val="ro-MD"/>
                    </w:rPr>
                    <w:t>test</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 cartidj D dimer, p/u tromboze</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350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Teste cantitative D Dimer</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1000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Teste cantitative Troponin</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100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Set p/u determinarea helmintozei cu soluție de îmbogățire eter și formalină, cu dispozitiv de filtrare</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120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Glicerină</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100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ml</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Hârtie de filtru</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2</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kg</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ro-RO"/>
                    </w:rPr>
                    <w:t>Eprubete Eppendorf cu dop,volum 1,5 ml</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2000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ro-RO"/>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Ulei de imersie ( fl. 50ml,100 ml)</w:t>
                  </w:r>
                </w:p>
              </w:tc>
              <w:tc>
                <w:tcPr>
                  <w:tcW w:w="94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200</w:t>
                  </w:r>
                </w:p>
              </w:tc>
              <w:tc>
                <w:tcPr>
                  <w:tcW w:w="919"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ind w:left="0" w:hanging="0"/>
                    <w:rPr>
                      <w:highlight w:val="none"/>
                      <w:shd w:fill="auto" w:val="clear"/>
                    </w:rPr>
                  </w:pPr>
                  <w:r>
                    <w:rPr>
                      <w:rFonts w:eastAsia="TimesNewRomanPSMT"/>
                      <w:sz w:val="22"/>
                      <w:szCs w:val="22"/>
                      <w:shd w:fill="auto" w:val="clear"/>
                      <w:lang w:val="fr-FR"/>
                    </w:rPr>
                    <w:t>ml</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Eprubete K3EDTA, 10 ml</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fr-FR"/>
                    </w:rPr>
                    <w:t>500</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z w:val="22"/>
                      <w:szCs w:val="22"/>
                      <w:shd w:fill="auto" w:val="clear"/>
                      <w:lang w:val="ro-MD"/>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Eprubete cu granule, 10 ml</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fr-FR"/>
                    </w:rPr>
                    <w:t>100</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z w:val="22"/>
                      <w:szCs w:val="22"/>
                      <w:shd w:fill="auto" w:val="clear"/>
                      <w:lang w:val="ro-MD"/>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Citrat de Na</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fr-FR"/>
                    </w:rPr>
                    <w:t>0,2</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z w:val="22"/>
                      <w:szCs w:val="22"/>
                      <w:shd w:fill="auto" w:val="clear"/>
                      <w:lang w:val="ro-MD"/>
                    </w:rPr>
                    <w:t>kg</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Eozin H</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fr-FR"/>
                    </w:rPr>
                    <w:t>0,025</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z w:val="22"/>
                      <w:szCs w:val="22"/>
                      <w:shd w:fill="auto" w:val="clear"/>
                      <w:lang w:val="ro-MD"/>
                    </w:rPr>
                    <w:t>kg</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en-US"/>
                    </w:rPr>
                    <w:t>Placă p/u aprecierea grupei sangvine</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highlight w:val="none"/>
                      <w:shd w:fill="auto" w:val="clear"/>
                    </w:rPr>
                  </w:pPr>
                  <w:r>
                    <w:rPr>
                      <w:sz w:val="22"/>
                      <w:szCs w:val="22"/>
                      <w:shd w:fill="auto" w:val="clear"/>
                      <w:lang w:val="fr-FR"/>
                    </w:rPr>
                    <w:t>3</w:t>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highlight w:val="none"/>
                      <w:shd w:fill="auto" w:val="clear"/>
                    </w:rPr>
                  </w:pPr>
                  <w:r>
                    <w:rPr>
                      <w:sz w:val="22"/>
                      <w:szCs w:val="22"/>
                      <w:shd w:fill="auto" w:val="clear"/>
                      <w:lang w:val="ro-MD"/>
                    </w:rPr>
                    <w:t>buc</w:t>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4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779"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lang w:val="en-US"/>
                    </w:rPr>
                  </w:pPr>
                  <w:r>
                    <w:rPr>
                      <w:sz w:val="22"/>
                      <w:szCs w:val="22"/>
                      <w:lang w:val="en-US"/>
                    </w:rPr>
                    <w:t xml:space="preserve">Total </w:t>
                  </w:r>
                </w:p>
              </w:tc>
              <w:tc>
                <w:tcPr>
                  <w:tcW w:w="949"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center" w:pos="4703" w:leader="none"/>
                      <w:tab w:val="right" w:pos="9406" w:leader="none"/>
                    </w:tabs>
                    <w:rPr>
                      <w:sz w:val="22"/>
                      <w:szCs w:val="22"/>
                      <w:lang w:val="fr-FR"/>
                    </w:rPr>
                  </w:pPr>
                  <w:r>
                    <w:rPr>
                      <w:sz w:val="22"/>
                      <w:szCs w:val="22"/>
                      <w:lang w:val="fr-FR"/>
                    </w:rPr>
                  </w:r>
                </w:p>
              </w:tc>
              <w:tc>
                <w:tcPr>
                  <w:tcW w:w="919" w:type="dxa"/>
                  <w:tcBorders>
                    <w:left w:val="single" w:sz="4" w:space="0" w:color="000000"/>
                    <w:bottom w:val="single" w:sz="4" w:space="0" w:color="000000"/>
                    <w:right w:val="single" w:sz="4" w:space="0" w:color="000000"/>
                  </w:tcBorders>
                  <w:shd w:color="auto" w:fill="auto" w:val="clear"/>
                </w:tcPr>
                <w:p>
                  <w:pPr>
                    <w:pStyle w:val="Normal"/>
                    <w:widowControl w:val="false"/>
                    <w:spacing w:before="120" w:after="0"/>
                    <w:jc w:val="center"/>
                    <w:rPr>
                      <w:sz w:val="22"/>
                      <w:szCs w:val="22"/>
                      <w:lang w:val="ro-MD"/>
                    </w:rPr>
                  </w:pPr>
                  <w:r>
                    <w:rPr>
                      <w:sz w:val="22"/>
                      <w:szCs w:val="22"/>
                      <w:lang w:val="ro-MD"/>
                    </w:rPr>
                  </w:r>
                </w:p>
              </w:tc>
              <w:tc>
                <w:tcPr>
                  <w:tcW w:w="136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4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3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47"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10718" w:type="dxa"/>
                  <w:gridSpan w:val="10"/>
                  <w:tcBorders>
                    <w:top w:val="single" w:sz="4" w:space="0" w:color="000000"/>
                  </w:tcBorders>
                  <w:shd w:color="auto" w:fill="auto" w:val="clear"/>
                  <w:vAlign w:val="center"/>
                </w:tcPr>
                <w:p>
                  <w:pPr>
                    <w:pStyle w:val="Normal"/>
                    <w:widowControl w:val="false"/>
                    <w:tabs>
                      <w:tab w:val="clear" w:pos="709"/>
                      <w:tab w:val="left" w:pos="6120" w:leader="none"/>
                    </w:tabs>
                    <w:rPr>
                      <w:sz w:val="20"/>
                    </w:rPr>
                  </w:pPr>
                  <w:r>
                    <w:rPr>
                      <w:sz w:val="20"/>
                    </w:rPr>
                  </w:r>
                </w:p>
                <w:p>
                  <w:pPr>
                    <w:pStyle w:val="Normal"/>
                    <w:widowControl w:val="false"/>
                    <w:rPr>
                      <w:sz w:val="20"/>
                    </w:rPr>
                  </w:pPr>
                  <w:r>
                    <w:rPr>
                      <w:sz w:val="20"/>
                    </w:rPr>
                    <w:t>Semnat:_______________ Numele, Prenumele:_____________________________ În calitate de: ______________</w:t>
                  </w:r>
                </w:p>
                <w:p>
                  <w:pPr>
                    <w:pStyle w:val="Normal"/>
                    <w:widowControl w:val="false"/>
                    <w:rPr>
                      <w:sz w:val="20"/>
                    </w:rPr>
                  </w:pPr>
                  <w:r>
                    <w:rPr>
                      <w:sz w:val="20"/>
                    </w:rPr>
                  </w:r>
                </w:p>
                <w:p>
                  <w:pPr>
                    <w:pStyle w:val="Normal"/>
                    <w:widowControl w:val="false"/>
                    <w:rPr>
                      <w:iCs/>
                      <w:sz w:val="20"/>
                    </w:rPr>
                  </w:pPr>
                  <w:r>
                    <w:rPr>
                      <w:iCs/>
                      <w:sz w:val="20"/>
                    </w:rPr>
                    <w:t>Ofertantul: ___________________             Adresa: ________________________________________________________</w:t>
                  </w:r>
                </w:p>
              </w:tc>
              <w:tc>
                <w:tcPr>
                  <w:tcW w:w="1679" w:type="dxa"/>
                  <w:gridSpan w:val="3"/>
                  <w:tcBorders>
                    <w:top w:val="single" w:sz="4" w:space="0" w:color="000000"/>
                  </w:tcBorders>
                </w:tcPr>
                <w:p>
                  <w:pPr>
                    <w:pStyle w:val="Normal"/>
                    <w:widowControl w:val="false"/>
                    <w:tabs>
                      <w:tab w:val="clear" w:pos="709"/>
                      <w:tab w:val="left" w:pos="6120" w:leader="none"/>
                    </w:tabs>
                    <w:rPr>
                      <w:sz w:val="20"/>
                    </w:rPr>
                  </w:pPr>
                  <w:r>
                    <w:rPr>
                      <w:sz w:val="20"/>
                    </w:rPr>
                  </w:r>
                </w:p>
              </w:tc>
              <w:tc>
                <w:tcPr>
                  <w:tcW w:w="2088" w:type="dxa"/>
                  <w:gridSpan w:val="3"/>
                  <w:tcBorders>
                    <w:top w:val="single" w:sz="4" w:space="0" w:color="000000"/>
                  </w:tcBorders>
                </w:tcPr>
                <w:p>
                  <w:pPr>
                    <w:pStyle w:val="Normal"/>
                    <w:widowControl w:val="false"/>
                    <w:tabs>
                      <w:tab w:val="clear" w:pos="709"/>
                      <w:tab w:val="left" w:pos="6120" w:leader="none"/>
                    </w:tabs>
                    <w:rPr>
                      <w:sz w:val="20"/>
                    </w:rPr>
                  </w:pPr>
                  <w:r>
                    <w:rPr>
                      <w:sz w:val="20"/>
                    </w:rPr>
                  </w:r>
                </w:p>
              </w:tc>
              <w:tc>
                <w:tcPr>
                  <w:tcW w:w="647" w:type="dxa"/>
                  <w:tcBorders>
                    <w:top w:val="single" w:sz="4" w:space="0" w:color="000000"/>
                  </w:tcBorders>
                </w:tcPr>
                <w:p>
                  <w:pPr>
                    <w:pStyle w:val="Normal"/>
                    <w:widowControl w:val="false"/>
                    <w:tabs>
                      <w:tab w:val="clear" w:pos="709"/>
                      <w:tab w:val="left" w:pos="6120" w:leader="none"/>
                    </w:tabs>
                    <w:rPr>
                      <w:sz w:val="20"/>
                    </w:rPr>
                  </w:pPr>
                  <w:r>
                    <w:rPr>
                      <w:sz w:val="20"/>
                    </w:rPr>
                  </w:r>
                </w:p>
              </w:tc>
              <w:tc>
                <w:tcPr>
                  <w:tcW w:w="426" w:type="dxa"/>
                  <w:tcBorders/>
                </w:tcPr>
                <w:p>
                  <w:pPr>
                    <w:pStyle w:val="Normal"/>
                    <w:widowControl w:val="false"/>
                    <w:rPr/>
                  </w:pPr>
                  <w:r>
                    <w:rPr/>
                  </w:r>
                </w:p>
              </w:tc>
            </w:tr>
          </w:tbl>
          <w:p>
            <w:pPr>
              <w:pStyle w:val="Normal"/>
              <w:widowControl w:val="false"/>
              <w:rPr>
                <w:bCs/>
                <w:iCs/>
              </w:rPr>
            </w:pPr>
            <w:r>
              <w:rPr>
                <w:bCs/>
                <w:iCs/>
              </w:rPr>
            </w:r>
          </w:p>
        </w:tc>
      </w:tr>
      <w:tr>
        <w:trPr>
          <w:trHeight w:val="397" w:hRule="atLeast"/>
        </w:trPr>
        <w:tc>
          <w:tcPr>
            <w:tcW w:w="1843" w:type="dxa"/>
            <w:tcBorders>
              <w:top w:val="single" w:sz="4" w:space="0" w:color="000000"/>
            </w:tcBorders>
          </w:tcPr>
          <w:p>
            <w:pPr>
              <w:pStyle w:val="Normal"/>
              <w:widowControl w:val="false"/>
              <w:tabs>
                <w:tab w:val="clear" w:pos="709"/>
                <w:tab w:val="left" w:pos="6120" w:leader="none"/>
              </w:tabs>
              <w:rPr/>
            </w:pPr>
            <w:r>
              <w:rPr/>
            </w:r>
          </w:p>
        </w:tc>
        <w:tc>
          <w:tcPr>
            <w:tcW w:w="254" w:type="dxa"/>
            <w:tcBorders>
              <w:top w:val="single" w:sz="4" w:space="0" w:color="000000"/>
            </w:tcBorders>
          </w:tcPr>
          <w:p>
            <w:pPr>
              <w:pStyle w:val="Normal"/>
              <w:widowControl w:val="false"/>
              <w:tabs>
                <w:tab w:val="clear" w:pos="709"/>
                <w:tab w:val="left" w:pos="6120" w:leader="none"/>
              </w:tabs>
              <w:rPr/>
            </w:pPr>
            <w:r>
              <w:rPr/>
            </w:r>
          </w:p>
        </w:tc>
        <w:tc>
          <w:tcPr>
            <w:tcW w:w="12522" w:type="dxa"/>
            <w:gridSpan w:val="8"/>
            <w:tcBorders>
              <w:top w:val="single" w:sz="4" w:space="0" w:color="000000"/>
            </w:tcBorders>
            <w:shd w:color="auto" w:fill="auto" w:val="clear"/>
            <w:vAlign w:val="center"/>
          </w:tcPr>
          <w:p>
            <w:pPr>
              <w:pStyle w:val="Normal"/>
              <w:widowControl w:val="false"/>
              <w:rPr>
                <w:bCs/>
                <w:iCs/>
              </w:rPr>
            </w:pPr>
            <w:r>
              <w:rPr>
                <w:bCs/>
                <w:iCs/>
              </w:rPr>
            </w:r>
          </w:p>
        </w:tc>
        <w:tc>
          <w:tcPr>
            <w:tcW w:w="68" w:type="dxa"/>
            <w:tcBorders/>
          </w:tcPr>
          <w:p>
            <w:pPr>
              <w:pStyle w:val="Normal"/>
              <w:widowControl w:val="false"/>
              <w:jc w:val="right"/>
              <w:rPr>
                <w:sz w:val="22"/>
                <w:szCs w:val="22"/>
                <w:lang w:val="it-IT"/>
              </w:rPr>
            </w:pPr>
            <w:r>
              <w:rPr>
                <w:sz w:val="22"/>
                <w:szCs w:val="22"/>
                <w:lang w:val="it-IT"/>
              </w:rPr>
            </w:r>
          </w:p>
        </w:tc>
      </w:tr>
    </w:tbl>
    <w:p>
      <w:pPr>
        <w:sectPr>
          <w:footerReference w:type="default" r:id="rId5"/>
          <w:type w:val="nextPage"/>
          <w:pgSz w:orient="landscape" w:w="16838" w:h="11906"/>
          <w:pgMar w:left="709" w:right="1440" w:gutter="0" w:header="0" w:top="993" w:footer="709" w:bottom="1440"/>
          <w:pgNumType w:fmt="decimal"/>
          <w:formProt w:val="false"/>
          <w:textDirection w:val="lrTb"/>
          <w:docGrid w:type="default" w:linePitch="360" w:charSpace="0"/>
        </w:sectPr>
        <w:pStyle w:val="Normal"/>
        <w:rPr/>
      </w:pPr>
      <w:r>
        <w:rPr/>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38" w:name="_Hlk77771427"/>
      <w:r>
        <w:rPr>
          <w:b/>
        </w:rPr>
        <w:t>CONTRACT – MODEL</w:t>
      </w:r>
      <w:bookmarkEnd w:id="138"/>
      <w:r>
        <w:rPr>
          <w:b/>
        </w:rPr>
        <w:t xml:space="preserve"> </w:t>
      </w:r>
    </w:p>
    <w:p>
      <w:pPr>
        <w:pStyle w:val="ListParagraph"/>
        <w:numPr>
          <w:ilvl w:val="0"/>
          <w:numId w:val="0"/>
        </w:numPr>
        <w:ind w:left="0" w:right="-1" w:hanging="0"/>
        <w:rPr>
          <w:lang w:val="ro-RO"/>
        </w:rPr>
      </w:pPr>
      <w:r>
        <w:rPr>
          <w:lang w:val="ro-RO"/>
        </w:rPr>
      </w:r>
    </w:p>
    <w:tbl>
      <w:tblPr>
        <w:tblW w:w="10173"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widowControl w:val="false"/>
              <w:jc w:val="both"/>
              <w:rPr>
                <w:caps/>
                <w:sz w:val="28"/>
                <w:szCs w:val="28"/>
              </w:rPr>
            </w:pPr>
            <w:r>
              <w:rPr>
                <w:caps/>
                <w:sz w:val="28"/>
                <w:szCs w:val="28"/>
              </w:rPr>
            </w:r>
          </w:p>
          <w:p>
            <w:pPr>
              <w:pStyle w:val="Normal"/>
              <w:widowControl w:val="false"/>
              <w:jc w:val="center"/>
              <w:rPr>
                <w:sz w:val="28"/>
                <w:szCs w:val="28"/>
                <w:u w:val="single"/>
              </w:rPr>
            </w:pPr>
            <w:r>
              <w:rPr>
                <w:caps/>
                <w:sz w:val="28"/>
                <w:szCs w:val="28"/>
              </w:rPr>
              <w:t>Contract</w:t>
            </w:r>
            <w:r>
              <w:rPr>
                <w:sz w:val="28"/>
                <w:szCs w:val="28"/>
              </w:rPr>
              <w:t xml:space="preserve"> Nr.</w:t>
            </w:r>
          </w:p>
          <w:p>
            <w:pPr>
              <w:pStyle w:val="Normal"/>
              <w:widowControl w:val="false"/>
              <w:jc w:val="center"/>
              <w:rPr/>
            </w:pPr>
            <w:r>
              <w:rPr/>
              <w:t>privind achiziţia de</w:t>
              <w:softHyphen/>
              <w:softHyphen/>
              <w:softHyphen/>
              <w:t xml:space="preserve"> bunuri</w:t>
            </w:r>
          </w:p>
          <w:p>
            <w:pPr>
              <w:pStyle w:val="Normal"/>
              <w:widowControl w:val="false"/>
              <w:jc w:val="center"/>
              <w:rPr>
                <w:i/>
                <w:i/>
              </w:rPr>
            </w:pPr>
            <w:r>
              <w:rPr>
                <w:i/>
              </w:rPr>
            </w:r>
          </w:p>
          <w:p>
            <w:pPr>
              <w:pStyle w:val="Normal"/>
              <w:widowControl w:val="false"/>
              <w:jc w:val="center"/>
              <w:rPr>
                <w:i/>
                <w:i/>
              </w:rPr>
            </w:pPr>
            <w:r>
              <w:rPr>
                <w:i/>
              </w:rPr>
              <w:t>I PARTEA GENERALĂ</w:t>
            </w:r>
          </w:p>
          <w:p>
            <w:pPr>
              <w:pStyle w:val="Normal"/>
              <w:widowControl w:val="false"/>
              <w:jc w:val="center"/>
              <w:rPr>
                <w:i/>
                <w:i/>
              </w:rPr>
            </w:pPr>
            <w:r>
              <w:rPr>
                <w:i/>
              </w:rPr>
              <w:t>(OBLIGATORIU)</w:t>
            </w:r>
          </w:p>
          <w:p>
            <w:pPr>
              <w:pStyle w:val="Normal"/>
              <w:widowControl w:val="false"/>
              <w:rPr>
                <w:iCs/>
              </w:rPr>
            </w:pPr>
            <w:r>
              <w:rPr>
                <w:iCs/>
              </w:rPr>
            </w:r>
          </w:p>
          <w:p>
            <w:pPr>
              <w:pStyle w:val="Normal"/>
              <w:widowControl w:val="false"/>
              <w:jc w:val="center"/>
              <w:rPr>
                <w:iCs/>
              </w:rPr>
            </w:pPr>
            <w:r>
              <w:rPr>
                <w:iCs/>
              </w:rPr>
            </w:r>
          </w:p>
          <w:p>
            <w:pPr>
              <w:pStyle w:val="Normal"/>
              <w:widowControl w:val="false"/>
              <w:jc w:val="both"/>
              <w:rPr>
                <w:i/>
                <w:i/>
              </w:rPr>
            </w:pPr>
            <w:r>
              <w:rPr>
                <w:i/>
              </w:rPr>
              <w:t>Obiectul achiziției Reactivi și consumabile de laborator pentru anul 2026</w:t>
            </w:r>
          </w:p>
          <w:p>
            <w:pPr>
              <w:pStyle w:val="Normal"/>
              <w:widowControl w:val="false"/>
              <w:jc w:val="both"/>
              <w:rPr>
                <w:i/>
                <w:i/>
              </w:rPr>
            </w:pPr>
            <w:r>
              <w:rPr>
                <w:i/>
              </w:rPr>
              <w:t>Cod CPV: 33000000-0</w:t>
            </w:r>
          </w:p>
          <w:p>
            <w:pPr>
              <w:pStyle w:val="Normal"/>
              <w:widowControl w:val="false"/>
              <w:jc w:val="both"/>
              <w:rPr>
                <w:i/>
                <w:i/>
              </w:rPr>
            </w:pPr>
            <w:r>
              <w:rPr>
                <w:i/>
              </w:rPr>
            </w:r>
          </w:p>
          <w:p>
            <w:pPr>
              <w:pStyle w:val="Normal"/>
              <w:widowControl w:val="false"/>
              <w:jc w:val="both"/>
              <w:rPr>
                <w:i/>
                <w:i/>
              </w:rPr>
            </w:pPr>
            <w:r>
              <w:rPr>
                <w:i/>
              </w:rPr>
              <w:t>“</w:t>
            </w:r>
            <w:r>
              <w:rPr>
                <w:i/>
              </w:rPr>
              <w:t>___”_________20__</w:t>
              <w:tab/>
              <w:t xml:space="preserve">                                                        or. Dondușeni </w:t>
            </w:r>
          </w:p>
          <w:p>
            <w:pPr>
              <w:pStyle w:val="Normal"/>
              <w:widowControl w:val="false"/>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IMSP Spitalul raional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director  Arcadie Serdeșniuc</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rPr/>
                  </w:pPr>
                  <w:r>
                    <w:rPr>
                      <w:b/>
                    </w:rPr>
                    <w:t>1003604150574</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jc w:val="both"/>
              <w:rPr>
                <w:i/>
                <w:i/>
              </w:rPr>
            </w:pPr>
            <w:r>
              <w:rPr>
                <w:i/>
              </w:rPr>
            </w:r>
          </w:p>
          <w:p>
            <w:pPr>
              <w:pStyle w:val="Normal"/>
              <w:widowControl w:val="false"/>
              <w:jc w:val="both"/>
              <w:rPr>
                <w:iCs/>
              </w:rPr>
            </w:pPr>
            <w:r>
              <w:rPr>
                <w:iCs/>
              </w:rPr>
              <w:t>ambii (denumiţi(te) în continuare Părţi), au încheiat prezentul Contract referitor la următoarele:</w:t>
            </w:r>
          </w:p>
          <w:p>
            <w:pPr>
              <w:pStyle w:val="Normal"/>
              <w:widowControl w:val="false"/>
              <w:jc w:val="both"/>
              <w:rPr>
                <w:iCs/>
              </w:rPr>
            </w:pPr>
            <w:r>
              <w:rPr>
                <w:iCs/>
              </w:rPr>
            </w:r>
          </w:p>
          <w:p>
            <w:pPr>
              <w:pStyle w:val="Normal"/>
              <w:widowControl w:val="false"/>
              <w:jc w:val="both"/>
              <w:rPr>
                <w:i/>
                <w:i/>
              </w:rPr>
            </w:pPr>
            <w:r>
              <w:rPr>
                <w:iCs/>
              </w:rPr>
              <w:t>a.</w:t>
              <w:tab/>
              <w:t xml:space="preserve">Achiziţionarea </w:t>
            </w:r>
            <w:r>
              <w:rPr>
                <w:i/>
              </w:rPr>
              <w:t>Reactivi și consumabile de laborator pentru anul 2026</w:t>
            </w:r>
            <w:r>
              <w:rPr>
                <w:iCs/>
              </w:rPr>
              <w:t>,</w:t>
            </w:r>
          </w:p>
          <w:p>
            <w:pPr>
              <w:pStyle w:val="Normal"/>
              <w:widowControl w:val="false"/>
              <w:jc w:val="center"/>
              <w:rPr>
                <w:i/>
                <w:i/>
                <w:sz w:val="20"/>
                <w:szCs w:val="20"/>
              </w:rPr>
            </w:pPr>
            <w:r>
              <w:rPr>
                <w:i/>
                <w:sz w:val="20"/>
                <w:szCs w:val="20"/>
              </w:rPr>
            </w:r>
          </w:p>
          <w:p>
            <w:pPr>
              <w:pStyle w:val="Normal"/>
              <w:widowControl w:val="false"/>
              <w:jc w:val="both"/>
              <w:rPr>
                <w:iCs/>
              </w:rPr>
            </w:pPr>
            <w:r>
              <w:rPr>
                <w:iCs/>
              </w:rPr>
              <w:t>denumite în continuare Bunuri/Servicii, conform procedurii de achiziții publice de tip COP nr._______ din_________________,</w:t>
            </w:r>
          </w:p>
          <w:p>
            <w:pPr>
              <w:pStyle w:val="Normal"/>
              <w:widowControl w:val="false"/>
              <w:jc w:val="both"/>
              <w:rPr>
                <w:iCs/>
              </w:rPr>
            </w:pPr>
            <w:r>
              <w:rPr>
                <w:iCs/>
              </w:rPr>
              <w:t>în baza deciziei grupului de lucru al Cumpărătorului/Beneficiaruluibdin „___” _____________20__.</w:t>
            </w:r>
          </w:p>
          <w:p>
            <w:pPr>
              <w:pStyle w:val="Normal"/>
              <w:widowControl w:val="false"/>
              <w:jc w:val="both"/>
              <w:rPr>
                <w:iCs/>
              </w:rPr>
            </w:pPr>
            <w:r>
              <w:rPr>
                <w:iCs/>
              </w:rPr>
            </w:r>
          </w:p>
          <w:p>
            <w:pPr>
              <w:pStyle w:val="Normal"/>
              <w:widowControl w:val="false"/>
              <w:jc w:val="both"/>
              <w:rPr>
                <w:iCs/>
              </w:rPr>
            </w:pPr>
            <w:r>
              <w:rPr>
                <w:iCs/>
              </w:rPr>
              <w:t>b.</w:t>
              <w:tab/>
              <w:t>Următoarele documente vor fi considerate părţi componente ale Contractului:</w:t>
            </w:r>
          </w:p>
          <w:p>
            <w:pPr>
              <w:pStyle w:val="Normal"/>
              <w:widowControl w:val="false"/>
              <w:jc w:val="both"/>
              <w:rPr>
                <w:iCs/>
              </w:rPr>
            </w:pPr>
            <w:r>
              <w:rPr>
                <w:iCs/>
              </w:rPr>
            </w:r>
          </w:p>
          <w:p>
            <w:pPr>
              <w:pStyle w:val="Normal"/>
              <w:widowControl w:val="false"/>
              <w:jc w:val="both"/>
              <w:rPr>
                <w:iCs/>
              </w:rPr>
            </w:pPr>
            <w:r>
              <w:rPr>
                <w:iCs/>
              </w:rPr>
              <w:t>a)</w:t>
              <w:tab/>
              <w:t>Specificaţia tehnică;</w:t>
            </w:r>
          </w:p>
          <w:p>
            <w:pPr>
              <w:pStyle w:val="Normal"/>
              <w:widowControl w:val="false"/>
              <w:jc w:val="both"/>
              <w:rPr>
                <w:iCs/>
              </w:rPr>
            </w:pPr>
            <w:r>
              <w:rPr>
                <w:iCs/>
              </w:rPr>
              <w:t>b)</w:t>
              <w:tab/>
              <w:t>Specificația de preț;</w:t>
            </w:r>
          </w:p>
          <w:p>
            <w:pPr>
              <w:pStyle w:val="Normal"/>
              <w:widowControl w:val="false"/>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jc w:val="both"/>
              <w:rPr>
                <w:iCs/>
              </w:rPr>
            </w:pPr>
            <w:r>
              <w:rPr>
                <w:iCs/>
              </w:rPr>
            </w:r>
          </w:p>
          <w:p>
            <w:pPr>
              <w:pStyle w:val="Normal"/>
              <w:widowControl w:val="false"/>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jc w:val="both"/>
              <w:rPr>
                <w:iCs/>
              </w:rPr>
            </w:pPr>
            <w:r>
              <w:rPr>
                <w:iCs/>
              </w:rPr>
            </w:r>
          </w:p>
          <w:p>
            <w:pPr>
              <w:pStyle w:val="Normal"/>
              <w:widowControl w:val="false"/>
              <w:jc w:val="both"/>
              <w:rPr>
                <w:b/>
                <w:bCs/>
                <w:iCs/>
              </w:rPr>
            </w:pPr>
            <w:r>
              <w:rPr>
                <w:b/>
                <w:bCs/>
                <w:iCs/>
              </w:rPr>
              <w:t>1.</w:t>
              <w:tab/>
              <w:t>Obiectul Contractului</w:t>
            </w:r>
          </w:p>
          <w:p>
            <w:pPr>
              <w:pStyle w:val="Normal"/>
              <w:widowControl w:val="false"/>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jc w:val="both"/>
              <w:rPr>
                <w:iCs/>
              </w:rPr>
            </w:pPr>
            <w:r>
              <w:rPr>
                <w:iCs/>
              </w:rPr>
              <w:t>1.3.</w:t>
              <w:tab/>
              <w:t xml:space="preserve">Calitatea Bunurilor se atestă prin certificatele de calitate indicate în Specificaţie. </w:t>
            </w:r>
          </w:p>
          <w:p>
            <w:pPr>
              <w:pStyle w:val="Normal"/>
              <w:widowControl w:val="false"/>
              <w:jc w:val="both"/>
              <w:rPr>
                <w:iCs/>
              </w:rPr>
            </w:pPr>
            <w:r>
              <w:rPr>
                <w:iCs/>
              </w:rPr>
              <w:t>1.4</w:t>
              <w:tab/>
              <w:t xml:space="preserve">Serviciile prestate în baza contractului vor respecta standardele indicate în Specificaţie </w:t>
            </w:r>
          </w:p>
          <w:p>
            <w:pPr>
              <w:pStyle w:val="Normal"/>
              <w:widowControl w:val="false"/>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jc w:val="both"/>
              <w:rPr>
                <w:iCs/>
              </w:rPr>
            </w:pPr>
            <w:r>
              <w:rPr>
                <w:iCs/>
              </w:rPr>
            </w:r>
          </w:p>
          <w:p>
            <w:pPr>
              <w:pStyle w:val="Normal"/>
              <w:widowControl w:val="false"/>
              <w:jc w:val="both"/>
              <w:rPr>
                <w:b/>
                <w:bCs/>
                <w:iCs/>
              </w:rPr>
            </w:pPr>
            <w:r>
              <w:rPr>
                <w:b/>
                <w:bCs/>
                <w:iCs/>
              </w:rPr>
              <w:t>2.</w:t>
              <w:tab/>
              <w:t>Termeni şi condiţii de livrare/prestare</w:t>
            </w:r>
          </w:p>
          <w:p>
            <w:pPr>
              <w:pStyle w:val="Normal"/>
              <w:widowControl w:val="false"/>
              <w:jc w:val="both"/>
              <w:rPr>
                <w:iCs/>
              </w:rPr>
            </w:pPr>
            <w:r>
              <w:rPr>
                <w:iCs/>
              </w:rPr>
              <w:t>2.1.</w:t>
              <w:tab/>
              <w:t>Livrarea/Prestarea Bunurilor/Serviciilor se efectuează de către Furnizor/Prestator în  termenele prevăzute de graficul de livrare/prestare.</w:t>
            </w:r>
          </w:p>
          <w:p>
            <w:pPr>
              <w:pStyle w:val="Normal"/>
              <w:widowControl w:val="false"/>
              <w:jc w:val="both"/>
              <w:rPr>
                <w:iCs/>
              </w:rPr>
            </w:pPr>
            <w:r>
              <w:rPr>
                <w:iCs/>
              </w:rPr>
              <w:t>2.2.</w:t>
              <w:tab/>
              <w:t>Documentaţia de însoţire a Bunurilor/Serviciilor include:</w:t>
            </w:r>
          </w:p>
          <w:p>
            <w:pPr>
              <w:pStyle w:val="Normal"/>
              <w:widowControl w:val="false"/>
              <w:jc w:val="both"/>
              <w:rPr>
                <w:iCs/>
              </w:rPr>
            </w:pPr>
            <w:r>
              <w:rPr>
                <w:i/>
              </w:rPr>
              <w:t>Cerinţele de mai sus trebuie prevăzute de către autoritatea contractantă şi ajustate conform cerinţelor actuale.</w:t>
            </w:r>
          </w:p>
          <w:p>
            <w:pPr>
              <w:pStyle w:val="Normal"/>
              <w:widowControl w:val="false"/>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jc w:val="both"/>
              <w:rPr>
                <w:iCs/>
              </w:rPr>
            </w:pPr>
            <w:r>
              <w:rPr>
                <w:iCs/>
              </w:rPr>
            </w:r>
          </w:p>
          <w:p>
            <w:pPr>
              <w:pStyle w:val="Normal"/>
              <w:widowControl w:val="false"/>
              <w:jc w:val="both"/>
              <w:rPr>
                <w:iCs/>
              </w:rPr>
            </w:pPr>
            <w:r>
              <w:rPr>
                <w:b/>
                <w:bCs/>
                <w:iCs/>
              </w:rPr>
              <w:t>3.</w:t>
              <w:tab/>
              <w:t>Preţul şi condiţii de plată</w:t>
            </w:r>
          </w:p>
          <w:p>
            <w:pPr>
              <w:pStyle w:val="Normal"/>
              <w:widowControl w:val="false"/>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jc w:val="both"/>
              <w:rPr>
                <w:iCs/>
              </w:rPr>
            </w:pPr>
            <w:r>
              <w:rPr>
                <w:iCs/>
              </w:rPr>
              <w:t>3.2.</w:t>
              <w:tab/>
              <w:t>Suma totală a prezentului Contract, inclusiv TVA, se stabileşte în lei moldoveneşti şi constituie: __________________________________lei MD.</w:t>
            </w:r>
          </w:p>
          <w:p>
            <w:pPr>
              <w:pStyle w:val="Normal"/>
              <w:widowControl w:val="false"/>
              <w:jc w:val="both"/>
              <w:rPr>
                <w:i/>
                <w:i/>
                <w:sz w:val="20"/>
                <w:szCs w:val="20"/>
              </w:rPr>
            </w:pPr>
            <w:r>
              <w:rPr>
                <w:i/>
                <w:sz w:val="20"/>
                <w:szCs w:val="20"/>
              </w:rPr>
              <w:t xml:space="preserve">                     </w:t>
            </w:r>
            <w:r>
              <w:rPr>
                <w:i/>
                <w:sz w:val="20"/>
                <w:szCs w:val="20"/>
              </w:rPr>
              <w:t>(suma cu cifre şi litere)</w:t>
            </w:r>
          </w:p>
          <w:p>
            <w:pPr>
              <w:pStyle w:val="Normal"/>
              <w:widowControl w:val="false"/>
              <w:jc w:val="both"/>
              <w:rPr>
                <w:iCs/>
              </w:rPr>
            </w:pPr>
            <w:r>
              <w:rPr>
                <w:iCs/>
              </w:rPr>
              <w:t>3.3.</w:t>
              <w:tab/>
              <w:t xml:space="preserve">Achitarea plăţilor pentru Bunurile/Serviciile livrate/prestate va efectua în lei moldoveneşti. </w:t>
            </w:r>
          </w:p>
          <w:p>
            <w:pPr>
              <w:pStyle w:val="Normal"/>
              <w:widowControl w:val="false"/>
              <w:jc w:val="both"/>
              <w:rPr>
                <w:iCs/>
              </w:rPr>
            </w:pPr>
            <w:r>
              <w:rPr>
                <w:iCs/>
              </w:rPr>
              <w:t>3.4.</w:t>
              <w:tab/>
              <w:t xml:space="preserve">Metoda şi condiţiile de plată de către Cumpărător/Beneficiar vor fi: </w:t>
            </w:r>
          </w:p>
          <w:p>
            <w:pPr>
              <w:pStyle w:val="Normal"/>
              <w:widowControl w:val="false"/>
              <w:jc w:val="both"/>
              <w:rPr>
                <w:iCs/>
              </w:rPr>
            </w:pPr>
            <w:r>
              <w:rPr>
                <w:i/>
              </w:rPr>
              <w:t>Cerinţele de mai sus trebuie revăzute de către autoritatea contractantă şi ajustate conform cerinţelor actuale</w:t>
            </w:r>
            <w:r>
              <w:rPr>
                <w:iCs/>
              </w:rPr>
              <w:t>.</w:t>
            </w:r>
          </w:p>
          <w:p>
            <w:pPr>
              <w:pStyle w:val="Normal"/>
              <w:widowControl w:val="false"/>
              <w:jc w:val="both"/>
              <w:rPr>
                <w:iCs/>
              </w:rPr>
            </w:pPr>
            <w:r>
              <w:rPr>
                <w:iCs/>
              </w:rPr>
              <w:t>3.5.</w:t>
              <w:tab/>
              <w:t>Plăţile se vor efectua prin transfer bancar pe contul de decontare al Furnizorului/Prestatorului indicat în prezentul Contract.</w:t>
            </w:r>
          </w:p>
          <w:p>
            <w:pPr>
              <w:pStyle w:val="Normal"/>
              <w:widowControl w:val="false"/>
              <w:jc w:val="both"/>
              <w:rPr>
                <w:iCs/>
              </w:rPr>
            </w:pPr>
            <w:r>
              <w:rPr>
                <w:iCs/>
              </w:rPr>
            </w:r>
          </w:p>
          <w:p>
            <w:pPr>
              <w:pStyle w:val="Normal"/>
              <w:widowControl w:val="false"/>
              <w:jc w:val="both"/>
              <w:rPr>
                <w:b/>
                <w:bCs/>
                <w:iCs/>
              </w:rPr>
            </w:pPr>
            <w:r>
              <w:rPr>
                <w:b/>
                <w:bCs/>
                <w:iCs/>
              </w:rPr>
              <w:t>4.</w:t>
              <w:tab/>
              <w:t>Condiţii de predare-primire</w:t>
            </w:r>
          </w:p>
          <w:p>
            <w:pPr>
              <w:pStyle w:val="Normal"/>
              <w:widowControl w:val="false"/>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jc w:val="both"/>
              <w:rPr>
                <w:iCs/>
              </w:rPr>
            </w:pPr>
            <w:r>
              <w:rPr>
                <w:iCs/>
              </w:rPr>
              <w:t>b)</w:t>
              <w:tab/>
              <w:t>calitatea Bunurilor/Serviciilor corespunde informaţiei indicate în Specificaţie;</w:t>
            </w:r>
          </w:p>
          <w:p>
            <w:pPr>
              <w:pStyle w:val="Normal"/>
              <w:widowControl w:val="false"/>
              <w:jc w:val="both"/>
              <w:rPr>
                <w:iCs/>
              </w:rPr>
            </w:pPr>
            <w:r>
              <w:rPr>
                <w:i/>
              </w:rPr>
              <w:t>c</w:t>
            </w:r>
            <w:r>
              <w:rPr>
                <w:iCs/>
              </w:rPr>
              <w:t>)</w:t>
              <w:tab/>
              <w:t>ambalajul şi integritatea Bunurilor corespunde informaţiei indicate în Specificaţie.</w:t>
            </w:r>
          </w:p>
          <w:p>
            <w:pPr>
              <w:pStyle w:val="Normal"/>
              <w:widowControl w:val="false"/>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jc w:val="both"/>
              <w:rPr>
                <w:iCs/>
              </w:rPr>
            </w:pPr>
            <w:r>
              <w:rPr>
                <w:iCs/>
              </w:rPr>
            </w:r>
          </w:p>
          <w:p>
            <w:pPr>
              <w:pStyle w:val="Normal"/>
              <w:widowControl w:val="false"/>
              <w:jc w:val="both"/>
              <w:rPr>
                <w:b/>
                <w:bCs/>
                <w:iCs/>
              </w:rPr>
            </w:pPr>
            <w:r>
              <w:rPr>
                <w:b/>
                <w:bCs/>
                <w:iCs/>
              </w:rPr>
              <w:t>5.</w:t>
              <w:tab/>
              <w:t>Standarde</w:t>
            </w:r>
          </w:p>
          <w:p>
            <w:pPr>
              <w:pStyle w:val="Normal"/>
              <w:widowControl w:val="false"/>
              <w:jc w:val="both"/>
              <w:rPr>
                <w:iCs/>
              </w:rPr>
            </w:pPr>
            <w:r>
              <w:rPr>
                <w:iCs/>
              </w:rPr>
              <w:t>5.1.</w:t>
              <w:tab/>
              <w:t>Bunurile/Serviciile furnizate/prestate în baza contractului vor respecta standardele prezentate de către furnizor în propunerea sa tehnică.</w:t>
            </w:r>
          </w:p>
          <w:p>
            <w:pPr>
              <w:pStyle w:val="Normal"/>
              <w:widowControl w:val="false"/>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jc w:val="both"/>
              <w:rPr>
                <w:iCs/>
              </w:rPr>
            </w:pPr>
            <w:r>
              <w:rPr>
                <w:iCs/>
              </w:rPr>
            </w:r>
          </w:p>
          <w:p>
            <w:pPr>
              <w:pStyle w:val="Normal"/>
              <w:widowControl w:val="false"/>
              <w:jc w:val="both"/>
              <w:rPr>
                <w:b/>
                <w:bCs/>
                <w:iCs/>
              </w:rPr>
            </w:pPr>
            <w:r>
              <w:rPr>
                <w:b/>
                <w:bCs/>
                <w:iCs/>
              </w:rPr>
              <w:t>6.</w:t>
              <w:tab/>
              <w:t>Obligaţiile părţilor</w:t>
            </w:r>
          </w:p>
          <w:p>
            <w:pPr>
              <w:pStyle w:val="Normal"/>
              <w:widowControl w:val="false"/>
              <w:jc w:val="both"/>
              <w:rPr>
                <w:iCs/>
              </w:rPr>
            </w:pPr>
            <w:r>
              <w:rPr>
                <w:iCs/>
              </w:rPr>
              <w:t>6.1.</w:t>
              <w:tab/>
              <w:t>În baza prezentului Contract, Furnizorul/Prestatorul se obligă:</w:t>
            </w:r>
          </w:p>
          <w:p>
            <w:pPr>
              <w:pStyle w:val="Normal"/>
              <w:widowControl w:val="false"/>
              <w:jc w:val="both"/>
              <w:rPr>
                <w:iCs/>
              </w:rPr>
            </w:pPr>
            <w:r>
              <w:rPr>
                <w:iCs/>
              </w:rPr>
              <w:t>a)</w:t>
              <w:tab/>
              <w:t>să livreze/presteze Bunurile/Serviciile în condiţiile prevăzute de prezentul Contract;</w:t>
            </w:r>
          </w:p>
          <w:p>
            <w:pPr>
              <w:pStyle w:val="Normal"/>
              <w:widowControl w:val="false"/>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jc w:val="both"/>
              <w:rPr>
                <w:iCs/>
              </w:rPr>
            </w:pPr>
            <w:r>
              <w:rPr>
                <w:iCs/>
              </w:rPr>
              <w:t>6.2.</w:t>
              <w:tab/>
              <w:t>În baza prezentului Contract, Cumpărătorul/Beneficiarul se obligă:</w:t>
            </w:r>
          </w:p>
          <w:p>
            <w:pPr>
              <w:pStyle w:val="Normal"/>
              <w:widowControl w:val="false"/>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jc w:val="both"/>
              <w:rPr>
                <w:iCs/>
              </w:rPr>
            </w:pPr>
            <w:r>
              <w:rPr>
                <w:iCs/>
              </w:rPr>
              <w:t>b)</w:t>
              <w:tab/>
              <w:t>să asigure achitarea Bunurilor/Serviciilor livrate/prestate, respectînd modalităţile şi termenele indicate în prezentul Contract.</w:t>
            </w:r>
          </w:p>
          <w:p>
            <w:pPr>
              <w:pStyle w:val="Normal"/>
              <w:widowControl w:val="false"/>
              <w:jc w:val="both"/>
              <w:rPr>
                <w:iCs/>
              </w:rPr>
            </w:pPr>
            <w:r>
              <w:rPr>
                <w:iCs/>
              </w:rPr>
            </w:r>
          </w:p>
          <w:p>
            <w:pPr>
              <w:pStyle w:val="Normal"/>
              <w:widowControl w:val="false"/>
              <w:jc w:val="both"/>
              <w:rPr>
                <w:b/>
                <w:bCs/>
                <w:iCs/>
              </w:rPr>
            </w:pPr>
            <w:r>
              <w:rPr>
                <w:b/>
                <w:bCs/>
                <w:iCs/>
              </w:rPr>
              <w:t>7.</w:t>
              <w:tab/>
              <w:t>Circumstanțe care justifică neexecutarea contractului</w:t>
            </w:r>
          </w:p>
          <w:p>
            <w:pPr>
              <w:pStyle w:val="Normal"/>
              <w:widowControl w:val="false"/>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jc w:val="both"/>
              <w:rPr>
                <w:iCs/>
              </w:rPr>
            </w:pPr>
            <w:r>
              <w:rPr>
                <w:iCs/>
              </w:rPr>
            </w:r>
          </w:p>
          <w:p>
            <w:pPr>
              <w:pStyle w:val="Normal"/>
              <w:widowControl w:val="false"/>
              <w:jc w:val="both"/>
              <w:rPr>
                <w:b/>
                <w:bCs/>
                <w:iCs/>
              </w:rPr>
            </w:pPr>
            <w:r>
              <w:rPr>
                <w:b/>
                <w:bCs/>
                <w:iCs/>
              </w:rPr>
              <w:t>8.</w:t>
              <w:tab/>
              <w:t>Rezoluțiunea</w:t>
            </w:r>
          </w:p>
          <w:p>
            <w:pPr>
              <w:pStyle w:val="Normal"/>
              <w:widowControl w:val="false"/>
              <w:jc w:val="both"/>
              <w:rPr>
                <w:iCs/>
              </w:rPr>
            </w:pPr>
            <w:r>
              <w:rPr>
                <w:iCs/>
              </w:rPr>
              <w:t>8.1.</w:t>
              <w:tab/>
              <w:t>Rezoluțiunea Contractului se poate realiza cu acordul comun al Părţilor.</w:t>
            </w:r>
          </w:p>
          <w:p>
            <w:pPr>
              <w:pStyle w:val="Normal"/>
              <w:widowControl w:val="false"/>
              <w:jc w:val="both"/>
              <w:rPr>
                <w:iCs/>
              </w:rPr>
            </w:pPr>
            <w:r>
              <w:rPr>
                <w:iCs/>
              </w:rPr>
              <w:t>8.2.</w:t>
              <w:tab/>
              <w:t>Contractul poate fi rezolvit în mod unilateral de către:</w:t>
            </w:r>
          </w:p>
          <w:p>
            <w:pPr>
              <w:pStyle w:val="Normal"/>
              <w:widowControl w:val="false"/>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jc w:val="both"/>
              <w:rPr>
                <w:iCs/>
              </w:rPr>
            </w:pPr>
            <w:r>
              <w:rPr>
                <w:iCs/>
              </w:rPr>
              <w:t>b)</w:t>
              <w:tab/>
              <w:t>Cumpărător/Beneficiar în caz de nerespectare de către Furnizor/Prestator a termenelor de livrare/prestare stabilite;</w:t>
            </w:r>
          </w:p>
          <w:p>
            <w:pPr>
              <w:pStyle w:val="Normal"/>
              <w:widowControl w:val="false"/>
              <w:jc w:val="both"/>
              <w:rPr>
                <w:iCs/>
              </w:rPr>
            </w:pPr>
            <w:r>
              <w:rPr>
                <w:iCs/>
              </w:rPr>
              <w:t>c)</w:t>
              <w:tab/>
              <w:t>Furnizor/Prestator în caz de nerespectare de către Cumpărător/Beneficiar a termenelor de plată a Bunurilor/Serviciilor;</w:t>
            </w:r>
          </w:p>
          <w:p>
            <w:pPr>
              <w:pStyle w:val="Normal"/>
              <w:widowControl w:val="false"/>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jc w:val="both"/>
              <w:rPr>
                <w:iCs/>
              </w:rPr>
            </w:pPr>
            <w:r>
              <w:rPr>
                <w:iCs/>
              </w:rPr>
              <w:t>8.3      Cumpărător/Beneficiar are dreptul de a rezolvi unilateral contractul în perioada de valabilitate a acestuia în una dintre următoarele situaţii:</w:t>
            </w:r>
          </w:p>
          <w:p>
            <w:pPr>
              <w:pStyle w:val="Normal"/>
              <w:widowControl w:val="false"/>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jc w:val="both"/>
              <w:rPr>
                <w:iCs/>
              </w:rPr>
            </w:pPr>
            <w:r>
              <w:rPr>
                <w:iCs/>
              </w:rPr>
            </w:r>
          </w:p>
          <w:p>
            <w:pPr>
              <w:pStyle w:val="Normal"/>
              <w:widowControl w:val="false"/>
              <w:jc w:val="both"/>
              <w:rPr>
                <w:b/>
                <w:bCs/>
                <w:iCs/>
              </w:rPr>
            </w:pPr>
            <w:r>
              <w:rPr>
                <w:b/>
                <w:bCs/>
                <w:iCs/>
              </w:rPr>
              <w:t>9.</w:t>
              <w:tab/>
              <w:t xml:space="preserve">Reclamaţii </w:t>
            </w:r>
          </w:p>
          <w:p>
            <w:pPr>
              <w:pStyle w:val="Normal"/>
              <w:widowControl w:val="false"/>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jc w:val="both"/>
              <w:rPr>
                <w:iCs/>
              </w:rPr>
            </w:pPr>
            <w:r>
              <w:rPr>
                <w:iCs/>
              </w:rPr>
              <w:t>9.5.</w:t>
              <w:tab/>
              <w:t>Furnizorul/Prestatorul poartă răspundere pentru calitatea Bunurilor/Serviciilor în limitele stabilite, inclusiv pentru viciile ascunse.</w:t>
            </w:r>
          </w:p>
          <w:p>
            <w:pPr>
              <w:pStyle w:val="Normal"/>
              <w:widowControl w:val="false"/>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jc w:val="both"/>
              <w:rPr>
                <w:iCs/>
              </w:rPr>
            </w:pPr>
            <w:r>
              <w:rPr>
                <w:iCs/>
              </w:rPr>
            </w:r>
          </w:p>
          <w:p>
            <w:pPr>
              <w:pStyle w:val="Normal"/>
              <w:widowControl w:val="false"/>
              <w:jc w:val="both"/>
              <w:rPr>
                <w:b/>
                <w:bCs/>
                <w:iCs/>
              </w:rPr>
            </w:pPr>
            <w:r>
              <w:rPr>
                <w:b/>
                <w:bCs/>
                <w:iCs/>
              </w:rPr>
              <w:t>10.</w:t>
              <w:tab/>
              <w:t>Sancţiuni</w:t>
            </w:r>
          </w:p>
          <w:p>
            <w:pPr>
              <w:pStyle w:val="Normal"/>
              <w:widowControl w:val="false"/>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jc w:val="both"/>
              <w:rPr>
                <w:iCs/>
              </w:rPr>
            </w:pPr>
            <w:r>
              <w:rPr>
                <w:iCs/>
              </w:rPr>
            </w:r>
          </w:p>
          <w:p>
            <w:pPr>
              <w:pStyle w:val="Normal"/>
              <w:widowControl w:val="false"/>
              <w:jc w:val="both"/>
              <w:rPr>
                <w:b/>
                <w:bCs/>
                <w:iCs/>
              </w:rPr>
            </w:pPr>
            <w:r>
              <w:rPr>
                <w:b/>
                <w:bCs/>
                <w:iCs/>
              </w:rPr>
              <w:t>11.</w:t>
              <w:tab/>
              <w:t>Drepturi de proprietate intelectuală</w:t>
            </w:r>
          </w:p>
          <w:p>
            <w:pPr>
              <w:pStyle w:val="Normal"/>
              <w:widowControl w:val="false"/>
              <w:jc w:val="both"/>
              <w:rPr>
                <w:iCs/>
              </w:rPr>
            </w:pPr>
            <w:r>
              <w:rPr>
                <w:iCs/>
              </w:rPr>
              <w:t>11.1.</w:t>
              <w:tab/>
              <w:t>Furnizorul/Prestatorul are obligaţia să despăgubească achizitorul împotriva oricăror:</w:t>
            </w:r>
          </w:p>
          <w:p>
            <w:pPr>
              <w:pStyle w:val="Normal"/>
              <w:widowControl w:val="false"/>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jc w:val="both"/>
              <w:rPr>
                <w:iCs/>
              </w:rPr>
            </w:pPr>
            <w:r>
              <w:rPr>
                <w:iCs/>
              </w:rPr>
            </w:r>
          </w:p>
          <w:p>
            <w:pPr>
              <w:pStyle w:val="Normal"/>
              <w:widowControl w:val="false"/>
              <w:jc w:val="both"/>
              <w:rPr>
                <w:b/>
                <w:bCs/>
                <w:iCs/>
              </w:rPr>
            </w:pPr>
            <w:r>
              <w:rPr>
                <w:b/>
                <w:bCs/>
                <w:iCs/>
              </w:rPr>
              <w:t>12.</w:t>
              <w:tab/>
              <w:t>Dispoziţii finale</w:t>
            </w:r>
          </w:p>
          <w:p>
            <w:pPr>
              <w:pStyle w:val="Normal"/>
              <w:widowControl w:val="false"/>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jc w:val="both"/>
              <w:rPr>
                <w:iCs/>
              </w:rPr>
            </w:pPr>
            <w:r>
              <w:rPr>
                <w:iCs/>
              </w:rPr>
              <w:t>12.6.</w:t>
              <w:tab/>
              <w:t>Prezentul contract este valabil până la 31.12.2026.</w:t>
            </w:r>
          </w:p>
          <w:p>
            <w:pPr>
              <w:pStyle w:val="Normal"/>
              <w:widowControl w:val="false"/>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jc w:val="both"/>
              <w:rPr>
                <w:iCs/>
              </w:rPr>
            </w:pPr>
            <w:r>
              <w:rPr>
                <w:iCs/>
              </w:rPr>
              <w:t>12.8.</w:t>
              <w:tab/>
              <w:t>Pentru confirmarea celor menţionate mai sus, Părţile au semnat prezentul Contract în conformitate cu legislaţia Republicii Moldova.</w:t>
            </w:r>
          </w:p>
          <w:p>
            <w:pPr>
              <w:pStyle w:val="Normal"/>
              <w:widowControl w:val="false"/>
              <w:jc w:val="both"/>
              <w:rPr>
                <w:iCs/>
              </w:rPr>
            </w:pPr>
            <w:r>
              <w:rPr>
                <w:iCs/>
              </w:rPr>
            </w:r>
          </w:p>
          <w:p>
            <w:pPr>
              <w:pStyle w:val="Titlu1"/>
              <w:widowControl w:val="false"/>
              <w:numPr>
                <w:ilvl w:val="0"/>
                <w:numId w:val="24"/>
              </w:numPr>
              <w:tabs>
                <w:tab w:val="left" w:pos="1134" w:leader="none"/>
                <w:tab w:val="left" w:pos="2295" w:leader="none"/>
              </w:tabs>
              <w:rPr>
                <w:lang w:val="it-IT"/>
              </w:rPr>
            </w:pPr>
            <w:r>
              <w:rPr>
                <w:lang w:val="it-IT"/>
              </w:rPr>
              <w:t xml:space="preserve">CONDIȚIILE </w:t>
            </w:r>
          </w:p>
          <w:p>
            <w:pPr>
              <w:pStyle w:val="ListParagraph"/>
              <w:widowControl w:val="false"/>
              <w:numPr>
                <w:ilvl w:val="0"/>
                <w:numId w:val="0"/>
              </w:numPr>
              <w:tabs>
                <w:tab w:val="left" w:pos="1134" w:leader="none"/>
                <w:tab w:val="left" w:pos="2295" w:leader="none"/>
              </w:tabs>
              <w:ind w:left="3240" w:hanging="0"/>
              <w:rPr>
                <w:lang w:val="it-IT"/>
              </w:rPr>
            </w:pPr>
            <w:r>
              <w:rPr>
                <w:b/>
                <w:lang w:val="it-IT"/>
              </w:rPr>
              <w:t>SPECIALE A CONTRACTULUI</w:t>
            </w:r>
          </w:p>
          <w:p>
            <w:pPr>
              <w:pStyle w:val="Normal"/>
              <w:widowControl w:val="false"/>
              <w:jc w:val="center"/>
              <w:rPr/>
            </w:pPr>
            <w:r>
              <w:rPr/>
              <w:t xml:space="preserve">             </w:t>
            </w:r>
            <w:r>
              <w:rPr/>
              <w:t>(</w:t>
            </w:r>
            <w:r>
              <w:rPr>
                <w:sz w:val="20"/>
                <w:szCs w:val="20"/>
              </w:rPr>
              <w:t>LA NECESITATE)</w:t>
            </w:r>
          </w:p>
          <w:p>
            <w:pPr>
              <w:pStyle w:val="Normal"/>
              <w:widowControl w:val="false"/>
              <w:jc w:val="both"/>
              <w:rPr/>
            </w:pPr>
            <w:r>
              <w:rPr/>
            </w:r>
          </w:p>
          <w:p>
            <w:pPr>
              <w:pStyle w:val="Normal"/>
              <w:widowControl w:val="false"/>
              <w:spacing w:lineRule="auto" w:line="276" w:before="0" w:after="0"/>
              <w:contextualSpacing/>
              <w:jc w:val="center"/>
              <w:rPr/>
            </w:pPr>
            <w:r>
              <w:rPr>
                <w:b/>
              </w:rPr>
              <w:t>RECHIZITELE JURIDICE, POŞTALE ŞI DE PLĂŢI ALE PĂRŢILOR</w:t>
            </w:r>
          </w:p>
          <w:p>
            <w:pPr>
              <w:pStyle w:val="Normal"/>
              <w:widowControl w:val="false"/>
              <w:tabs>
                <w:tab w:val="clear" w:pos="709"/>
                <w:tab w:val="left" w:pos="2685" w:leader="none"/>
              </w:tabs>
              <w:jc w:val="both"/>
              <w:rPr/>
            </w:pPr>
            <w:r>
              <w:rPr/>
              <w:tab/>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c>
                <w:tcPr>
                  <w:tcW w:w="5163" w:type="dxa"/>
                  <w:tcBorders/>
                </w:tcPr>
                <w:p>
                  <w:pPr>
                    <w:pStyle w:val="Normal"/>
                    <w:widowControl w:val="false"/>
                    <w:tabs>
                      <w:tab w:val="clear" w:pos="709"/>
                      <w:tab w:val="left" w:pos="3295" w:leader="none"/>
                    </w:tabs>
                    <w:jc w:val="center"/>
                    <w:rPr>
                      <w:b/>
                    </w:rPr>
                  </w:pPr>
                  <w:r>
                    <w:rPr>
                      <w:b/>
                    </w:rPr>
                    <w:t>Furnizorul/Prestatorul de bunuri/servicii</w:t>
                  </w:r>
                </w:p>
              </w:tc>
              <w:tc>
                <w:tcPr>
                  <w:tcW w:w="4926" w:type="dxa"/>
                  <w:tcBorders/>
                </w:tcPr>
                <w:p>
                  <w:pPr>
                    <w:pStyle w:val="Normal"/>
                    <w:widowControl w:val="false"/>
                    <w:tabs>
                      <w:tab w:val="clear" w:pos="709"/>
                      <w:tab w:val="left" w:pos="3295" w:leader="none"/>
                    </w:tabs>
                    <w:jc w:val="center"/>
                    <w:rPr/>
                  </w:pPr>
                  <w:r>
                    <w:rPr>
                      <w:b/>
                      <w:iCs/>
                    </w:rPr>
                    <w:t>IMSP SR Dondușeni</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Adresa poştală:or. Dondușeni, str. M.Eminescu 26/1</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Telefon:025123205</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Cod fiscal:1003604150574</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Banca:Trezoreria de stat</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Cod:TREZMD 2x</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t>IBANMD57TRPCBQ518430A00067AA</w:t>
                  </w:r>
                </w:p>
              </w:tc>
            </w:tr>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tabs>
                <w:tab w:val="clear" w:pos="709"/>
                <w:tab w:val="left" w:pos="2295" w:leader="none"/>
              </w:tabs>
              <w:jc w:val="right"/>
              <w:rPr/>
            </w:pPr>
            <w:r>
              <w:rPr/>
              <w:t>Anexa nr. 1</w:t>
            </w:r>
          </w:p>
          <w:p>
            <w:pPr>
              <w:pStyle w:val="Normal"/>
              <w:widowControl w:val="false"/>
              <w:tabs>
                <w:tab w:val="clear" w:pos="709"/>
                <w:tab w:val="left" w:pos="2295" w:leader="none"/>
              </w:tabs>
              <w:jc w:val="right"/>
              <w:rPr/>
            </w:pPr>
            <w:r>
              <w:rPr/>
              <w:t>la contractul nr. ___________</w:t>
            </w:r>
          </w:p>
          <w:p>
            <w:pPr>
              <w:pStyle w:val="Normal"/>
              <w:widowControl w:val="false"/>
              <w:tabs>
                <w:tab w:val="clear" w:pos="709"/>
                <w:tab w:val="left" w:pos="2295" w:leader="none"/>
              </w:tabs>
              <w:jc w:val="right"/>
              <w:rPr/>
            </w:pPr>
            <w:r>
              <w:rPr/>
              <w:t>Din „____”  _____ 20_______</w:t>
            </w:r>
          </w:p>
          <w:p>
            <w:pPr>
              <w:pStyle w:val="Normal"/>
              <w:widowControl w:val="false"/>
              <w:tabs>
                <w:tab w:val="clear" w:pos="709"/>
                <w:tab w:val="left" w:pos="2295" w:leader="none"/>
              </w:tabs>
              <w:jc w:val="both"/>
              <w:rPr/>
            </w:pPr>
            <w:r>
              <w:rPr/>
            </w:r>
          </w:p>
          <w:p>
            <w:pPr>
              <w:pStyle w:val="Normal"/>
              <w:widowControl w:val="false"/>
              <w:tabs>
                <w:tab w:val="clear" w:pos="709"/>
                <w:tab w:val="left" w:pos="2295" w:leader="none"/>
              </w:tabs>
              <w:jc w:val="both"/>
              <w:rPr/>
            </w:pPr>
            <w:r>
              <w:rPr/>
            </w:r>
          </w:p>
          <w:p>
            <w:pPr>
              <w:pStyle w:val="Normal"/>
              <w:widowControl w:val="false"/>
              <w:tabs>
                <w:tab w:val="clear" w:pos="709"/>
                <w:tab w:val="left" w:pos="2295" w:leader="none"/>
              </w:tabs>
              <w:jc w:val="center"/>
              <w:rPr/>
            </w:pPr>
            <w:r>
              <w:rPr/>
              <w:t>SPECIFICAŢII TEHNICE - conform datelor din anexa nr. 22</w:t>
            </w:r>
          </w:p>
          <w:p>
            <w:pPr>
              <w:pStyle w:val="Normal"/>
              <w:widowControl w:val="false"/>
              <w:tabs>
                <w:tab w:val="clear" w:pos="709"/>
                <w:tab w:val="left" w:pos="2295" w:leader="none"/>
              </w:tabs>
              <w:jc w:val="both"/>
              <w:rPr/>
            </w:pPr>
            <w:r>
              <w:rPr/>
            </w:r>
          </w:p>
          <w:p>
            <w:pPr>
              <w:pStyle w:val="Normal"/>
              <w:widowControl w:val="false"/>
              <w:ind w:firstLine="567"/>
              <w:jc w:val="both"/>
              <w:rPr>
                <w:lang w:val="it-IT"/>
              </w:rPr>
            </w:pPr>
            <w:r>
              <w:rPr>
                <w:lang w:val="it-IT"/>
              </w:rPr>
              <w:t> </w:t>
            </w:r>
          </w:p>
          <w:p>
            <w:pPr>
              <w:pStyle w:val="Normal"/>
              <w:widowControl w:val="false"/>
              <w:ind w:firstLine="567"/>
              <w:jc w:val="both"/>
              <w:rPr>
                <w:lang w:val="it-IT"/>
              </w:rPr>
            </w:pPr>
            <w:r>
              <w:rPr>
                <w:lang w:val="it-IT"/>
              </w:rPr>
            </w:r>
          </w:p>
          <w:p>
            <w:pPr>
              <w:pStyle w:val="Normal"/>
              <w:widowControl w:val="false"/>
              <w:ind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jc w:val="both"/>
              <w:rPr/>
            </w:pPr>
            <w:r>
              <w:rPr/>
            </w:r>
          </w:p>
          <w:p>
            <w:pPr>
              <w:pStyle w:val="Normal"/>
              <w:widowControl w:val="false"/>
              <w:ind w:firstLine="567"/>
              <w:jc w:val="both"/>
              <w:rPr/>
            </w:pPr>
            <w:r>
              <w:rPr/>
            </w:r>
          </w:p>
          <w:p>
            <w:pPr>
              <w:pStyle w:val="Normal"/>
              <w:widowControl w:val="false"/>
              <w:tabs>
                <w:tab w:val="clear" w:pos="709"/>
                <w:tab w:val="left" w:pos="2295" w:leader="none"/>
              </w:tabs>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jc w:val="right"/>
              <w:rPr/>
            </w:pPr>
            <w:r>
              <w:rPr/>
              <w:t>Anexa nr. 2</w:t>
            </w:r>
          </w:p>
          <w:p>
            <w:pPr>
              <w:pStyle w:val="Normal"/>
              <w:widowControl w:val="false"/>
              <w:jc w:val="right"/>
              <w:rPr>
                <w:lang w:val="it-IT"/>
              </w:rPr>
            </w:pPr>
            <w:r>
              <w:rPr>
                <w:lang w:val="it-IT"/>
              </w:rPr>
              <w:t>la contractul nr.__________</w:t>
            </w:r>
          </w:p>
          <w:p>
            <w:pPr>
              <w:pStyle w:val="Normal"/>
              <w:widowControl w:val="false"/>
              <w:jc w:val="right"/>
              <w:rPr>
                <w:lang w:val="it-IT"/>
              </w:rPr>
            </w:pPr>
            <w:r>
              <w:rPr>
                <w:lang w:val="it-IT"/>
              </w:rPr>
              <w:t>din “____” ________ 20___</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widowControl w:val="false"/>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keepNext w:val="true"/>
              <w:keepLines/>
              <w:widowControl w:val="false"/>
              <w:numPr>
                <w:ilvl w:val="0"/>
                <w:numId w:val="0"/>
              </w:numPr>
              <w:spacing w:before="200" w:after="0"/>
              <w:ind w:lef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p>
                  <w:pPr>
                    <w:pStyle w:val="Normal"/>
                    <w:widowControl w:val="false"/>
                    <w:tabs>
                      <w:tab w:val="clear" w:pos="709"/>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p>
                  <w:pPr>
                    <w:pStyle w:val="Normal"/>
                    <w:widowControl w:val="false"/>
                    <w:tabs>
                      <w:tab w:val="clear" w:pos="709"/>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tabs>
                <w:tab w:val="clear" w:pos="709"/>
                <w:tab w:val="left" w:pos="2295" w:leader="none"/>
              </w:tabs>
              <w:jc w:val="both"/>
              <w:rPr/>
            </w:pPr>
            <w:r>
              <w:rPr/>
            </w:r>
          </w:p>
          <w:p>
            <w:pPr>
              <w:pStyle w:val="Normal"/>
              <w:widowControl w:val="false"/>
              <w:ind w:right="23" w:hanging="0"/>
              <w:jc w:val="center"/>
              <w:rPr/>
            </w:pPr>
            <w:r>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sz w:val="22"/>
                <w:szCs w:val="22"/>
                <w:lang w:val="it-IT"/>
              </w:rPr>
            </w:pPr>
            <w:r>
              <w:rPr>
                <w:lang w:val="it-IT"/>
              </w:rPr>
              <w:t>Anexa nr. 25</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78"/>
              <w:gridCol w:w="4568"/>
            </w:tblGrid>
            <w:tr>
              <w:trPr/>
              <w:tc>
                <w:tcPr>
                  <w:tcW w:w="9746" w:type="dxa"/>
                  <w:gridSpan w:val="2"/>
                  <w:tcBorders/>
                </w:tcPr>
                <w:p>
                  <w:pPr>
                    <w:pStyle w:val="Normal"/>
                    <w:widowControl w:val="false"/>
                    <w:jc w:val="center"/>
                    <w:rPr>
                      <w:b/>
                      <w:bCs/>
                    </w:rPr>
                  </w:pPr>
                  <w:bookmarkStart w:id="139" w:name="_Hlk77771456"/>
                  <w:r>
                    <w:rPr>
                      <w:b/>
                      <w:bCs/>
                      <w:caps/>
                    </w:rPr>
                    <w:t>ACORD ADIȚIONAL</w:t>
                  </w:r>
                  <w:r>
                    <w:rPr>
                      <w:b/>
                      <w:bCs/>
                    </w:rPr>
                    <w:t xml:space="preserve"> </w:t>
                  </w:r>
                  <w:bookmarkEnd w:id="139"/>
                  <w:r>
                    <w:rPr>
                      <w:b/>
                      <w:bCs/>
                    </w:rPr>
                    <w:t>Nr.______</w:t>
                  </w:r>
                </w:p>
                <w:p>
                  <w:pPr>
                    <w:pStyle w:val="Normal"/>
                    <w:widowControl w:val="false"/>
                    <w:jc w:val="center"/>
                    <w:rPr/>
                  </w:pPr>
                  <w:r>
                    <w:rPr/>
                  </w:r>
                </w:p>
                <w:p>
                  <w:pPr>
                    <w:pStyle w:val="Normal"/>
                    <w:widowControl w:val="false"/>
                    <w:jc w:val="center"/>
                    <w:rPr/>
                  </w:pPr>
                  <w:r>
                    <w:rPr/>
                    <w:t>la contractul Nr.</w:t>
                  </w:r>
                  <w:r>
                    <w:rPr>
                      <w:rFonts w:eastAsia="Calibri"/>
                    </w:rPr>
                    <w:t>________</w:t>
                  </w:r>
                  <w:r>
                    <w:rPr/>
                    <w:t>din ”__„_________ 20___</w:t>
                  </w:r>
                </w:p>
                <w:p>
                  <w:pPr>
                    <w:pStyle w:val="Normal"/>
                    <w:widowControl w:val="false"/>
                    <w:rPr/>
                  </w:pPr>
                  <w:r>
                    <w:rPr/>
                  </w:r>
                </w:p>
                <w:p>
                  <w:pPr>
                    <w:pStyle w:val="Normal"/>
                    <w:widowControl w:val="false"/>
                    <w:rPr/>
                  </w:pPr>
                  <w:r>
                    <w:rPr/>
                  </w:r>
                </w:p>
              </w:tc>
            </w:tr>
            <w:tr>
              <w:trPr/>
              <w:tc>
                <w:tcPr>
                  <w:tcW w:w="9746" w:type="dxa"/>
                  <w:gridSpan w:val="2"/>
                  <w:tcBorders/>
                </w:tcPr>
                <w:p>
                  <w:pPr>
                    <w:pStyle w:val="Indentarecorptext"/>
                    <w:widowControl w:val="false"/>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ind w:hanging="0"/>
                    <w:rPr>
                      <w:sz w:val="24"/>
                      <w:szCs w:val="24"/>
                    </w:rPr>
                  </w:pPr>
                  <w:r>
                    <w:rPr>
                      <w:sz w:val="24"/>
                      <w:szCs w:val="24"/>
                    </w:rPr>
                  </w:r>
                </w:p>
                <w:p>
                  <w:pPr>
                    <w:pStyle w:val="Indentarecorptext"/>
                    <w:widowControl w:val="false"/>
                    <w:ind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ind w:hanging="0"/>
                    <w:rPr>
                      <w:sz w:val="24"/>
                      <w:szCs w:val="24"/>
                    </w:rPr>
                  </w:pPr>
                  <w:r>
                    <w:rPr>
                      <w:sz w:val="24"/>
                      <w:szCs w:val="24"/>
                    </w:rPr>
                  </w:r>
                </w:p>
                <w:p>
                  <w:pPr>
                    <w:pStyle w:val="Indentarecorptext"/>
                    <w:widowControl w:val="false"/>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9"/>
                      <w:tab w:val="right" w:pos="10205" w:leader="none"/>
                    </w:tabs>
                    <w:ind w:hanging="0"/>
                    <w:jc w:val="left"/>
                    <w:rPr>
                      <w:lang w:val="ro-RO"/>
                    </w:rPr>
                  </w:pPr>
                  <w:r>
                    <w:rPr>
                      <w:lang w:val="ro-RO"/>
                    </w:rPr>
                  </w:r>
                </w:p>
                <w:p>
                  <w:pPr>
                    <w:pStyle w:val="Indentarecorptext"/>
                    <w:widowControl w:val="false"/>
                    <w:ind w:right="-1" w:hanging="0"/>
                    <w:rPr>
                      <w:sz w:val="24"/>
                      <w:szCs w:val="24"/>
                    </w:rPr>
                  </w:pPr>
                  <w:r>
                    <w:rPr>
                      <w:sz w:val="24"/>
                      <w:szCs w:val="24"/>
                    </w:rPr>
                    <w:t>Prin prezentul acord, în Contract se aplică următoarele modificări:</w:t>
                  </w:r>
                </w:p>
                <w:p>
                  <w:pPr>
                    <w:pStyle w:val="ListParagraph"/>
                    <w:widowControl w:val="false"/>
                    <w:numPr>
                      <w:ilvl w:val="0"/>
                      <w:numId w:val="2"/>
                    </w:numPr>
                    <w:ind w:left="743" w:hanging="360"/>
                    <w:rPr>
                      <w:lang w:val="ro-RO"/>
                    </w:rPr>
                  </w:pPr>
                  <w:r>
                    <w:rPr>
                      <w:lang w:val="ro-RO"/>
                    </w:rPr>
                    <w:t>_________________________________________________________________________</w:t>
                  </w:r>
                </w:p>
                <w:p>
                  <w:pPr>
                    <w:pStyle w:val="Normal"/>
                    <w:widowControl w:val="false"/>
                    <w:tabs>
                      <w:tab w:val="clear" w:pos="709"/>
                      <w:tab w:val="right" w:pos="10205" w:leader="none"/>
                    </w:tabs>
                    <w:ind w:left="1134" w:right="-1" w:hanging="0"/>
                    <w:rPr/>
                  </w:pPr>
                  <w:r>
                    <w:rPr/>
                  </w:r>
                </w:p>
                <w:p>
                  <w:pPr>
                    <w:pStyle w:val="Normal"/>
                    <w:widowControl w:val="false"/>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rPr/>
                  </w:pPr>
                  <w:r>
                    <w:rPr/>
                  </w:r>
                </w:p>
                <w:p>
                  <w:pPr>
                    <w:pStyle w:val="Normal"/>
                    <w:widowControl w:val="false"/>
                    <w:rPr/>
                  </w:pPr>
                  <w:r>
                    <w:rPr/>
                  </w:r>
                </w:p>
              </w:tc>
            </w:tr>
            <w:tr>
              <w:trPr>
                <w:trHeight w:val="357" w:hRule="atLeast"/>
              </w:trPr>
              <w:tc>
                <w:tcPr>
                  <w:tcW w:w="5178" w:type="dxa"/>
                  <w:tcBorders/>
                </w:tcPr>
                <w:p>
                  <w:pPr>
                    <w:pStyle w:val="Normal"/>
                    <w:widowControl w:val="false"/>
                    <w:jc w:val="center"/>
                    <w:rPr/>
                  </w:pPr>
                  <w:r>
                    <w:rPr/>
                  </w:r>
                </w:p>
              </w:tc>
              <w:tc>
                <w:tcPr>
                  <w:tcW w:w="4568" w:type="dxa"/>
                  <w:tcBorders/>
                </w:tcPr>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tc>
            </w:tr>
            <w:tr>
              <w:trPr>
                <w:trHeight w:val="1759" w:hRule="atLeast"/>
              </w:trPr>
              <w:tc>
                <w:tcPr>
                  <w:tcW w:w="5178" w:type="dxa"/>
                  <w:tcBorders/>
                </w:tcPr>
                <w:p>
                  <w:pPr>
                    <w:pStyle w:val="Normal"/>
                    <w:widowControl w:val="false"/>
                    <w:jc w:val="center"/>
                    <w:rPr/>
                  </w:pPr>
                  <w:r>
                    <w:rPr/>
                  </w:r>
                </w:p>
              </w:tc>
              <w:tc>
                <w:tcPr>
                  <w:tcW w:w="4568" w:type="dxa"/>
                  <w:tcBorders/>
                </w:tcPr>
                <w:p>
                  <w:pPr>
                    <w:pStyle w:val="Normal"/>
                    <w:widowControl w:val="false"/>
                    <w:jc w:val="right"/>
                    <w:rPr>
                      <w:sz w:val="22"/>
                      <w:szCs w:val="22"/>
                      <w:lang w:val="it-IT"/>
                    </w:rPr>
                  </w:pPr>
                  <w:r>
                    <w:rPr>
                      <w:lang w:val="it-IT"/>
                    </w:rPr>
                    <w:t>Anexa nr. 26</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jc w:val="center"/>
                    <w:rPr/>
                  </w:pPr>
                  <w:r>
                    <w:rPr/>
                  </w:r>
                </w:p>
              </w:tc>
            </w:tr>
          </w:tbl>
          <w:p>
            <w:pPr>
              <w:pStyle w:val="Normal"/>
              <w:widowControl w:val="false"/>
              <w:ind w:right="23" w:hanging="0"/>
              <w:jc w:val="center"/>
              <w:rPr>
                <w:b/>
                <w:bCs/>
              </w:rPr>
            </w:pPr>
            <w:bookmarkStart w:id="140" w:name="_Hlk77771474"/>
            <w:r>
              <w:rPr>
                <w:b/>
                <w:bCs/>
              </w:rPr>
              <w:t>ACORD-CADRU</w:t>
            </w:r>
            <w:bookmarkEnd w:id="140"/>
          </w:p>
          <w:p>
            <w:pPr>
              <w:pStyle w:val="Normal"/>
              <w:widowControl w:val="false"/>
              <w:ind w:right="23" w:hanging="0"/>
              <w:jc w:val="center"/>
              <w:rPr/>
            </w:pPr>
            <w:r>
              <w:rPr/>
              <w:t>nr. ________ data ___________</w:t>
            </w:r>
          </w:p>
          <w:p>
            <w:pPr>
              <w:pStyle w:val="Normal"/>
              <w:widowControl w:val="false"/>
              <w:ind w:right="23" w:hanging="0"/>
              <w:jc w:val="center"/>
              <w:rPr/>
            </w:pPr>
            <w:r>
              <w:rPr/>
            </w:r>
          </w:p>
          <w:p>
            <w:pPr>
              <w:pStyle w:val="Normal"/>
              <w:widowControl w:val="false"/>
              <w:ind w:left="720" w:right="-540" w:hanging="0"/>
              <w:jc w:val="both"/>
              <w:rPr>
                <w:b/>
                <w:bCs/>
              </w:rPr>
            </w:pPr>
            <w:r>
              <w:rPr>
                <w:b/>
                <w:bCs/>
              </w:rPr>
              <w:t>1. Părţile acordului-cadru</w:t>
            </w:r>
          </w:p>
          <w:p>
            <w:pPr>
              <w:pStyle w:val="Normal"/>
              <w:widowControl w:val="false"/>
              <w:ind w:left="1140" w:right="-540" w:hanging="0"/>
              <w:jc w:val="both"/>
              <w:rPr/>
            </w:pPr>
            <w:r>
              <w:rPr/>
            </w:r>
          </w:p>
          <w:p>
            <w:pPr>
              <w:pStyle w:val="Normal"/>
              <w:widowControl w:val="false"/>
              <w:jc w:val="both"/>
              <w:rPr/>
            </w:pPr>
            <w:r>
              <w:rPr/>
              <w:tab/>
              <w:t>În temeiul Legii nr. 131/2015 privind achizițiile publice, cu modificările ulterioare, s-a încheiat prezentul acord-cadru,</w:t>
            </w:r>
          </w:p>
          <w:p>
            <w:pPr>
              <w:pStyle w:val="Normal"/>
              <w:widowControl w:val="false"/>
              <w:jc w:val="both"/>
              <w:rPr/>
            </w:pPr>
            <w:r>
              <w:rPr/>
            </w:r>
          </w:p>
          <w:p>
            <w:pPr>
              <w:pStyle w:val="Normal"/>
              <w:widowControl w:val="false"/>
              <w:jc w:val="both"/>
              <w:rPr/>
            </w:pPr>
            <w:r>
              <w:rPr/>
              <w:t xml:space="preserve">    </w:t>
            </w:r>
            <w:r>
              <w:rPr/>
              <w:t>între</w:t>
            </w:r>
          </w:p>
          <w:p>
            <w:pPr>
              <w:pStyle w:val="Normal"/>
              <w:widowControl w:val="false"/>
              <w:jc w:val="both"/>
              <w:rPr/>
            </w:pPr>
            <w:r>
              <w:rPr/>
            </w:r>
          </w:p>
          <w:p>
            <w:pPr>
              <w:pStyle w:val="Normal"/>
              <w:widowControl w:val="false"/>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jc w:val="both"/>
              <w:rPr/>
            </w:pPr>
            <w:r>
              <w:rPr/>
            </w:r>
          </w:p>
          <w:p>
            <w:pPr>
              <w:pStyle w:val="Normal"/>
              <w:widowControl w:val="false"/>
              <w:ind w:left="710" w:hanging="0"/>
              <w:jc w:val="both"/>
              <w:rPr>
                <w:b/>
                <w:bCs/>
              </w:rPr>
            </w:pPr>
            <w:r>
              <w:rPr>
                <w:b/>
                <w:bCs/>
              </w:rPr>
              <w:t>2. Scopul acordului-cadru</w:t>
            </w:r>
          </w:p>
          <w:p>
            <w:pPr>
              <w:pStyle w:val="Normal"/>
              <w:widowControl w:val="false"/>
              <w:jc w:val="both"/>
              <w:rPr/>
            </w:pPr>
            <w:r>
              <w:rPr/>
            </w:r>
          </w:p>
          <w:p>
            <w:pPr>
              <w:pStyle w:val="Normal"/>
              <w:widowControl w:val="false"/>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jc w:val="both"/>
              <w:rPr/>
            </w:pPr>
            <w:r>
              <w:rPr/>
            </w:r>
          </w:p>
          <w:p>
            <w:pPr>
              <w:pStyle w:val="Normal"/>
              <w:widowControl w:val="false"/>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jc w:val="both"/>
              <w:rPr/>
            </w:pPr>
            <w:r>
              <w:rPr/>
            </w:r>
          </w:p>
          <w:p>
            <w:pPr>
              <w:pStyle w:val="Normal"/>
              <w:widowControl w:val="false"/>
              <w:ind w:left="710" w:hanging="0"/>
              <w:jc w:val="both"/>
              <w:rPr>
                <w:b/>
                <w:bCs/>
              </w:rPr>
            </w:pPr>
            <w:r>
              <w:rPr>
                <w:b/>
                <w:bCs/>
              </w:rPr>
              <w:t>3. Durata acordului-cadru</w:t>
            </w:r>
          </w:p>
          <w:p>
            <w:pPr>
              <w:pStyle w:val="Normal"/>
              <w:widowControl w:val="false"/>
              <w:jc w:val="both"/>
              <w:rPr/>
            </w:pPr>
            <w:r>
              <w:rPr/>
            </w:r>
          </w:p>
          <w:p>
            <w:pPr>
              <w:pStyle w:val="Normal"/>
              <w:widowControl w:val="false"/>
              <w:jc w:val="both"/>
              <w:rPr/>
            </w:pPr>
            <w:r>
              <w:rPr/>
              <w:t>3.1  Durata prezentului acord-cadru este de ....... ani şi ……………. de luni, începînd de la data semnării.</w:t>
            </w:r>
          </w:p>
          <w:p>
            <w:pPr>
              <w:pStyle w:val="Normal"/>
              <w:widowControl w:val="false"/>
              <w:jc w:val="both"/>
              <w:rPr/>
            </w:pPr>
            <w:r>
              <w:rPr/>
            </w:r>
          </w:p>
          <w:p>
            <w:pPr>
              <w:pStyle w:val="Normal"/>
              <w:widowControl w:val="false"/>
              <w:ind w:left="568" w:hanging="0"/>
              <w:jc w:val="both"/>
              <w:rPr>
                <w:b/>
                <w:bCs/>
              </w:rPr>
            </w:pPr>
            <w:r>
              <w:rPr>
                <w:b/>
                <w:bCs/>
              </w:rPr>
              <w:t>4.  Obligaţiile promitentului – furnizor/prestator</w:t>
            </w:r>
          </w:p>
          <w:p>
            <w:pPr>
              <w:pStyle w:val="Normal"/>
              <w:widowControl w:val="false"/>
              <w:jc w:val="both"/>
              <w:rPr>
                <w:i/>
                <w:i/>
                <w:iCs/>
              </w:rPr>
            </w:pPr>
            <w:r>
              <w:rPr>
                <w:i/>
                <w:iCs/>
              </w:rPr>
            </w:r>
          </w:p>
          <w:p>
            <w:pPr>
              <w:pStyle w:val="Normal"/>
              <w:widowControl w:val="false"/>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jc w:val="both"/>
              <w:rPr/>
            </w:pPr>
            <w:r>
              <w:rPr/>
              <w:t>4.2 Promitenții furnizori/prestatori se obligă să nu transfere, nici total și nici parţial, obligaţiile asumate prin prezentul acord-cadru.</w:t>
            </w:r>
          </w:p>
          <w:p>
            <w:pPr>
              <w:pStyle w:val="Normal"/>
              <w:widowControl w:val="false"/>
              <w:jc w:val="both"/>
              <w:rPr>
                <w:i/>
                <w:i/>
                <w:iCs/>
              </w:rPr>
            </w:pPr>
            <w:r>
              <w:rPr>
                <w:i/>
                <w:iCs/>
              </w:rPr>
            </w:r>
          </w:p>
          <w:p>
            <w:pPr>
              <w:pStyle w:val="Normal"/>
              <w:widowControl w:val="false"/>
              <w:ind w:left="568" w:hanging="0"/>
              <w:jc w:val="both"/>
              <w:rPr>
                <w:b/>
                <w:bCs/>
              </w:rPr>
            </w:pPr>
            <w:r>
              <w:rPr>
                <w:b/>
                <w:bCs/>
              </w:rPr>
              <w:t>5. Obligaţiile promitentului-achizitor</w:t>
            </w:r>
          </w:p>
          <w:p>
            <w:pPr>
              <w:pStyle w:val="Normal"/>
              <w:widowControl w:val="false"/>
              <w:jc w:val="both"/>
              <w:rPr/>
            </w:pPr>
            <w:r>
              <w:rPr/>
            </w:r>
          </w:p>
          <w:p>
            <w:pPr>
              <w:pStyle w:val="Normal"/>
              <w:widowControl w:val="false"/>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jc w:val="both"/>
              <w:rPr/>
            </w:pPr>
            <w:r>
              <w:rPr/>
            </w:r>
          </w:p>
          <w:p>
            <w:pPr>
              <w:pStyle w:val="Normal"/>
              <w:widowControl w:val="false"/>
              <w:ind w:left="426" w:hanging="0"/>
              <w:rPr>
                <w:b/>
                <w:bCs/>
              </w:rPr>
            </w:pPr>
            <w:r>
              <w:rPr>
                <w:b/>
                <w:bCs/>
              </w:rPr>
              <w:t xml:space="preserve"> </w:t>
            </w:r>
            <w:r>
              <w:rPr>
                <w:b/>
                <w:bCs/>
              </w:rPr>
              <w:t>6. Rezoluțiune unilaterală</w:t>
            </w:r>
          </w:p>
          <w:p>
            <w:pPr>
              <w:pStyle w:val="Normal"/>
              <w:widowControl w:val="false"/>
              <w:ind w:left="660" w:hanging="0"/>
              <w:jc w:val="both"/>
              <w:rPr/>
            </w:pPr>
            <w:r>
              <w:rPr/>
            </w:r>
          </w:p>
          <w:p>
            <w:pPr>
              <w:pStyle w:val="Normal"/>
              <w:widowControl w:val="false"/>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ind w:firstLine="720"/>
              <w:jc w:val="both"/>
              <w:rPr/>
            </w:pPr>
            <w:r>
              <w:rPr/>
            </w:r>
          </w:p>
          <w:p>
            <w:pPr>
              <w:pStyle w:val="ListParagraph"/>
              <w:widowControl w:val="false"/>
              <w:numPr>
                <w:ilvl w:val="0"/>
                <w:numId w:val="25"/>
              </w:numPr>
              <w:tabs>
                <w:tab w:val="clear" w:pos="1134"/>
                <w:tab w:val="left" w:pos="739" w:leader="none"/>
                <w:tab w:val="left" w:pos="1131" w:leader="none"/>
                <w:tab w:val="left" w:pos="1326" w:leader="none"/>
              </w:tabs>
              <w:ind w:firstLine="97"/>
              <w:rPr>
                <w:b/>
                <w:bCs/>
              </w:rPr>
            </w:pPr>
            <w:r>
              <w:rPr>
                <w:b/>
                <w:bCs/>
              </w:rPr>
              <w:t>Documentele acordului cadru:</w:t>
            </w:r>
          </w:p>
          <w:p>
            <w:pPr>
              <w:pStyle w:val="Normal"/>
              <w:widowControl w:val="false"/>
              <w:ind w:left="660" w:hanging="0"/>
              <w:jc w:val="both"/>
              <w:rPr/>
            </w:pPr>
            <w:r>
              <w:rPr/>
            </w:r>
          </w:p>
          <w:p>
            <w:pPr>
              <w:pStyle w:val="Normal"/>
              <w:widowControl w:val="false"/>
              <w:jc w:val="both"/>
              <w:rPr>
                <w:iCs/>
              </w:rPr>
            </w:pPr>
            <w:r>
              <w:rPr>
                <w:iCs/>
              </w:rPr>
              <w:t>a) propunerea tehnică;</w:t>
            </w:r>
          </w:p>
          <w:p>
            <w:pPr>
              <w:pStyle w:val="Normal"/>
              <w:widowControl w:val="false"/>
              <w:jc w:val="both"/>
              <w:rPr/>
            </w:pPr>
            <w:r>
              <w:rPr/>
              <w:t>b) propunerea financiară;</w:t>
            </w:r>
          </w:p>
          <w:p>
            <w:pPr>
              <w:pStyle w:val="Normal"/>
              <w:widowControl w:val="false"/>
              <w:jc w:val="both"/>
              <w:rPr/>
            </w:pPr>
            <w:r>
              <w:rPr/>
              <w:t>c) caietul de sarcini, după caz;</w:t>
            </w:r>
          </w:p>
          <w:p>
            <w:pPr>
              <w:pStyle w:val="Normal"/>
              <w:widowControl w:val="false"/>
              <w:jc w:val="both"/>
              <w:rPr/>
            </w:pPr>
            <w:r>
              <w:rPr/>
              <w:t>d) alte anexe, după caz.</w:t>
            </w:r>
          </w:p>
          <w:p>
            <w:pPr>
              <w:pStyle w:val="Normal"/>
              <w:widowControl w:val="false"/>
              <w:jc w:val="both"/>
              <w:rPr/>
            </w:pPr>
            <w:r>
              <w:rPr/>
            </w:r>
          </w:p>
          <w:p>
            <w:pPr>
              <w:pStyle w:val="Normal"/>
              <w:widowControl w:val="false"/>
              <w:ind w:left="426" w:hanging="0"/>
              <w:rPr>
                <w:b/>
                <w:bCs/>
              </w:rPr>
            </w:pPr>
            <w:r>
              <w:rPr>
                <w:b/>
                <w:bCs/>
              </w:rPr>
              <w:t>8. Încetarea acordului - cadru</w:t>
            </w:r>
          </w:p>
          <w:p>
            <w:pPr>
              <w:pStyle w:val="Normal"/>
              <w:widowControl w:val="false"/>
              <w:jc w:val="both"/>
              <w:rPr>
                <w:b/>
                <w:bCs/>
              </w:rPr>
            </w:pPr>
            <w:r>
              <w:rPr>
                <w:b/>
                <w:bCs/>
              </w:rPr>
            </w:r>
          </w:p>
          <w:p>
            <w:pPr>
              <w:pStyle w:val="Normal"/>
              <w:widowControl w:val="false"/>
              <w:jc w:val="both"/>
              <w:rPr/>
            </w:pPr>
            <w:r>
              <w:rPr/>
              <w:t>8.1 - (1) Prezentul acord - cadru încetează de drept:</w:t>
            </w:r>
          </w:p>
          <w:p>
            <w:pPr>
              <w:pStyle w:val="Normal"/>
              <w:widowControl w:val="false"/>
              <w:jc w:val="both"/>
              <w:rPr/>
            </w:pPr>
            <w:r>
              <w:rPr/>
              <w:t>- prin ajungerea la termen;</w:t>
            </w:r>
          </w:p>
          <w:p>
            <w:pPr>
              <w:pStyle w:val="Normal"/>
              <w:widowControl w:val="false"/>
              <w:jc w:val="both"/>
              <w:rPr/>
            </w:pPr>
            <w:r>
              <w:rPr/>
              <w:t xml:space="preserve">          </w:t>
            </w:r>
            <w:r>
              <w:rPr/>
              <w:t>(2)Acordul - cadru poate înceta şi în următoarele cazuri:</w:t>
            </w:r>
          </w:p>
          <w:p>
            <w:pPr>
              <w:pStyle w:val="Normal"/>
              <w:widowControl w:val="false"/>
              <w:jc w:val="both"/>
              <w:rPr/>
            </w:pPr>
            <w:r>
              <w:rPr/>
              <w:t>- prin acordul de voinţă al părţilor ;</w:t>
            </w:r>
          </w:p>
          <w:p>
            <w:pPr>
              <w:pStyle w:val="Normal"/>
              <w:widowControl w:val="false"/>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jc w:val="both"/>
              <w:rPr/>
            </w:pPr>
            <w:r>
              <w:rPr/>
            </w:r>
          </w:p>
          <w:p>
            <w:pPr>
              <w:pStyle w:val="Normal"/>
              <w:widowControl w:val="false"/>
              <w:jc w:val="both"/>
              <w:rPr/>
            </w:pPr>
            <w:r>
              <w:rPr/>
              <w:t>CLAUZE APLICABILE CONTRACTELOR SUBSECVENTE</w:t>
            </w:r>
          </w:p>
          <w:p>
            <w:pPr>
              <w:pStyle w:val="Normal"/>
              <w:widowControl w:val="false"/>
              <w:jc w:val="both"/>
              <w:rPr/>
            </w:pPr>
            <w:r>
              <w:rPr/>
            </w:r>
          </w:p>
          <w:p>
            <w:pPr>
              <w:pStyle w:val="Normal"/>
              <w:widowControl w:val="false"/>
              <w:ind w:left="710" w:hanging="0"/>
              <w:jc w:val="both"/>
              <w:rPr>
                <w:b/>
                <w:bCs/>
              </w:rPr>
            </w:pPr>
            <w:r>
              <w:rPr>
                <w:b/>
                <w:bCs/>
              </w:rPr>
              <w:t xml:space="preserve">9. Executarea contractelor subsecvente </w:t>
            </w:r>
          </w:p>
          <w:p>
            <w:pPr>
              <w:pStyle w:val="Normal"/>
              <w:widowControl w:val="false"/>
              <w:ind w:left="710" w:hanging="0"/>
              <w:jc w:val="both"/>
              <w:rPr>
                <w:b/>
                <w:bCs/>
              </w:rPr>
            </w:pPr>
            <w:r>
              <w:rPr>
                <w:b/>
                <w:bCs/>
              </w:rPr>
            </w:r>
          </w:p>
          <w:p>
            <w:pPr>
              <w:pStyle w:val="Normal"/>
              <w:widowControl w:val="false"/>
              <w:jc w:val="both"/>
              <w:rPr/>
            </w:pPr>
            <w:r>
              <w:rPr/>
              <w:t>9.1 Executarea contractelor subsecvente va începe din momentul încheierii acestora.</w:t>
            </w:r>
          </w:p>
          <w:p>
            <w:pPr>
              <w:pStyle w:val="Normal"/>
              <w:widowControl w:val="false"/>
              <w:jc w:val="both"/>
              <w:rPr/>
            </w:pPr>
            <w:r>
              <w:rPr/>
              <w:t>9.2 Furnizorul/Prestatorul are obligaţia de a începe livrarea bunurilor/prestarea serviciilor în timpul cel mai scurt rezonabil posibil de la primirea comenzii;</w:t>
            </w:r>
          </w:p>
          <w:p>
            <w:pPr>
              <w:pStyle w:val="Normal"/>
              <w:widowControl w:val="false"/>
              <w:jc w:val="both"/>
              <w:rPr/>
            </w:pPr>
            <w:r>
              <w:rPr/>
            </w:r>
          </w:p>
          <w:p>
            <w:pPr>
              <w:pStyle w:val="Normal"/>
              <w:widowControl w:val="false"/>
              <w:ind w:left="710" w:hanging="0"/>
              <w:jc w:val="both"/>
              <w:rPr>
                <w:b/>
                <w:bCs/>
              </w:rPr>
            </w:pPr>
            <w:r>
              <w:rPr>
                <w:b/>
                <w:bCs/>
              </w:rPr>
              <w:t xml:space="preserve">10. Obligaţiile principale ale furnizorului/prestatorului după încheierea contractului subsecvent </w:t>
            </w:r>
          </w:p>
          <w:p>
            <w:pPr>
              <w:pStyle w:val="Normal"/>
              <w:widowControl w:val="false"/>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jc w:val="both"/>
              <w:rPr/>
            </w:pPr>
            <w:r>
              <w:rPr/>
            </w:r>
          </w:p>
          <w:p>
            <w:pPr>
              <w:pStyle w:val="Normal"/>
              <w:widowControl w:val="false"/>
              <w:ind w:left="710" w:hanging="0"/>
              <w:jc w:val="both"/>
              <w:rPr>
                <w:b/>
                <w:bCs/>
              </w:rPr>
            </w:pPr>
            <w:r>
              <w:rPr>
                <w:b/>
                <w:bCs/>
              </w:rPr>
              <w:t>11. Litigii</w:t>
            </w:r>
          </w:p>
          <w:p>
            <w:pPr>
              <w:pStyle w:val="Normal"/>
              <w:widowControl w:val="false"/>
              <w:ind w:left="710" w:hanging="0"/>
              <w:jc w:val="both"/>
              <w:rPr>
                <w:b/>
                <w:bCs/>
              </w:rPr>
            </w:pPr>
            <w:r>
              <w:rPr>
                <w:b/>
                <w:bCs/>
              </w:rPr>
            </w:r>
          </w:p>
          <w:p>
            <w:pPr>
              <w:pStyle w:val="Normal"/>
              <w:widowControl w:val="false"/>
              <w:jc w:val="both"/>
              <w:rPr/>
            </w:pPr>
            <w:r>
              <w:rPr/>
              <w:t>11.1 Litigiile ce pot apărea ca urmare a aplicării şi interpretării prevederilor prezentului acord - cadru se vor soluţiona pe cale amiabilă.</w:t>
            </w:r>
          </w:p>
          <w:p>
            <w:pPr>
              <w:pStyle w:val="Normal"/>
              <w:widowControl w:val="false"/>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jc w:val="both"/>
              <w:rPr/>
            </w:pPr>
            <w:r>
              <w:rPr/>
              <w:t>Părţile au încheiat astăzi, ________20__, prezentul acord-cadru, în ___ exemplare toate având aceeaşi putere juridică.</w:t>
            </w:r>
          </w:p>
          <w:p>
            <w:pPr>
              <w:pStyle w:val="Normal"/>
              <w:widowControl w:val="false"/>
              <w:jc w:val="both"/>
              <w:rPr/>
            </w:pPr>
            <w:r>
              <w:rPr/>
              <w:t>Prezentul Acord – cadru  se consideră încheiat şi intră în vigoare la data semnării lui de către Părţi, fiind valabil până la „__” _______________ 20__.</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Promitent-furnizor/prestator,</w:t>
            </w:r>
          </w:p>
          <w:p>
            <w:pPr>
              <w:pStyle w:val="Normal"/>
              <w:widowControl w:val="false"/>
              <w:jc w:val="both"/>
              <w:rPr/>
            </w:pPr>
            <w:r>
              <w:rPr/>
              <w:t xml:space="preserve">              </w:t>
            </w:r>
            <w:r>
              <w:rPr/>
              <w:t>...........................                                                     ..........................</w:t>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sz w:val="28"/>
                <w:szCs w:val="28"/>
              </w:rPr>
            </w:pPr>
            <w:r>
              <w:rPr>
                <w:sz w:val="28"/>
                <w:szCs w:val="28"/>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tc>
      </w:tr>
      <w:tr>
        <w:trPr>
          <w:trHeight w:val="697" w:hRule="atLeast"/>
        </w:trPr>
        <w:tc>
          <w:tcPr>
            <w:tcW w:w="10173" w:type="dxa"/>
            <w:tcBorders/>
            <w:vAlign w:val="center"/>
          </w:tcPr>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t>Anexa nr. 2</w:t>
            </w:r>
          </w:p>
          <w:p>
            <w:pPr>
              <w:pStyle w:val="Normal"/>
              <w:widowControl w:val="false"/>
              <w:jc w:val="right"/>
              <w:rPr/>
            </w:pPr>
            <w:r>
              <w:rPr/>
              <w:t>la Ordinul ministrului finanţelor</w:t>
            </w:r>
          </w:p>
          <w:p>
            <w:pPr>
              <w:pStyle w:val="Normal"/>
              <w:widowControl w:val="false"/>
              <w:jc w:val="right"/>
              <w:rPr/>
            </w:pPr>
            <w:r>
              <w:rPr/>
              <w:t>nr._________din “____” ________ 2021___</w:t>
            </w:r>
          </w:p>
          <w:p>
            <w:pPr>
              <w:pStyle w:val="Normal"/>
              <w:widowControl w:val="false"/>
              <w:jc w:val="both"/>
              <w:rPr/>
            </w:pPr>
            <w:r>
              <w:rPr/>
            </w:r>
          </w:p>
        </w:tc>
      </w:tr>
    </w:tbl>
    <w:p>
      <w:pPr>
        <w:pStyle w:val="Normal"/>
        <w:tabs>
          <w:tab w:val="clear" w:pos="709"/>
          <w:tab w:val="left" w:pos="3900" w:leader="none"/>
        </w:tabs>
        <w:jc w:val="center"/>
        <w:rPr>
          <w:b/>
          <w:bCs/>
        </w:rPr>
      </w:pPr>
      <w:r>
        <w:rPr>
          <w:b/>
          <w:bCs/>
        </w:rPr>
      </w:r>
    </w:p>
    <w:p>
      <w:pPr>
        <w:pStyle w:val="Normal"/>
        <w:tabs>
          <w:tab w:val="clear" w:pos="709"/>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clear" w:pos="1134"/>
          <w:tab w:val="left" w:pos="851"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20"/>
        </w:numPr>
        <w:tabs>
          <w:tab w:val="clear" w:pos="1134"/>
          <w:tab w:val="left" w:pos="851"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clear" w:pos="1134"/>
          <w:tab w:val="left" w:pos="851"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ind w:left="720" w:hanging="0"/>
        <w:rPr/>
      </w:pPr>
      <w:r>
        <w:rPr/>
      </w:r>
    </w:p>
    <w:p>
      <w:pPr>
        <w:pStyle w:val="ListParagraph"/>
        <w:numPr>
          <w:ilvl w:val="0"/>
          <w:numId w:val="0"/>
        </w:numPr>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rPr/>
      </w:pPr>
      <w:r>
        <w:rPr/>
        <w:t xml:space="preserve"> </w:t>
      </w:r>
    </w:p>
    <w:p>
      <w:pPr>
        <w:pStyle w:val="Normal"/>
        <w:rPr/>
      </w:pPr>
      <w:r>
        <w:rPr/>
        <w:t xml:space="preserve"> </w:t>
      </w:r>
    </w:p>
    <w:p>
      <w:pPr>
        <w:pStyle w:val="Normal"/>
        <w:bidi w:val="0"/>
        <w:jc w:val="left"/>
        <w:rPr/>
      </w:pPr>
      <w:r>
        <w:rPr/>
        <w:t xml:space="preserve"> </w:t>
      </w:r>
    </w:p>
    <w:sectPr>
      <w:footerReference w:type="default" r:id="rId6"/>
      <w:footerReference w:type="first" r:id="rId7"/>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34232401"/>
    </w:sdtPr>
    <w:sdtContent>
      <w:p>
        <w:pPr>
          <w:pStyle w:val="Subsol"/>
          <w:jc w:val="right"/>
          <w:rPr/>
        </w:pPr>
        <w:r>
          <w:rPr/>
          <w:fldChar w:fldCharType="begin"/>
        </w:r>
        <w:r>
          <w:rPr/>
          <w:instrText xml:space="preserve"> PAGE </w:instrText>
        </w:r>
        <w:r>
          <w:rPr/>
          <w:fldChar w:fldCharType="separate"/>
        </w:r>
        <w:r>
          <w:rPr/>
          <w:t>60</w:t>
        </w:r>
        <w:r>
          <w:rPr/>
          <w:fldChar w:fldCharType="end"/>
        </w:r>
      </w:p>
      <w:p>
        <w:pPr>
          <w:pStyle w:val="Subsol"/>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4">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4">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7">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1"/>
    <w:lvlOverride w:ilvl="0">
      <w:startOverride w:val="2"/>
    </w:lvlOverride>
  </w:num>
  <w:num w:numId="25">
    <w:abstractNumId w:val="2"/>
    <w:lvlOverride w:ilvl="0">
      <w:startOverride w:val="7"/>
    </w:lvlOverride>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o-MD" w:eastAsia="zh-CN" w:bidi="hi-IN"/>
    </w:rPr>
  </w:style>
  <w:style w:type="paragraph" w:styleId="Titlu1">
    <w:name w:val="Heading 1"/>
    <w:basedOn w:val="ListParagraph"/>
    <w:next w:val="Normal"/>
    <w:qFormat/>
    <w:pPr>
      <w:numPr>
        <w:ilvl w:val="0"/>
        <w:numId w:val="1"/>
      </w:numPr>
      <w:jc w:val="center"/>
      <w:outlineLvl w:val="0"/>
    </w:pPr>
    <w:rPr>
      <w:b/>
    </w:rPr>
  </w:style>
  <w:style w:type="paragraph" w:styleId="Titlu2">
    <w:name w:val="Heading 2"/>
    <w:basedOn w:val="Normal"/>
    <w:next w:val="Normal"/>
    <w:qFormat/>
    <w:pPr>
      <w:keepNext w:val="true"/>
      <w:keepLines/>
      <w:spacing w:before="200" w:after="0"/>
      <w:outlineLvl w:val="1"/>
    </w:pPr>
    <w:rPr>
      <w:rFonts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qFormat/>
    <w:pPr>
      <w:keepNext w:val="true"/>
      <w:keepLines/>
      <w:spacing w:before="200" w:after="0"/>
      <w:outlineLvl w:val="2"/>
    </w:pPr>
    <w:rPr>
      <w:rFonts w:eastAsia="" w:cs="" w:asciiTheme="majorHAnsi" w:cstheme="majorBidi" w:eastAsiaTheme="majorEastAsia" w:hAnsiTheme="majorHAnsi"/>
      <w:b/>
      <w:bCs/>
      <w:color w:val="5B9BD5" w:themeColor="accent1"/>
    </w:rPr>
  </w:style>
  <w:style w:type="character" w:styleId="Linkdeinternet">
    <w:name w:val="Hyperlink"/>
    <w:rPr>
      <w:color w:val="000080"/>
      <w:u w:val="single"/>
    </w:rPr>
  </w:style>
  <w:style w:type="character" w:styleId="Tax1">
    <w:name w:val="tax1"/>
    <w:qFormat/>
    <w:rPr>
      <w:b/>
      <w:bCs/>
      <w:sz w:val="26"/>
      <w:szCs w:val="26"/>
    </w:rPr>
  </w:style>
  <w:style w:type="character" w:styleId="Ln2paragraf1">
    <w:name w:val="ln2paragraf1"/>
    <w:qFormat/>
    <w:rPr>
      <w:b/>
      <w:bCs/>
    </w:rPr>
  </w:style>
  <w:style w:type="character" w:styleId="Ln2tparagraf">
    <w:name w:val="ln2tparagraf"/>
    <w:qFormat/>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numPr>
        <w:ilvl w:val="0"/>
        <w:numId w:val="2"/>
      </w:numPr>
      <w:tabs>
        <w:tab w:val="clear" w:pos="709"/>
        <w:tab w:val="left" w:pos="1134" w:leader="none"/>
      </w:tabs>
      <w:jc w:val="both"/>
    </w:pPr>
    <w:rPr>
      <w:lang w:val="en-US"/>
    </w:rPr>
  </w:style>
  <w:style w:type="paragraph" w:styleId="NormalWeb">
    <w:name w:val="Normal (Web)"/>
    <w:basedOn w:val="Normal"/>
    <w:qFormat/>
    <w:pPr>
      <w:ind w:firstLine="567"/>
      <w:jc w:val="both"/>
    </w:pPr>
    <w:rPr>
      <w:lang w:val="ru-RU" w:eastAsia="ru-RU"/>
    </w:rPr>
  </w:style>
  <w:style w:type="paragraph" w:styleId="Style31">
    <w:name w:val="Style3"/>
    <w:basedOn w:val="Titlu3"/>
    <w:qFormat/>
    <w:pPr>
      <w:keepNext w:val="false"/>
      <w:keepLines w:val="false"/>
      <w:tabs>
        <w:tab w:val="clear" w:pos="709"/>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HeaderandFooter">
    <w:name w:val="Header and Footer"/>
    <w:basedOn w:val="Normal"/>
    <w:qFormat/>
    <w:pPr/>
    <w:rPr/>
  </w:style>
  <w:style w:type="paragraph" w:styleId="Subsol">
    <w:name w:val="Footer"/>
    <w:basedOn w:val="Normal"/>
    <w:pPr>
      <w:tabs>
        <w:tab w:val="clear" w:pos="709"/>
        <w:tab w:val="center" w:pos="4536" w:leader="none"/>
        <w:tab w:val="right" w:pos="9072" w:leader="none"/>
      </w:tabs>
    </w:pPr>
    <w:rPr/>
  </w:style>
  <w:style w:type="paragraph" w:styleId="Indentarecorptext">
    <w:name w:val="Body Text Indent"/>
    <w:basedOn w:val="Normal"/>
    <w:pPr>
      <w:ind w:firstLine="720"/>
      <w:jc w:val="both"/>
    </w:pPr>
    <w:rPr>
      <w:sz w:val="20"/>
      <w:szCs w:val="20"/>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30</TotalTime>
  <Application>LibreOffice/7.5.4.2$Windows_X86_64 LibreOffice_project/36ccfdc35048b057fd9854c757a8b67ec53977b6</Application>
  <AppVersion>15.0000</AppVersion>
  <Pages>73</Pages>
  <Words>18305</Words>
  <Characters>124723</Characters>
  <CharactersWithSpaces>145641</CharactersWithSpaces>
  <Paragraphs>1683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2024-01-15T14:23:02Z</dcterms:created>
  <dc:creator/>
  <dc:description/>
  <dc:language>ro-MD</dc:language>
  <cp:lastModifiedBy/>
  <dcterms:modified xsi:type="dcterms:W3CDTF">2026-01-21T09:10:32Z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