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3261"/>
        <w:gridCol w:w="2517"/>
        <w:gridCol w:w="1282"/>
        <w:gridCol w:w="1232"/>
        <w:gridCol w:w="630"/>
        <w:gridCol w:w="2393"/>
        <w:gridCol w:w="2435"/>
        <w:gridCol w:w="1700"/>
        <w:gridCol w:w="380"/>
      </w:tblGrid>
      <w:tr w:rsidR="005B518D" w:rsidRPr="00C00499" w:rsidTr="00693805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5B518D" w:rsidRPr="004B16DD" w:rsidRDefault="005B518D" w:rsidP="0069380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B518D" w:rsidRPr="00D22624" w:rsidRDefault="005B518D" w:rsidP="0069380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B518D" w:rsidRPr="00D22624" w:rsidRDefault="005B518D" w:rsidP="0069380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B518D" w:rsidRPr="00C00499" w:rsidRDefault="005B518D" w:rsidP="00693805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B518D" w:rsidRPr="00C00499" w:rsidTr="00693805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B518D" w:rsidRPr="007C0C9D" w:rsidTr="0069380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B518D" w:rsidRPr="007C0C9D" w:rsidRDefault="005B518D" w:rsidP="0069380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B518D" w:rsidRPr="00C00499" w:rsidRDefault="005B518D" w:rsidP="00693805">
            <w:pPr>
              <w:jc w:val="center"/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48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C00499" w:rsidRDefault="005B518D" w:rsidP="00693805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48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C00499" w:rsidRDefault="005B518D" w:rsidP="00693805">
            <w:r>
              <w:t>Obiectul</w:t>
            </w:r>
            <w:r>
              <w:t xml:space="preserve"> achiziție</w:t>
            </w:r>
            <w:r>
              <w:t xml:space="preserve"> </w:t>
            </w:r>
            <w:r>
              <w:t xml:space="preserve">medicamente </w:t>
            </w:r>
            <w:r>
              <w:t xml:space="preserve">pentru </w:t>
            </w:r>
            <w:r>
              <w:t xml:space="preserve">lunile martie decembrie </w:t>
            </w:r>
            <w:bookmarkStart w:id="4" w:name="_GoBack"/>
            <w:bookmarkEnd w:id="4"/>
            <w:r>
              <w:t>anul 2023</w:t>
            </w:r>
          </w:p>
        </w:tc>
      </w:tr>
      <w:tr w:rsidR="005B518D" w:rsidRPr="00C00499" w:rsidTr="00693805">
        <w:trPr>
          <w:trHeight w:val="567"/>
        </w:trPr>
        <w:tc>
          <w:tcPr>
            <w:tcW w:w="2818" w:type="pct"/>
            <w:gridSpan w:val="5"/>
            <w:shd w:val="clear" w:color="auto" w:fill="auto"/>
          </w:tcPr>
          <w:p w:rsidR="005B518D" w:rsidRPr="00C00499" w:rsidRDefault="005B518D" w:rsidP="00693805"/>
        </w:tc>
        <w:tc>
          <w:tcPr>
            <w:tcW w:w="2182" w:type="pct"/>
            <w:gridSpan w:val="4"/>
            <w:shd w:val="clear" w:color="auto" w:fill="auto"/>
          </w:tcPr>
          <w:p w:rsidR="005B518D" w:rsidRPr="00C00499" w:rsidRDefault="005B518D" w:rsidP="00693805"/>
        </w:tc>
      </w:tr>
      <w:tr w:rsidR="005B518D" w:rsidRPr="00C00499" w:rsidTr="005B518D">
        <w:trPr>
          <w:gridAfter w:val="1"/>
          <w:wAfter w:w="120" w:type="pct"/>
          <w:trHeight w:val="1043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18D" w:rsidRPr="0065496F" w:rsidRDefault="005B518D" w:rsidP="006938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18D" w:rsidRPr="0065496F" w:rsidRDefault="005B518D" w:rsidP="0069380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18D" w:rsidRPr="0065496F" w:rsidRDefault="005B518D" w:rsidP="006938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18D" w:rsidRPr="0065496F" w:rsidRDefault="005B518D" w:rsidP="006938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18D" w:rsidRPr="0065496F" w:rsidRDefault="005B518D" w:rsidP="006938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B518D" w:rsidRPr="0065496F" w:rsidRDefault="005B518D" w:rsidP="006938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6938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B518D" w:rsidRPr="0065496F" w:rsidRDefault="005B518D" w:rsidP="006938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18D" w:rsidRPr="0065496F" w:rsidRDefault="005B518D" w:rsidP="006938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B518D" w:rsidRPr="00C00499" w:rsidTr="005B518D">
        <w:trPr>
          <w:gridAfter w:val="1"/>
          <w:wAfter w:w="120" w:type="pct"/>
          <w:trHeight w:val="283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6938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6938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6938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6938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6938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6938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6938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48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69380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 1 Acetylcysteinum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>
              <w:rPr>
                <w:lang w:val="en-US"/>
              </w:rPr>
              <w:t>Acetylcysteinum, 200 mg/5ml, Granule/sirop, Per os, mililitru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Lot 2 Bacitracinum+neomycinum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>
              <w:rPr>
                <w:lang w:val="en-US"/>
              </w:rPr>
              <w:t>Bacitracinum+neomycinum, 250UI+5000UI, unguent, extern, tub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 3 </w:t>
            </w:r>
          </w:p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Carbo activatus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>
              <w:rPr>
                <w:lang w:val="en-US"/>
              </w:rPr>
              <w:t>Carbo activates, 250mg Comprimate/capsule Per os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Lot 4 Dipyridamolum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>
              <w:rPr>
                <w:lang w:val="en-US"/>
              </w:rPr>
              <w:t>Dipyridamolum0,5% 2ml Soluție injenctabilă i/v fiola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 5 </w:t>
            </w:r>
          </w:p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 w:rsidRPr="00FA44FC">
              <w:rPr>
                <w:lang w:val="en-US"/>
              </w:rPr>
              <w:t>Glucosum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 w:rsidRPr="00FA44FC">
              <w:rPr>
                <w:lang w:val="en-US"/>
              </w:rPr>
              <w:t>Glucosum</w:t>
            </w:r>
            <w:r>
              <w:rPr>
                <w:lang w:val="en-US"/>
              </w:rPr>
              <w:t>40% 2</w:t>
            </w:r>
            <w:r w:rsidRPr="00FA44FC">
              <w:rPr>
                <w:lang w:val="en-US"/>
              </w:rPr>
              <w:t>0 ml Solutie injectabila i/v fiola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 6 </w:t>
            </w:r>
          </w:p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Kalii aspartas+magnesia aspartas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>
              <w:rPr>
                <w:lang w:val="en-US"/>
              </w:rPr>
              <w:t>Kalii aspartas+magnesia aspartas 158/-250mg+140-</w:t>
            </w:r>
            <w:r>
              <w:rPr>
                <w:lang w:val="en-US"/>
              </w:rPr>
              <w:lastRenderedPageBreak/>
              <w:t>250 mg comprimate Per os comprimat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 7 </w:t>
            </w:r>
          </w:p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Kalii chloridum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0A133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0A133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0A133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>
              <w:rPr>
                <w:lang w:val="en-US"/>
              </w:rPr>
              <w:t>Kalii chloridum22,5%-10 ml Conc/sol.perf i/v fiola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Lot 8 Nicethamidum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>
              <w:rPr>
                <w:lang w:val="en-US"/>
              </w:rPr>
              <w:t>Nicethamidum2500g/ml 2ml Soluție injectabilă i/m fiola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 9 </w:t>
            </w:r>
            <w:r w:rsidRPr="00FA44FC">
              <w:rPr>
                <w:lang w:val="en-US"/>
              </w:rPr>
              <w:t>Paracetamolum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 w:rsidRPr="00FA44FC">
              <w:rPr>
                <w:lang w:val="en-US"/>
              </w:rPr>
              <w:t>Paracetamolum</w:t>
            </w:r>
            <w:r>
              <w:rPr>
                <w:lang w:val="en-US"/>
              </w:rPr>
              <w:t xml:space="preserve"> </w:t>
            </w:r>
            <w:r w:rsidRPr="00FA44FC">
              <w:rPr>
                <w:lang w:val="en-US"/>
              </w:rPr>
              <w:t>50 mg Supozitoare rectal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 10 </w:t>
            </w:r>
          </w:p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 w:rsidRPr="00FA44FC">
              <w:rPr>
                <w:lang w:val="en-US"/>
              </w:rPr>
              <w:t>Povidoni iodidum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 w:rsidRPr="00FA44FC">
              <w:rPr>
                <w:lang w:val="en-US"/>
              </w:rPr>
              <w:t>Povidoni iodidum</w:t>
            </w:r>
            <w:r>
              <w:rPr>
                <w:lang w:val="en-US"/>
              </w:rPr>
              <w:t>100 0g 5</w:t>
            </w:r>
            <w:r w:rsidRPr="00FA44FC">
              <w:rPr>
                <w:lang w:val="en-US"/>
              </w:rPr>
              <w:t>000 ml Solutie cutanata extern flacon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 11 Propranololum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>
              <w:rPr>
                <w:lang w:val="en-US"/>
              </w:rPr>
              <w:t>Propranololum10 mg comprimate Per os comprimat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 12 Sulphocamphocainum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>
              <w:rPr>
                <w:lang w:val="en-US"/>
              </w:rPr>
              <w:t>Sulphocamphocainum10% 2 ml Solutie injectabila i/m+i/v+s/c fiola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  <w:tr w:rsidR="005B518D" w:rsidRPr="00C00499" w:rsidTr="005B518D">
        <w:trPr>
          <w:gridAfter w:val="1"/>
          <w:wAfter w:w="120" w:type="pct"/>
          <w:trHeight w:val="397"/>
        </w:trPr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FA44FC" w:rsidRDefault="005B518D" w:rsidP="005B51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 13 Vincaminum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3416F1" w:rsidRDefault="005B518D" w:rsidP="005B518D">
            <w:pPr>
              <w:rPr>
                <w:b/>
                <w:color w:val="000000" w:themeColor="text1"/>
                <w:lang w:val="en-US"/>
              </w:rPr>
            </w:pPr>
            <w:r>
              <w:rPr>
                <w:lang w:val="en-US"/>
              </w:rPr>
              <w:t>Vincaminum15 mg/2 ml Solutie injectabila i/v+i/m fiola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18D" w:rsidRPr="0065496F" w:rsidRDefault="005B518D" w:rsidP="005B518D">
            <w:pPr>
              <w:rPr>
                <w:sz w:val="20"/>
                <w:szCs w:val="20"/>
              </w:rPr>
            </w:pPr>
          </w:p>
        </w:tc>
      </w:tr>
    </w:tbl>
    <w:p w:rsidR="006E7893" w:rsidRDefault="006E7893"/>
    <w:sectPr w:rsidR="006E7893" w:rsidSect="005B518D">
      <w:pgSz w:w="16839" w:h="11907" w:orient="landscape" w:code="9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27"/>
  </w:num>
  <w:num w:numId="27">
    <w:abstractNumId w:val="31"/>
    <w:lvlOverride w:ilvl="0">
      <w:startOverride w:val="1"/>
    </w:lvlOverride>
  </w:num>
  <w:num w:numId="28">
    <w:abstractNumId w:val="21"/>
  </w:num>
  <w:num w:numId="29">
    <w:abstractNumId w:val="32"/>
  </w:num>
  <w:num w:numId="30">
    <w:abstractNumId w:val="25"/>
  </w:num>
  <w:num w:numId="31">
    <w:abstractNumId w:val="31"/>
    <w:lvlOverride w:ilvl="0">
      <w:startOverride w:val="2"/>
    </w:lvlOverride>
  </w:num>
  <w:num w:numId="32">
    <w:abstractNumId w:val="36"/>
    <w:lvlOverride w:ilvl="0">
      <w:startOverride w:val="7"/>
    </w:lvlOverride>
  </w:num>
  <w:num w:numId="33">
    <w:abstractNumId w:val="15"/>
  </w:num>
  <w:num w:numId="34">
    <w:abstractNumId w:val="12"/>
  </w:num>
  <w:num w:numId="35">
    <w:abstractNumId w:val="18"/>
  </w:num>
  <w:num w:numId="36">
    <w:abstractNumId w:val="9"/>
  </w:num>
  <w:num w:numId="37">
    <w:abstractNumId w:val="6"/>
  </w:num>
  <w:num w:numId="38">
    <w:abstractNumId w:val="20"/>
  </w:num>
  <w:num w:numId="39">
    <w:abstractNumId w:val="23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8D"/>
    <w:rsid w:val="005B518D"/>
    <w:rsid w:val="006E7893"/>
    <w:rsid w:val="00F4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B0BC54-C693-4355-9992-80481493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18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5B518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5B51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5B518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5B518D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5B518D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5B518D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5B518D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B518D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1"/>
    <w:link w:val="2"/>
    <w:rsid w:val="005B518D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5B518D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5B518D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5B518D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5B518D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5B518D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5B518D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5B518D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5B518D"/>
  </w:style>
  <w:style w:type="paragraph" w:styleId="a">
    <w:name w:val="List Paragraph"/>
    <w:aliases w:val="HotarirePunct1"/>
    <w:basedOn w:val="a0"/>
    <w:link w:val="a7"/>
    <w:uiPriority w:val="34"/>
    <w:qFormat/>
    <w:rsid w:val="005B518D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5B518D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5B518D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5B518D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5B518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5B518D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5B518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Body Text Indent"/>
    <w:basedOn w:val="a0"/>
    <w:link w:val="af"/>
    <w:rsid w:val="005B518D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5B518D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5B518D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5B518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5B518D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5B518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5B518D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5B518D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5B51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5B518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5B518D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5B518D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5B518D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5B518D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5B518D"/>
    <w:rPr>
      <w:color w:val="0000FF"/>
      <w:u w:val="single"/>
    </w:rPr>
  </w:style>
  <w:style w:type="paragraph" w:customStyle="1" w:styleId="cp">
    <w:name w:val="cp"/>
    <w:basedOn w:val="a0"/>
    <w:rsid w:val="005B518D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5B518D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5B518D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5B518D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5B518D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5B518D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5B518D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5B518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5B518D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5B518D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5B518D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5B518D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5B518D"/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footnote reference"/>
    <w:rsid w:val="005B518D"/>
    <w:rPr>
      <w:vertAlign w:val="superscript"/>
    </w:rPr>
  </w:style>
  <w:style w:type="character" w:styleId="af9">
    <w:name w:val="annotation reference"/>
    <w:uiPriority w:val="99"/>
    <w:rsid w:val="005B518D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5B518D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5B518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5B518D"/>
    <w:rPr>
      <w:b/>
      <w:bCs/>
    </w:rPr>
  </w:style>
  <w:style w:type="character" w:customStyle="1" w:styleId="afd">
    <w:name w:val="Тема примечания Знак"/>
    <w:basedOn w:val="afb"/>
    <w:link w:val="afc"/>
    <w:rsid w:val="005B518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5B518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rsid w:val="005B518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</w:rPr>
  </w:style>
  <w:style w:type="character" w:customStyle="1" w:styleId="apple-converted-space">
    <w:name w:val="apple-converted-space"/>
    <w:rsid w:val="005B518D"/>
  </w:style>
  <w:style w:type="paragraph" w:customStyle="1" w:styleId="Style3">
    <w:name w:val="Style3"/>
    <w:basedOn w:val="3"/>
    <w:link w:val="Style3Char"/>
    <w:qFormat/>
    <w:rsid w:val="005B518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B518D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5B518D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5B518D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5B518D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5B518D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5B518D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5B518D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5B518D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5B518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5B518D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5B518D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5B518D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B518D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B518D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B518D"/>
  </w:style>
  <w:style w:type="paragraph" w:styleId="afe">
    <w:name w:val="caption"/>
    <w:basedOn w:val="a0"/>
    <w:qFormat/>
    <w:rsid w:val="005B518D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5B518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5B518D"/>
    <w:rPr>
      <w:b/>
      <w:bCs/>
    </w:rPr>
  </w:style>
  <w:style w:type="paragraph" w:styleId="aff1">
    <w:name w:val="Revision"/>
    <w:hidden/>
    <w:uiPriority w:val="99"/>
    <w:semiHidden/>
    <w:rsid w:val="005B518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5B518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5B518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5B518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5B518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5B518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5B518D"/>
    <w:rPr>
      <w:color w:val="808080"/>
    </w:rPr>
  </w:style>
  <w:style w:type="character" w:customStyle="1" w:styleId="ln2paragraf1">
    <w:name w:val="ln2paragraf1"/>
    <w:rsid w:val="005B518D"/>
    <w:rPr>
      <w:b/>
      <w:bCs/>
    </w:rPr>
  </w:style>
  <w:style w:type="character" w:customStyle="1" w:styleId="ln2tparagraf">
    <w:name w:val="ln2tparagraf"/>
    <w:rsid w:val="005B518D"/>
  </w:style>
  <w:style w:type="character" w:customStyle="1" w:styleId="ln2tpunct">
    <w:name w:val="ln2tpunct"/>
    <w:rsid w:val="005B518D"/>
  </w:style>
  <w:style w:type="character" w:customStyle="1" w:styleId="a7">
    <w:name w:val="Абзац списка Знак"/>
    <w:aliases w:val="HotarirePunct1 Знак"/>
    <w:link w:val="a"/>
    <w:uiPriority w:val="34"/>
    <w:locked/>
    <w:rsid w:val="005B518D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a1"/>
    <w:uiPriority w:val="99"/>
    <w:semiHidden/>
    <w:unhideWhenUsed/>
    <w:rsid w:val="005B518D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5B518D"/>
    <w:rPr>
      <w:color w:val="605E5C"/>
      <w:shd w:val="clear" w:color="auto" w:fill="E1DFDD"/>
    </w:rPr>
  </w:style>
  <w:style w:type="character" w:customStyle="1" w:styleId="tax1">
    <w:name w:val="tax1"/>
    <w:rsid w:val="005B518D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5B518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B518D"/>
    <w:rPr>
      <w:rFonts w:ascii="Times New Roman" w:eastAsia="Times New Roman" w:hAnsi="Times New Roman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2023-03-17T07:58:00Z</dcterms:created>
  <dcterms:modified xsi:type="dcterms:W3CDTF">2023-03-17T08:02:00Z</dcterms:modified>
</cp:coreProperties>
</file>