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7E9907" w14:textId="77777777" w:rsidR="00947D18" w:rsidRPr="00D84CD8" w:rsidRDefault="00947D18" w:rsidP="00947D18">
      <w:pPr>
        <w:pStyle w:val="Titlu1"/>
        <w:jc w:val="center"/>
        <w:rPr>
          <w:rFonts w:ascii="Times New Roman" w:hAnsi="Times New Roman" w:cs="Times New Roman"/>
          <w:b/>
          <w:color w:val="auto"/>
          <w:sz w:val="22"/>
          <w:szCs w:val="22"/>
          <w:lang w:val="it-IT"/>
        </w:rPr>
      </w:pPr>
      <w:r w:rsidRPr="00524594">
        <w:rPr>
          <w:rFonts w:ascii="Times New Roman" w:hAnsi="Times New Roman" w:cs="Times New Roman"/>
          <w:b/>
          <w:color w:val="auto"/>
          <w:sz w:val="22"/>
          <w:szCs w:val="22"/>
        </w:rPr>
        <w:t>TERMENI DE REFERINȚĂ (ToR)</w:t>
      </w:r>
    </w:p>
    <w:p w14:paraId="03C15C71" w14:textId="02E2FAFB" w:rsidR="00947D18" w:rsidRPr="00D84CD8" w:rsidRDefault="0015356C" w:rsidP="00947D18">
      <w:pPr>
        <w:pStyle w:val="NormalWeb"/>
        <w:jc w:val="center"/>
        <w:rPr>
          <w:b/>
          <w:sz w:val="22"/>
          <w:szCs w:val="22"/>
          <w:lang w:val="it-IT"/>
        </w:rPr>
      </w:pPr>
      <w:r w:rsidRPr="0015356C">
        <w:rPr>
          <w:b/>
          <w:bCs/>
        </w:rPr>
        <w:t>Servicii</w:t>
      </w:r>
      <w:r w:rsidRPr="0015356C">
        <w:rPr>
          <w:rStyle w:val="Titlu5Caracter"/>
          <w:b/>
          <w:bCs/>
          <w:sz w:val="22"/>
          <w:szCs w:val="22"/>
          <w:lang w:val="it-IT"/>
        </w:rPr>
        <w:t xml:space="preserve"> </w:t>
      </w:r>
      <w:r w:rsidR="00947D18" w:rsidRPr="0015356C">
        <w:rPr>
          <w:rStyle w:val="Robust"/>
          <w:sz w:val="22"/>
          <w:szCs w:val="22"/>
          <w:lang w:val="it-IT"/>
        </w:rPr>
        <w:t xml:space="preserve">pentru </w:t>
      </w:r>
      <w:r w:rsidR="00947D18" w:rsidRPr="00D84CD8">
        <w:rPr>
          <w:rStyle w:val="Robust"/>
          <w:sz w:val="22"/>
          <w:szCs w:val="22"/>
          <w:lang w:val="it-IT"/>
        </w:rPr>
        <w:t>acordarea suportului tehnic în organizarea și desfășurarea procedurilor de achiziții aferente implementării măsurilor din Agenda de Reforme aferente Planului de Creștere al Republicii Moldova</w:t>
      </w:r>
    </w:p>
    <w:p w14:paraId="2C0405B0" w14:textId="77777777" w:rsidR="00947D18" w:rsidRPr="00D84CD8" w:rsidRDefault="00947D18" w:rsidP="00947D18">
      <w:pPr>
        <w:pStyle w:val="Titlu2"/>
        <w:jc w:val="both"/>
        <w:rPr>
          <w:sz w:val="22"/>
          <w:szCs w:val="22"/>
          <w:lang w:val="it-IT"/>
        </w:rPr>
      </w:pPr>
      <w:r w:rsidRPr="00D84CD8">
        <w:rPr>
          <w:sz w:val="22"/>
          <w:szCs w:val="22"/>
          <w:lang w:val="it-IT"/>
        </w:rPr>
        <w:t>1. Context</w:t>
      </w:r>
    </w:p>
    <w:p w14:paraId="315AF1FA" w14:textId="77777777" w:rsidR="00947D18" w:rsidRPr="00D84CD8" w:rsidRDefault="00947D18" w:rsidP="00947D18">
      <w:pPr>
        <w:pStyle w:val="NormalWeb"/>
        <w:jc w:val="both"/>
        <w:rPr>
          <w:sz w:val="22"/>
          <w:szCs w:val="22"/>
          <w:lang w:val="it-IT"/>
        </w:rPr>
      </w:pPr>
      <w:r w:rsidRPr="00D84CD8">
        <w:rPr>
          <w:sz w:val="22"/>
          <w:szCs w:val="22"/>
          <w:lang w:val="it-IT"/>
        </w:rPr>
        <w:t>În contextul implementării Planului de Creștere al Republicii Moldova pentru anii 2025–2027, Ministerul Agriculturii și Industriei Alimentare (MAIA) are responsabilitatea implementării unui set complex de măsuri de reformă menite să consolideze cadrul instituțional, să modernizeze mecanismele administrative și să sprijine integrarea sectorului agroalimentar în lanțurile valorice europene.</w:t>
      </w:r>
    </w:p>
    <w:p w14:paraId="0901D0C6" w14:textId="77777777" w:rsidR="00947D18" w:rsidRPr="00D84CD8" w:rsidRDefault="00947D18" w:rsidP="00947D18">
      <w:pPr>
        <w:pStyle w:val="NormalWeb"/>
        <w:jc w:val="both"/>
        <w:rPr>
          <w:sz w:val="22"/>
          <w:szCs w:val="22"/>
          <w:lang w:val="it-IT"/>
        </w:rPr>
      </w:pPr>
      <w:r w:rsidRPr="00D84CD8">
        <w:rPr>
          <w:sz w:val="22"/>
          <w:szCs w:val="22"/>
          <w:lang w:val="it-IT"/>
        </w:rPr>
        <w:t>Implementarea acestor măsuri presupune nu doar intervenții normative și instituționale, ci și o capacitate operațională consolidată în domeniul planificării și gestionării achizițiilor publice. Reformele implică contractarea de servicii de consultanță, dezvoltare instituțională, instruire, logistică, dotări tehnico-materiale, echipamente IT, precum și lucrări de reparație și amenajare a sediilor pentru structurile instituționale create.</w:t>
      </w:r>
    </w:p>
    <w:p w14:paraId="25B30450" w14:textId="77777777" w:rsidR="00947D18" w:rsidRPr="00D84CD8" w:rsidRDefault="00947D18" w:rsidP="00947D18">
      <w:pPr>
        <w:pStyle w:val="NormalWeb"/>
        <w:jc w:val="both"/>
        <w:rPr>
          <w:sz w:val="22"/>
          <w:szCs w:val="22"/>
          <w:lang w:val="it-IT"/>
        </w:rPr>
      </w:pPr>
      <w:r w:rsidRPr="00D84CD8">
        <w:rPr>
          <w:sz w:val="22"/>
          <w:szCs w:val="22"/>
          <w:lang w:val="it-IT"/>
        </w:rPr>
        <w:t>În acest context, pentru a asigura conformitatea legală, coerența procedurală, utilizarea eficientă a resurselor publice și respectarea calendarului de implementare a reformelor, MAIA necesită suport specializat din partea unui expert în domeniul achizițiilor publice.</w:t>
      </w:r>
    </w:p>
    <w:p w14:paraId="5FB9365F" w14:textId="77777777" w:rsidR="00947D18" w:rsidRPr="00D84CD8" w:rsidRDefault="00947D18" w:rsidP="00947D18">
      <w:pPr>
        <w:pStyle w:val="Titlu2"/>
        <w:jc w:val="both"/>
        <w:rPr>
          <w:sz w:val="22"/>
          <w:szCs w:val="22"/>
          <w:lang w:val="it-IT"/>
        </w:rPr>
      </w:pPr>
      <w:r w:rsidRPr="00D84CD8">
        <w:rPr>
          <w:sz w:val="22"/>
          <w:szCs w:val="22"/>
          <w:lang w:val="it-IT"/>
        </w:rPr>
        <w:t>2. Scopul misiunii</w:t>
      </w:r>
    </w:p>
    <w:p w14:paraId="5F67B506" w14:textId="77777777" w:rsidR="00947D18" w:rsidRPr="00D84CD8" w:rsidRDefault="00947D18" w:rsidP="00947D18">
      <w:pPr>
        <w:pStyle w:val="NormalWeb"/>
        <w:jc w:val="both"/>
        <w:rPr>
          <w:sz w:val="22"/>
          <w:szCs w:val="22"/>
          <w:lang w:val="it-IT"/>
        </w:rPr>
      </w:pPr>
      <w:r w:rsidRPr="00D84CD8">
        <w:rPr>
          <w:sz w:val="22"/>
          <w:szCs w:val="22"/>
          <w:lang w:val="it-IT"/>
        </w:rPr>
        <w:t>Scopul misiunii constă în acordarea de expertiză tehnică, metodologică și consultativă Ministerului Agriculturii și Industriei Alimentare pentru organizarea, planificarea, structurarea și desfășurarea procedurilor de achiziții publice necesare implementării măsurilor de reformă aferente Planului de Creștere 2025–2027.</w:t>
      </w:r>
    </w:p>
    <w:p w14:paraId="28989134" w14:textId="77777777" w:rsidR="00947D18" w:rsidRPr="00D84CD8" w:rsidRDefault="00947D18" w:rsidP="00947D18">
      <w:pPr>
        <w:pStyle w:val="NormalWeb"/>
        <w:jc w:val="both"/>
        <w:rPr>
          <w:sz w:val="22"/>
          <w:szCs w:val="22"/>
          <w:lang w:val="it-IT"/>
        </w:rPr>
      </w:pPr>
      <w:r w:rsidRPr="00D84CD8">
        <w:rPr>
          <w:sz w:val="22"/>
          <w:szCs w:val="22"/>
          <w:lang w:val="it-IT"/>
        </w:rPr>
        <w:t>Expertul va sprijini ministerul în asigurarea unei abordări sistemice și coerente a procesului de achiziții, corelate cu termenele și indicatorii de performanță asumați în cadrul reformelor sectoriale. Intervenția va contribui la alinierea proceselor interne la standardele de bună guvernanță, transparență și eficiență financiară, precum și la aplicarea consecventă a legislației naționale în domeniul achizițiilor publice.</w:t>
      </w:r>
    </w:p>
    <w:p w14:paraId="0007528F" w14:textId="77777777" w:rsidR="00947D18" w:rsidRPr="00D84CD8" w:rsidRDefault="00947D18" w:rsidP="00947D18">
      <w:pPr>
        <w:pStyle w:val="NormalWeb"/>
        <w:jc w:val="both"/>
        <w:rPr>
          <w:sz w:val="22"/>
          <w:szCs w:val="22"/>
          <w:lang w:val="it-IT"/>
        </w:rPr>
      </w:pPr>
      <w:r w:rsidRPr="00D84CD8">
        <w:rPr>
          <w:sz w:val="22"/>
          <w:szCs w:val="22"/>
          <w:lang w:val="it-IT"/>
        </w:rPr>
        <w:t>Prin această misiune se urmărește crearea unui mecanism funcțional, predictibil și sustenabil de gestionare a achizițiilor aferente reformelor, care să permită MAIA să își îndeplinească angajamentele asumate în cadrul Planului de Creștere.</w:t>
      </w:r>
    </w:p>
    <w:p w14:paraId="33F6E32F" w14:textId="77777777" w:rsidR="00947D18" w:rsidRPr="00D84CD8" w:rsidRDefault="00947D18" w:rsidP="00947D18">
      <w:pPr>
        <w:pStyle w:val="Titlu2"/>
        <w:jc w:val="both"/>
        <w:rPr>
          <w:sz w:val="22"/>
          <w:szCs w:val="22"/>
          <w:lang w:val="it-IT"/>
        </w:rPr>
      </w:pPr>
      <w:r w:rsidRPr="00D84CD8">
        <w:rPr>
          <w:sz w:val="22"/>
          <w:szCs w:val="22"/>
          <w:lang w:val="it-IT"/>
        </w:rPr>
        <w:t>3. Obiective specifice</w:t>
      </w:r>
    </w:p>
    <w:p w14:paraId="21765480" w14:textId="15FD998D" w:rsidR="00947D18" w:rsidRPr="00D84CD8" w:rsidRDefault="00947D18" w:rsidP="00947D18">
      <w:pPr>
        <w:pStyle w:val="NormalWeb"/>
        <w:jc w:val="both"/>
        <w:rPr>
          <w:sz w:val="22"/>
          <w:szCs w:val="22"/>
          <w:lang w:val="it-IT"/>
        </w:rPr>
      </w:pPr>
      <w:r w:rsidRPr="00D84CD8">
        <w:rPr>
          <w:sz w:val="22"/>
          <w:szCs w:val="22"/>
          <w:lang w:val="it-IT"/>
        </w:rPr>
        <w:t>Misiunea va urmări:</w:t>
      </w:r>
    </w:p>
    <w:p w14:paraId="53946C1E"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asigurarea conformității procedurilor de achiziții publice cu cadrul normativ național și cu obligațiile asumate prin Planul de Creștere; </w:t>
      </w:r>
    </w:p>
    <w:p w14:paraId="0004AEE4"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corelarea planificării achizițiilor cu calendarul de implementare a măsurilor de reformă; </w:t>
      </w:r>
    </w:p>
    <w:p w14:paraId="4EB61B32"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standardizarea documentației și a proceselor interne pentru reducerea riscurilor procedurale; </w:t>
      </w:r>
    </w:p>
    <w:p w14:paraId="3B3E3A1D"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prevenirea contestațiilor și întârzierilor generate de documentații incomplete sau neclare; </w:t>
      </w:r>
    </w:p>
    <w:p w14:paraId="5D482FEB"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lastRenderedPageBreak/>
        <w:t xml:space="preserve">consolidarea capacității grupurilor de lucru și a personalului implicat în procesul de achiziții; </w:t>
      </w:r>
    </w:p>
    <w:p w14:paraId="35632BDB"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creșterea transparenței și eficienței utilizării fondurilor publice; </w:t>
      </w:r>
    </w:p>
    <w:p w14:paraId="38963019" w14:textId="77777777" w:rsidR="00947D18" w:rsidRPr="00D161BA" w:rsidRDefault="00947D18" w:rsidP="00947D18">
      <w:pPr>
        <w:numPr>
          <w:ilvl w:val="0"/>
          <w:numId w:val="35"/>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instituirea unor practici sustenabile de management al achizițiilor publice la nivel instituțional. </w:t>
      </w:r>
    </w:p>
    <w:p w14:paraId="74C00A1E" w14:textId="77777777" w:rsidR="00947D18" w:rsidRPr="00D161BA" w:rsidRDefault="00947D18" w:rsidP="00947D18">
      <w:pPr>
        <w:pStyle w:val="Titlu2"/>
        <w:jc w:val="both"/>
        <w:rPr>
          <w:sz w:val="22"/>
          <w:szCs w:val="22"/>
        </w:rPr>
      </w:pPr>
      <w:r w:rsidRPr="00D161BA">
        <w:rPr>
          <w:sz w:val="22"/>
          <w:szCs w:val="22"/>
        </w:rPr>
        <w:t>4. Domeniul de aplicare al expertizei</w:t>
      </w:r>
    </w:p>
    <w:p w14:paraId="06511557" w14:textId="77777777" w:rsidR="00947D18" w:rsidRPr="00D84CD8" w:rsidRDefault="00947D18" w:rsidP="00947D18">
      <w:pPr>
        <w:pStyle w:val="NormalWeb"/>
        <w:jc w:val="both"/>
        <w:rPr>
          <w:sz w:val="22"/>
          <w:szCs w:val="22"/>
          <w:lang w:val="it-IT"/>
        </w:rPr>
      </w:pPr>
      <w:r w:rsidRPr="00D84CD8">
        <w:rPr>
          <w:sz w:val="22"/>
          <w:szCs w:val="22"/>
          <w:lang w:val="it-IT"/>
        </w:rPr>
        <w:t>Expertiza va acoperi procedurile de achiziții aferente implementării măsurilor din cadrul Planului de Creștere gestionate de MAIA, inclusiv cele privind operaționalizarea Camerelor Agricole Regionale.</w:t>
      </w:r>
    </w:p>
    <w:p w14:paraId="6FAC6892" w14:textId="77777777" w:rsidR="00947D18" w:rsidRPr="00D84CD8" w:rsidRDefault="00947D18" w:rsidP="00947D18">
      <w:pPr>
        <w:pStyle w:val="NormalWeb"/>
        <w:jc w:val="both"/>
        <w:rPr>
          <w:sz w:val="22"/>
          <w:szCs w:val="22"/>
          <w:lang w:val="it-IT"/>
        </w:rPr>
      </w:pPr>
      <w:r w:rsidRPr="00D84CD8">
        <w:rPr>
          <w:sz w:val="22"/>
          <w:szCs w:val="22"/>
          <w:lang w:val="it-IT"/>
        </w:rPr>
        <w:t>Intervențiile vor include, fără a se limita la:</w:t>
      </w:r>
    </w:p>
    <w:p w14:paraId="44348B32" w14:textId="77777777" w:rsidR="00947D18" w:rsidRPr="00D161BA" w:rsidRDefault="00947D18" w:rsidP="00947D18">
      <w:pPr>
        <w:numPr>
          <w:ilvl w:val="0"/>
          <w:numId w:val="36"/>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contractarea serviciilor de consultanță pentru dezvoltarea instituțională și operaționalizarea Camerelor Agricole Regionale; </w:t>
      </w:r>
    </w:p>
    <w:p w14:paraId="2ECCD535" w14:textId="77777777" w:rsidR="00947D18" w:rsidRPr="00D161BA" w:rsidRDefault="00947D18" w:rsidP="00947D18">
      <w:pPr>
        <w:numPr>
          <w:ilvl w:val="0"/>
          <w:numId w:val="36"/>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achiziționarea dotărilor tehnico-materiale, inclusiv mobilier; </w:t>
      </w:r>
    </w:p>
    <w:p w14:paraId="031C1625" w14:textId="77777777" w:rsidR="00947D18" w:rsidRPr="00D161BA" w:rsidRDefault="00947D18" w:rsidP="00947D18">
      <w:pPr>
        <w:numPr>
          <w:ilvl w:val="0"/>
          <w:numId w:val="36"/>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achiziționarea echipamentului IT; </w:t>
      </w:r>
    </w:p>
    <w:p w14:paraId="678A2C48" w14:textId="77777777" w:rsidR="00947D18" w:rsidRPr="00D161BA" w:rsidRDefault="00947D18" w:rsidP="00947D18">
      <w:pPr>
        <w:numPr>
          <w:ilvl w:val="0"/>
          <w:numId w:val="36"/>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contractarea lucrărilor de reparație și amenajare a sediilor Camerelor Agricole Regionale; </w:t>
      </w:r>
    </w:p>
    <w:p w14:paraId="3AD1B1C2" w14:textId="77777777" w:rsidR="00947D18" w:rsidRPr="00D161BA" w:rsidRDefault="00947D18" w:rsidP="00947D18">
      <w:pPr>
        <w:numPr>
          <w:ilvl w:val="0"/>
          <w:numId w:val="36"/>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suport în evaluarea ofertelor, atribuirea contractelor și monitorizarea executării contractelor. </w:t>
      </w:r>
    </w:p>
    <w:p w14:paraId="199D23AA" w14:textId="77777777" w:rsidR="00947D18" w:rsidRPr="00D161BA" w:rsidRDefault="00947D18" w:rsidP="00947D18">
      <w:pPr>
        <w:pStyle w:val="Titlu2"/>
        <w:jc w:val="both"/>
        <w:rPr>
          <w:sz w:val="22"/>
          <w:szCs w:val="22"/>
        </w:rPr>
      </w:pPr>
      <w:r w:rsidRPr="00D161BA">
        <w:rPr>
          <w:sz w:val="22"/>
          <w:szCs w:val="22"/>
        </w:rPr>
        <w:t>5. Sarcini și responsabilități ale expertului</w:t>
      </w:r>
    </w:p>
    <w:p w14:paraId="3C6DEF79" w14:textId="77777777" w:rsidR="00947D18" w:rsidRPr="00D84CD8" w:rsidRDefault="00947D18" w:rsidP="00947D18">
      <w:pPr>
        <w:pStyle w:val="NormalWeb"/>
        <w:jc w:val="both"/>
        <w:rPr>
          <w:sz w:val="22"/>
          <w:szCs w:val="22"/>
          <w:lang w:val="it-IT"/>
        </w:rPr>
      </w:pPr>
      <w:r w:rsidRPr="00D84CD8">
        <w:rPr>
          <w:sz w:val="22"/>
          <w:szCs w:val="22"/>
          <w:lang w:val="it-IT"/>
        </w:rPr>
        <w:t>Expertul va avea un rol consultativ și operațional, acordând asistență directă Ministerului Agriculturii și Industriei Alimentare în vederea organizării conforme și eficiente a procedurilor de achiziții publice aferente implementării măsurilor din Agenda de Reforme.</w:t>
      </w:r>
    </w:p>
    <w:p w14:paraId="6088D011" w14:textId="77777777" w:rsidR="00947D18" w:rsidRPr="00D84CD8" w:rsidRDefault="00947D18" w:rsidP="00947D18">
      <w:pPr>
        <w:pStyle w:val="NormalWeb"/>
        <w:jc w:val="both"/>
        <w:rPr>
          <w:sz w:val="22"/>
          <w:szCs w:val="22"/>
          <w:lang w:val="it-IT"/>
        </w:rPr>
      </w:pPr>
      <w:r w:rsidRPr="00D84CD8">
        <w:rPr>
          <w:sz w:val="22"/>
          <w:szCs w:val="22"/>
          <w:lang w:val="it-IT"/>
        </w:rPr>
        <w:t>În exercitarea atribuțiilor sale, expertul va avea următoarele sarcini:</w:t>
      </w:r>
    </w:p>
    <w:p w14:paraId="7BA31794"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elaborarea și revizuirea Termenilor de Referință, a caietelor de sarcini și a documentațiilor de atribuire; </w:t>
      </w:r>
    </w:p>
    <w:p w14:paraId="3ACC8F30"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elaborarea analizelor de piață și estimărilor de valoare a contractelor; </w:t>
      </w:r>
    </w:p>
    <w:p w14:paraId="549DF92E"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elaborarea fișelor de date, formularelor și altor documente aferente procedurilor de achiziții; </w:t>
      </w:r>
    </w:p>
    <w:p w14:paraId="4B6D4442"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elaborarea checklist-urilor de conformitate procedurală și a matricelor de riscuri juridice și procedurale; </w:t>
      </w:r>
    </w:p>
    <w:p w14:paraId="39E07D0E"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acordarea suportului tehnic grupurilor de lucru în procesul de evaluare a ofertelor; </w:t>
      </w:r>
    </w:p>
    <w:p w14:paraId="742A5D32"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acordarea suportului în procesul de monitorizare a executării contractelor; </w:t>
      </w:r>
    </w:p>
    <w:p w14:paraId="18464293" w14:textId="77777777" w:rsidR="00947D18" w:rsidRPr="00D161BA" w:rsidRDefault="00947D18" w:rsidP="00947D18">
      <w:pPr>
        <w:numPr>
          <w:ilvl w:val="0"/>
          <w:numId w:val="37"/>
        </w:numPr>
        <w:spacing w:before="100" w:beforeAutospacing="1" w:after="100" w:afterAutospacing="1" w:line="240" w:lineRule="auto"/>
        <w:jc w:val="both"/>
        <w:rPr>
          <w:rFonts w:ascii="Times New Roman" w:hAnsi="Times New Roman" w:cs="Times New Roman"/>
        </w:rPr>
      </w:pPr>
      <w:r w:rsidRPr="00D161BA">
        <w:rPr>
          <w:rFonts w:ascii="Times New Roman" w:hAnsi="Times New Roman" w:cs="Times New Roman"/>
        </w:rPr>
        <w:t xml:space="preserve">contribuția la consolidarea capacității instituționale a MAIA în domeniul achizițiilor publice prin transfer de cunoștințe și recomandări metodologice. </w:t>
      </w:r>
    </w:p>
    <w:p w14:paraId="5A74BB2C" w14:textId="77777777" w:rsidR="00947D18" w:rsidRPr="00D84CD8" w:rsidRDefault="00947D18" w:rsidP="00947D18">
      <w:pPr>
        <w:pStyle w:val="NormalWeb"/>
        <w:jc w:val="both"/>
        <w:rPr>
          <w:sz w:val="22"/>
          <w:szCs w:val="22"/>
          <w:lang w:val="it-IT"/>
        </w:rPr>
      </w:pPr>
      <w:r w:rsidRPr="00D84CD8">
        <w:rPr>
          <w:sz w:val="22"/>
          <w:szCs w:val="22"/>
          <w:lang w:val="it-IT"/>
        </w:rPr>
        <w:t>Activitatea expertului va fi realizată în coordonare cu persoanele responsabile de implementarea măsurilor de reformă și cu specialistul în achiziții publice din cadrul MAIA.</w:t>
      </w:r>
    </w:p>
    <w:p w14:paraId="4B3D628C" w14:textId="77777777" w:rsidR="009A79AB" w:rsidRPr="00D161BA" w:rsidRDefault="009A79AB" w:rsidP="00947D18">
      <w:pPr>
        <w:pStyle w:val="Titlu1"/>
        <w:jc w:val="both"/>
        <w:rPr>
          <w:rFonts w:ascii="Times New Roman" w:hAnsi="Times New Roman" w:cs="Times New Roman"/>
          <w:b/>
          <w:color w:val="auto"/>
          <w:sz w:val="22"/>
          <w:szCs w:val="22"/>
          <w:lang w:val="en-US"/>
        </w:rPr>
      </w:pPr>
      <w:r w:rsidRPr="00D161BA">
        <w:rPr>
          <w:rFonts w:ascii="Times New Roman" w:hAnsi="Times New Roman" w:cs="Times New Roman"/>
          <w:b/>
          <w:color w:val="auto"/>
          <w:sz w:val="22"/>
          <w:szCs w:val="22"/>
        </w:rPr>
        <w:t>6. Livrabile, termene și plăți</w:t>
      </w:r>
    </w:p>
    <w:tbl>
      <w:tblPr>
        <w:tblStyle w:val="TabelgrilLuminos"/>
        <w:tblW w:w="0" w:type="auto"/>
        <w:tblLook w:val="04A0" w:firstRow="1" w:lastRow="0" w:firstColumn="1" w:lastColumn="0" w:noHBand="0" w:noVBand="1"/>
      </w:tblPr>
      <w:tblGrid>
        <w:gridCol w:w="528"/>
        <w:gridCol w:w="3199"/>
        <w:gridCol w:w="1218"/>
        <w:gridCol w:w="3420"/>
        <w:gridCol w:w="985"/>
      </w:tblGrid>
      <w:tr w:rsidR="00947D18" w:rsidRPr="00D161BA" w14:paraId="523F9A4B" w14:textId="77777777" w:rsidTr="00811D59">
        <w:tc>
          <w:tcPr>
            <w:tcW w:w="0" w:type="auto"/>
            <w:hideMark/>
          </w:tcPr>
          <w:p w14:paraId="0CFA6D5A" w14:textId="77777777" w:rsidR="009A79AB" w:rsidRPr="00D161BA" w:rsidRDefault="009A79AB" w:rsidP="00947D18">
            <w:pPr>
              <w:jc w:val="both"/>
              <w:rPr>
                <w:rFonts w:ascii="Times New Roman" w:hAnsi="Times New Roman" w:cs="Times New Roman"/>
                <w:b/>
                <w:bCs/>
              </w:rPr>
            </w:pPr>
            <w:r w:rsidRPr="00D161BA">
              <w:rPr>
                <w:rFonts w:ascii="Times New Roman" w:hAnsi="Times New Roman" w:cs="Times New Roman"/>
                <w:b/>
                <w:bCs/>
              </w:rPr>
              <w:t>Nr.</w:t>
            </w:r>
          </w:p>
        </w:tc>
        <w:tc>
          <w:tcPr>
            <w:tcW w:w="0" w:type="auto"/>
            <w:hideMark/>
          </w:tcPr>
          <w:p w14:paraId="7E41DD06" w14:textId="77777777" w:rsidR="009A79AB" w:rsidRPr="00D161BA" w:rsidRDefault="009A79AB" w:rsidP="00947D18">
            <w:pPr>
              <w:jc w:val="both"/>
              <w:rPr>
                <w:rFonts w:ascii="Times New Roman" w:hAnsi="Times New Roman" w:cs="Times New Roman"/>
                <w:b/>
                <w:bCs/>
              </w:rPr>
            </w:pPr>
            <w:r w:rsidRPr="00D161BA">
              <w:rPr>
                <w:rFonts w:ascii="Times New Roman" w:hAnsi="Times New Roman" w:cs="Times New Roman"/>
                <w:b/>
                <w:bCs/>
              </w:rPr>
              <w:t>Activitate</w:t>
            </w:r>
          </w:p>
        </w:tc>
        <w:tc>
          <w:tcPr>
            <w:tcW w:w="1218" w:type="dxa"/>
            <w:hideMark/>
          </w:tcPr>
          <w:p w14:paraId="3FC92C63" w14:textId="77777777" w:rsidR="009A79AB" w:rsidRPr="00D161BA" w:rsidRDefault="009A79AB" w:rsidP="00947D18">
            <w:pPr>
              <w:jc w:val="both"/>
              <w:rPr>
                <w:rFonts w:ascii="Times New Roman" w:hAnsi="Times New Roman" w:cs="Times New Roman"/>
                <w:b/>
                <w:bCs/>
              </w:rPr>
            </w:pPr>
            <w:r w:rsidRPr="00D161BA">
              <w:rPr>
                <w:rFonts w:ascii="Times New Roman" w:hAnsi="Times New Roman" w:cs="Times New Roman"/>
                <w:b/>
                <w:bCs/>
              </w:rPr>
              <w:t>Perioada</w:t>
            </w:r>
          </w:p>
        </w:tc>
        <w:tc>
          <w:tcPr>
            <w:tcW w:w="3420" w:type="dxa"/>
            <w:hideMark/>
          </w:tcPr>
          <w:p w14:paraId="23B89986" w14:textId="77777777" w:rsidR="009A79AB" w:rsidRPr="00D161BA" w:rsidRDefault="009A79AB" w:rsidP="00947D18">
            <w:pPr>
              <w:jc w:val="both"/>
              <w:rPr>
                <w:rFonts w:ascii="Times New Roman" w:hAnsi="Times New Roman" w:cs="Times New Roman"/>
                <w:b/>
                <w:bCs/>
              </w:rPr>
            </w:pPr>
            <w:r w:rsidRPr="00D161BA">
              <w:rPr>
                <w:rFonts w:ascii="Times New Roman" w:hAnsi="Times New Roman" w:cs="Times New Roman"/>
                <w:b/>
                <w:bCs/>
              </w:rPr>
              <w:t>Livrabile</w:t>
            </w:r>
          </w:p>
        </w:tc>
        <w:tc>
          <w:tcPr>
            <w:tcW w:w="985" w:type="dxa"/>
            <w:hideMark/>
          </w:tcPr>
          <w:p w14:paraId="7BE66F0F" w14:textId="77777777" w:rsidR="009A79AB" w:rsidRPr="00D161BA" w:rsidRDefault="009A79AB" w:rsidP="00947D18">
            <w:pPr>
              <w:jc w:val="both"/>
              <w:rPr>
                <w:rFonts w:ascii="Times New Roman" w:hAnsi="Times New Roman" w:cs="Times New Roman"/>
                <w:b/>
                <w:bCs/>
              </w:rPr>
            </w:pPr>
            <w:r w:rsidRPr="00D161BA">
              <w:rPr>
                <w:rFonts w:ascii="Times New Roman" w:hAnsi="Times New Roman" w:cs="Times New Roman"/>
                <w:b/>
                <w:bCs/>
              </w:rPr>
              <w:t>Suma (lei)</w:t>
            </w:r>
          </w:p>
        </w:tc>
      </w:tr>
      <w:tr w:rsidR="00947D18" w:rsidRPr="00D161BA" w14:paraId="60E4471B" w14:textId="77777777" w:rsidTr="00811D59">
        <w:tc>
          <w:tcPr>
            <w:tcW w:w="0" w:type="auto"/>
            <w:hideMark/>
          </w:tcPr>
          <w:p w14:paraId="6D0F1539" w14:textId="77777777" w:rsidR="009A79AB" w:rsidRPr="00D161BA" w:rsidRDefault="009A79AB" w:rsidP="00947D18">
            <w:pPr>
              <w:jc w:val="both"/>
              <w:rPr>
                <w:rFonts w:ascii="Times New Roman" w:hAnsi="Times New Roman" w:cs="Times New Roman"/>
              </w:rPr>
            </w:pPr>
            <w:r w:rsidRPr="00D161BA">
              <w:rPr>
                <w:rFonts w:ascii="Times New Roman" w:hAnsi="Times New Roman" w:cs="Times New Roman"/>
              </w:rPr>
              <w:t>1</w:t>
            </w:r>
          </w:p>
        </w:tc>
        <w:tc>
          <w:tcPr>
            <w:tcW w:w="0" w:type="auto"/>
            <w:hideMark/>
          </w:tcPr>
          <w:p w14:paraId="76AE0DB6" w14:textId="77777777" w:rsidR="009A79AB" w:rsidRPr="00D161BA" w:rsidRDefault="009A79AB" w:rsidP="00947D18">
            <w:pPr>
              <w:jc w:val="both"/>
              <w:rPr>
                <w:rFonts w:ascii="Times New Roman" w:hAnsi="Times New Roman" w:cs="Times New Roman"/>
              </w:rPr>
            </w:pPr>
            <w:r w:rsidRPr="00D161BA">
              <w:rPr>
                <w:rFonts w:ascii="Times New Roman" w:hAnsi="Times New Roman" w:cs="Times New Roman"/>
              </w:rPr>
              <w:t>Elaborarea documentației de atribuire pentru contractarea serviciilor de consultanță privind dezvoltarea instituțională și operaționalizarea Camerelor Agricole Regionale</w:t>
            </w:r>
          </w:p>
        </w:tc>
        <w:tc>
          <w:tcPr>
            <w:tcW w:w="1218" w:type="dxa"/>
            <w:hideMark/>
          </w:tcPr>
          <w:p w14:paraId="0E50EF70" w14:textId="711945C9" w:rsidR="009A79AB" w:rsidRPr="00D161BA" w:rsidRDefault="0036306D" w:rsidP="00947D18">
            <w:pPr>
              <w:jc w:val="both"/>
              <w:rPr>
                <w:rFonts w:ascii="Times New Roman" w:hAnsi="Times New Roman" w:cs="Times New Roman"/>
              </w:rPr>
            </w:pPr>
            <w:r>
              <w:rPr>
                <w:rFonts w:ascii="Times New Roman" w:hAnsi="Times New Roman" w:cs="Times New Roman"/>
              </w:rPr>
              <w:t xml:space="preserve">Iunie </w:t>
            </w:r>
            <w:r w:rsidR="009A79AB" w:rsidRPr="00D161BA">
              <w:rPr>
                <w:rFonts w:ascii="Times New Roman" w:hAnsi="Times New Roman" w:cs="Times New Roman"/>
              </w:rPr>
              <w:t xml:space="preserve"> 2026</w:t>
            </w:r>
          </w:p>
        </w:tc>
        <w:tc>
          <w:tcPr>
            <w:tcW w:w="3420" w:type="dxa"/>
            <w:hideMark/>
          </w:tcPr>
          <w:p w14:paraId="51FE59F4" w14:textId="77777777" w:rsidR="009A79AB" w:rsidRPr="00D161BA" w:rsidRDefault="009A79AB" w:rsidP="00947D18">
            <w:pPr>
              <w:jc w:val="both"/>
              <w:rPr>
                <w:rFonts w:ascii="Times New Roman" w:hAnsi="Times New Roman" w:cs="Times New Roman"/>
              </w:rPr>
            </w:pPr>
            <w:r w:rsidRPr="00D161BA">
              <w:rPr>
                <w:rFonts w:ascii="Times New Roman" w:hAnsi="Times New Roman" w:cs="Times New Roman"/>
              </w:rPr>
              <w:t xml:space="preserve">Termeni de Referință; Analiză de piață; Estimarea valorii contractului; Documentația de atribuire (Fișa de date, Caiet de sarcini, Formulare); Checklist de conformitate </w:t>
            </w:r>
            <w:r w:rsidRPr="00D161BA">
              <w:rPr>
                <w:rFonts w:ascii="Times New Roman" w:hAnsi="Times New Roman" w:cs="Times New Roman"/>
              </w:rPr>
              <w:lastRenderedPageBreak/>
              <w:t>procedurală; Matrice de riscuri juridice și procedurale</w:t>
            </w:r>
          </w:p>
        </w:tc>
        <w:tc>
          <w:tcPr>
            <w:tcW w:w="985" w:type="dxa"/>
            <w:hideMark/>
          </w:tcPr>
          <w:p w14:paraId="25CDBD4F" w14:textId="0357F725" w:rsidR="009A79AB" w:rsidRPr="00D161BA" w:rsidRDefault="009A79AB" w:rsidP="00947D18">
            <w:pPr>
              <w:jc w:val="both"/>
              <w:rPr>
                <w:rFonts w:ascii="Times New Roman" w:hAnsi="Times New Roman" w:cs="Times New Roman"/>
              </w:rPr>
            </w:pPr>
            <w:r w:rsidRPr="00D161BA">
              <w:rPr>
                <w:rFonts w:ascii="Times New Roman" w:hAnsi="Times New Roman" w:cs="Times New Roman"/>
              </w:rPr>
              <w:lastRenderedPageBreak/>
              <w:t>3</w:t>
            </w:r>
            <w:r w:rsidR="00DC134B">
              <w:rPr>
                <w:rFonts w:ascii="Times New Roman" w:hAnsi="Times New Roman" w:cs="Times New Roman"/>
              </w:rPr>
              <w:t>5</w:t>
            </w:r>
            <w:r w:rsidRPr="00D161BA">
              <w:rPr>
                <w:rFonts w:ascii="Times New Roman" w:hAnsi="Times New Roman" w:cs="Times New Roman"/>
              </w:rPr>
              <w:t xml:space="preserve"> 000</w:t>
            </w:r>
          </w:p>
        </w:tc>
      </w:tr>
      <w:tr w:rsidR="00DC134B" w:rsidRPr="00D161BA" w14:paraId="61A140B9" w14:textId="77777777" w:rsidTr="00811D59">
        <w:tc>
          <w:tcPr>
            <w:tcW w:w="0" w:type="auto"/>
            <w:hideMark/>
          </w:tcPr>
          <w:p w14:paraId="3088B49F"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2</w:t>
            </w:r>
          </w:p>
        </w:tc>
        <w:tc>
          <w:tcPr>
            <w:tcW w:w="0" w:type="auto"/>
            <w:hideMark/>
          </w:tcPr>
          <w:p w14:paraId="0785FB20"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Elaborarea documentației de atribuire pentru achiziționarea dotărilor tehnico-materiale – mobilier (birouri, scaune, dulapuri, mese ședințe etc.) pentru 5 Camere Agricole Regionale</w:t>
            </w:r>
          </w:p>
        </w:tc>
        <w:tc>
          <w:tcPr>
            <w:tcW w:w="1218" w:type="dxa"/>
            <w:hideMark/>
          </w:tcPr>
          <w:p w14:paraId="39FFB96A"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Iunie – Iulie 2026</w:t>
            </w:r>
          </w:p>
        </w:tc>
        <w:tc>
          <w:tcPr>
            <w:tcW w:w="3420" w:type="dxa"/>
            <w:hideMark/>
          </w:tcPr>
          <w:p w14:paraId="2278F997"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Caiete de sarcini cu specificații tehnice; Analiză de piață; Estimarea valorii contractului; Documentația de atribuire; Checklist de conformitate; Matrice de riscuri</w:t>
            </w:r>
          </w:p>
        </w:tc>
        <w:tc>
          <w:tcPr>
            <w:tcW w:w="985" w:type="dxa"/>
            <w:hideMark/>
          </w:tcPr>
          <w:p w14:paraId="160BE6C8" w14:textId="79FA2766" w:rsidR="00DC134B" w:rsidRPr="00D161BA" w:rsidRDefault="00DC134B" w:rsidP="00DC134B">
            <w:pPr>
              <w:jc w:val="both"/>
              <w:rPr>
                <w:rFonts w:ascii="Times New Roman" w:hAnsi="Times New Roman" w:cs="Times New Roman"/>
              </w:rPr>
            </w:pPr>
            <w:r w:rsidRPr="00D47F62">
              <w:rPr>
                <w:rFonts w:ascii="Times New Roman" w:hAnsi="Times New Roman" w:cs="Times New Roman"/>
              </w:rPr>
              <w:t>35 000</w:t>
            </w:r>
          </w:p>
        </w:tc>
      </w:tr>
      <w:tr w:rsidR="00DC134B" w:rsidRPr="00D161BA" w14:paraId="7B50C9A1" w14:textId="77777777" w:rsidTr="00811D59">
        <w:tc>
          <w:tcPr>
            <w:tcW w:w="0" w:type="auto"/>
            <w:hideMark/>
          </w:tcPr>
          <w:p w14:paraId="023CF0A6"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3</w:t>
            </w:r>
          </w:p>
        </w:tc>
        <w:tc>
          <w:tcPr>
            <w:tcW w:w="0" w:type="auto"/>
            <w:hideMark/>
          </w:tcPr>
          <w:p w14:paraId="76E8B1F2"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Elaborarea documentației de atribuire pentru achiziționarea echipamentului IT (calculatoare, laptopuri, imprimante, echipamente rețea etc.) pentru 5 Camere Agricole Regionale</w:t>
            </w:r>
          </w:p>
        </w:tc>
        <w:tc>
          <w:tcPr>
            <w:tcW w:w="1218" w:type="dxa"/>
            <w:hideMark/>
          </w:tcPr>
          <w:p w14:paraId="57FF801C"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Iulie – August 2026</w:t>
            </w:r>
          </w:p>
        </w:tc>
        <w:tc>
          <w:tcPr>
            <w:tcW w:w="3420" w:type="dxa"/>
            <w:hideMark/>
          </w:tcPr>
          <w:p w14:paraId="7FE29200"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Caiete de sarcini cu specificații tehnice IT; Analiză de piață; Estimarea valorii; Documentația de atribuire; Checklist de conformitate</w:t>
            </w:r>
          </w:p>
        </w:tc>
        <w:tc>
          <w:tcPr>
            <w:tcW w:w="985" w:type="dxa"/>
            <w:hideMark/>
          </w:tcPr>
          <w:p w14:paraId="3208166B" w14:textId="32DD0B84" w:rsidR="00DC134B" w:rsidRPr="00D161BA" w:rsidRDefault="00DC134B" w:rsidP="00DC134B">
            <w:pPr>
              <w:jc w:val="both"/>
              <w:rPr>
                <w:rFonts w:ascii="Times New Roman" w:hAnsi="Times New Roman" w:cs="Times New Roman"/>
              </w:rPr>
            </w:pPr>
            <w:r w:rsidRPr="00D47F62">
              <w:rPr>
                <w:rFonts w:ascii="Times New Roman" w:hAnsi="Times New Roman" w:cs="Times New Roman"/>
              </w:rPr>
              <w:t>35 000</w:t>
            </w:r>
          </w:p>
        </w:tc>
      </w:tr>
      <w:tr w:rsidR="00DC134B" w:rsidRPr="00D161BA" w14:paraId="2C255930" w14:textId="77777777" w:rsidTr="00811D59">
        <w:tc>
          <w:tcPr>
            <w:tcW w:w="0" w:type="auto"/>
            <w:hideMark/>
          </w:tcPr>
          <w:p w14:paraId="65541F9F"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4</w:t>
            </w:r>
          </w:p>
        </w:tc>
        <w:tc>
          <w:tcPr>
            <w:tcW w:w="0" w:type="auto"/>
            <w:hideMark/>
          </w:tcPr>
          <w:p w14:paraId="674DF399"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Elaborarea documentației de atribuire pentru contractarea lucrărilor de reparație și amenajare a sediilor Camerelor Agricole Regionale</w:t>
            </w:r>
          </w:p>
        </w:tc>
        <w:tc>
          <w:tcPr>
            <w:tcW w:w="1218" w:type="dxa"/>
            <w:hideMark/>
          </w:tcPr>
          <w:p w14:paraId="34871072"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August – Septembrie 2026</w:t>
            </w:r>
          </w:p>
        </w:tc>
        <w:tc>
          <w:tcPr>
            <w:tcW w:w="3420" w:type="dxa"/>
            <w:hideMark/>
          </w:tcPr>
          <w:p w14:paraId="3C8EB36A" w14:textId="77777777" w:rsidR="00DC134B" w:rsidRPr="00D161BA" w:rsidRDefault="00DC134B" w:rsidP="00DC134B">
            <w:pPr>
              <w:jc w:val="both"/>
              <w:rPr>
                <w:rFonts w:ascii="Times New Roman" w:hAnsi="Times New Roman" w:cs="Times New Roman"/>
              </w:rPr>
            </w:pPr>
            <w:r w:rsidRPr="00D161BA">
              <w:rPr>
                <w:rFonts w:ascii="Times New Roman" w:hAnsi="Times New Roman" w:cs="Times New Roman"/>
              </w:rPr>
              <w:t>Caiete de sarcini pentru lucrări; Devize estimative; Documentația de atribuire; Checklist de conformitate; Matrice de riscuri</w:t>
            </w:r>
          </w:p>
        </w:tc>
        <w:tc>
          <w:tcPr>
            <w:tcW w:w="985" w:type="dxa"/>
            <w:hideMark/>
          </w:tcPr>
          <w:p w14:paraId="4985C6B8" w14:textId="23FCF8E5" w:rsidR="00DC134B" w:rsidRPr="00D161BA" w:rsidRDefault="00DC134B" w:rsidP="00DC134B">
            <w:pPr>
              <w:jc w:val="both"/>
              <w:rPr>
                <w:rFonts w:ascii="Times New Roman" w:hAnsi="Times New Roman" w:cs="Times New Roman"/>
              </w:rPr>
            </w:pPr>
            <w:r w:rsidRPr="00D47F62">
              <w:rPr>
                <w:rFonts w:ascii="Times New Roman" w:hAnsi="Times New Roman" w:cs="Times New Roman"/>
              </w:rPr>
              <w:t>35 000</w:t>
            </w:r>
          </w:p>
        </w:tc>
      </w:tr>
      <w:tr w:rsidR="00947D18" w:rsidRPr="00D161BA" w14:paraId="3D43A5AA" w14:textId="77777777" w:rsidTr="00811D59">
        <w:tc>
          <w:tcPr>
            <w:tcW w:w="0" w:type="auto"/>
            <w:hideMark/>
          </w:tcPr>
          <w:p w14:paraId="01431C4E" w14:textId="77777777" w:rsidR="009A79AB" w:rsidRPr="00D161BA" w:rsidRDefault="009A79AB" w:rsidP="00947D18">
            <w:pPr>
              <w:jc w:val="both"/>
              <w:rPr>
                <w:rFonts w:ascii="Times New Roman" w:hAnsi="Times New Roman" w:cs="Times New Roman"/>
              </w:rPr>
            </w:pPr>
          </w:p>
        </w:tc>
        <w:tc>
          <w:tcPr>
            <w:tcW w:w="0" w:type="auto"/>
            <w:hideMark/>
          </w:tcPr>
          <w:p w14:paraId="06A18088" w14:textId="77777777" w:rsidR="009A79AB" w:rsidRPr="00D161BA" w:rsidRDefault="009A79AB" w:rsidP="00947D18">
            <w:pPr>
              <w:jc w:val="both"/>
              <w:rPr>
                <w:rFonts w:ascii="Times New Roman" w:hAnsi="Times New Roman" w:cs="Times New Roman"/>
              </w:rPr>
            </w:pPr>
          </w:p>
        </w:tc>
        <w:tc>
          <w:tcPr>
            <w:tcW w:w="1218" w:type="dxa"/>
            <w:hideMark/>
          </w:tcPr>
          <w:p w14:paraId="7CCC8A9D" w14:textId="77777777" w:rsidR="009A79AB" w:rsidRPr="00D161BA" w:rsidRDefault="009A79AB" w:rsidP="00947D18">
            <w:pPr>
              <w:jc w:val="both"/>
              <w:rPr>
                <w:rFonts w:ascii="Times New Roman" w:hAnsi="Times New Roman" w:cs="Times New Roman"/>
              </w:rPr>
            </w:pPr>
          </w:p>
        </w:tc>
        <w:tc>
          <w:tcPr>
            <w:tcW w:w="3420" w:type="dxa"/>
            <w:hideMark/>
          </w:tcPr>
          <w:p w14:paraId="4DEEB0FD" w14:textId="3CDEA9D9" w:rsidR="009A79AB" w:rsidRPr="00D161BA" w:rsidRDefault="009A79AB" w:rsidP="00947D18">
            <w:pPr>
              <w:jc w:val="both"/>
              <w:rPr>
                <w:rFonts w:ascii="Times New Roman" w:hAnsi="Times New Roman" w:cs="Times New Roman"/>
              </w:rPr>
            </w:pPr>
            <w:r w:rsidRPr="00D161BA">
              <w:rPr>
                <w:rStyle w:val="Robust"/>
                <w:rFonts w:ascii="Times New Roman" w:hAnsi="Times New Roman" w:cs="Times New Roman"/>
              </w:rPr>
              <w:t>TOTAL</w:t>
            </w:r>
            <w:r w:rsidR="0001232A">
              <w:rPr>
                <w:rStyle w:val="Robust"/>
                <w:rFonts w:ascii="Times New Roman" w:hAnsi="Times New Roman" w:cs="Times New Roman"/>
              </w:rPr>
              <w:t xml:space="preserve"> cu tva</w:t>
            </w:r>
          </w:p>
        </w:tc>
        <w:tc>
          <w:tcPr>
            <w:tcW w:w="985" w:type="dxa"/>
            <w:hideMark/>
          </w:tcPr>
          <w:p w14:paraId="5908AF8D" w14:textId="1F788235" w:rsidR="009A79AB" w:rsidRPr="00D161BA" w:rsidRDefault="00B3600E" w:rsidP="00811D59">
            <w:pPr>
              <w:jc w:val="both"/>
              <w:rPr>
                <w:rFonts w:ascii="Times New Roman" w:hAnsi="Times New Roman" w:cs="Times New Roman"/>
                <w:b/>
              </w:rPr>
            </w:pPr>
            <w:r w:rsidRPr="00D161BA">
              <w:rPr>
                <w:rFonts w:ascii="Times New Roman" w:hAnsi="Times New Roman" w:cs="Times New Roman"/>
                <w:b/>
              </w:rPr>
              <w:t>1</w:t>
            </w:r>
            <w:r w:rsidR="005327CB">
              <w:rPr>
                <w:rFonts w:ascii="Times New Roman" w:hAnsi="Times New Roman" w:cs="Times New Roman"/>
                <w:b/>
              </w:rPr>
              <w:t>4</w:t>
            </w:r>
            <w:r w:rsidRPr="00D161BA">
              <w:rPr>
                <w:rFonts w:ascii="Times New Roman" w:hAnsi="Times New Roman" w:cs="Times New Roman"/>
                <w:b/>
              </w:rPr>
              <w:t>0</w:t>
            </w:r>
            <w:r w:rsidR="00811D59" w:rsidRPr="00D161BA">
              <w:rPr>
                <w:rFonts w:ascii="Times New Roman" w:hAnsi="Times New Roman" w:cs="Times New Roman"/>
                <w:b/>
              </w:rPr>
              <w:t xml:space="preserve"> 0</w:t>
            </w:r>
            <w:r w:rsidRPr="00D161BA">
              <w:rPr>
                <w:rFonts w:ascii="Times New Roman" w:hAnsi="Times New Roman" w:cs="Times New Roman"/>
                <w:b/>
              </w:rPr>
              <w:t>00</w:t>
            </w:r>
          </w:p>
        </w:tc>
      </w:tr>
    </w:tbl>
    <w:p w14:paraId="673744BF" w14:textId="77777777" w:rsidR="00947D18" w:rsidRPr="00D161BA" w:rsidRDefault="00D161BA" w:rsidP="00947D18">
      <w:pPr>
        <w:pStyle w:val="Titlu2"/>
        <w:jc w:val="both"/>
        <w:rPr>
          <w:sz w:val="22"/>
          <w:szCs w:val="22"/>
        </w:rPr>
      </w:pPr>
      <w:r w:rsidRPr="00D161BA">
        <w:rPr>
          <w:sz w:val="22"/>
          <w:szCs w:val="22"/>
        </w:rPr>
        <w:t>7</w:t>
      </w:r>
      <w:r w:rsidR="00947D18" w:rsidRPr="00D161BA">
        <w:rPr>
          <w:sz w:val="22"/>
          <w:szCs w:val="22"/>
        </w:rPr>
        <w:t>. Plăți și raportare</w:t>
      </w:r>
    </w:p>
    <w:p w14:paraId="4E5532FF" w14:textId="77777777" w:rsidR="00947D18" w:rsidRPr="00D84CD8" w:rsidRDefault="00947D18" w:rsidP="00947D18">
      <w:pPr>
        <w:pStyle w:val="NormalWeb"/>
        <w:jc w:val="both"/>
        <w:rPr>
          <w:sz w:val="22"/>
          <w:szCs w:val="22"/>
          <w:lang w:val="it-IT"/>
        </w:rPr>
      </w:pPr>
      <w:r w:rsidRPr="00D84CD8">
        <w:rPr>
          <w:sz w:val="22"/>
          <w:szCs w:val="22"/>
          <w:lang w:val="it-IT"/>
        </w:rPr>
        <w:t>Plata onorariului se va efectua în tranșe, în baza livrabilelor prezentate de Prestator și aprobate de Beneficiar, conform termenelor stabilite în tabelul de livrabile, în baza actelor de predare-primire a serviciilor, semnate de ambele părți.</w:t>
      </w:r>
    </w:p>
    <w:p w14:paraId="359231C9" w14:textId="77777777" w:rsidR="00947D18" w:rsidRPr="00D84CD8" w:rsidRDefault="00947D18" w:rsidP="00947D18">
      <w:pPr>
        <w:pStyle w:val="NormalWeb"/>
        <w:jc w:val="both"/>
        <w:rPr>
          <w:sz w:val="22"/>
          <w:szCs w:val="22"/>
          <w:lang w:val="it-IT"/>
        </w:rPr>
      </w:pPr>
      <w:r w:rsidRPr="00D84CD8">
        <w:rPr>
          <w:sz w:val="22"/>
          <w:szCs w:val="22"/>
          <w:lang w:val="it-IT"/>
        </w:rPr>
        <w:t>Pentru fiecare tranșă de plată, Prestatorul va prezenta Beneficiarului un raport de activitate aferent perioadei de raportare, care va include descrierea activităților realizate, livrabilele elaborate, suportul acordat grupurilor de lucru, precum și progresul înregistrat în perioada de raportare.</w:t>
      </w:r>
    </w:p>
    <w:p w14:paraId="448CBAFE" w14:textId="77777777" w:rsidR="00947D18" w:rsidRPr="00D84CD8" w:rsidRDefault="00947D18" w:rsidP="00947D18">
      <w:pPr>
        <w:pStyle w:val="NormalWeb"/>
        <w:jc w:val="both"/>
        <w:rPr>
          <w:sz w:val="22"/>
          <w:szCs w:val="22"/>
          <w:lang w:val="it-IT"/>
        </w:rPr>
      </w:pPr>
      <w:r w:rsidRPr="00D84CD8">
        <w:rPr>
          <w:sz w:val="22"/>
          <w:szCs w:val="22"/>
          <w:lang w:val="it-IT"/>
        </w:rPr>
        <w:t xml:space="preserve">Beneficiarul va examina și va aproba livrabilele și raportul de activitate în termen de 3 zile lucrătoare de la data prezentării acestora. În cazul în care livrabilele necesită revizuiri, Prestatorul va efectua ajustările necesare în conformitate cu observațiile Beneficiarului și va retransmite livrabilele revizuite spre aprobare. </w:t>
      </w:r>
    </w:p>
    <w:p w14:paraId="65EE8D58" w14:textId="77777777" w:rsidR="00DD7DD0" w:rsidRPr="00D84CD8" w:rsidRDefault="00947D18" w:rsidP="00D161BA">
      <w:pPr>
        <w:pStyle w:val="NormalWeb"/>
        <w:jc w:val="both"/>
        <w:rPr>
          <w:sz w:val="22"/>
          <w:szCs w:val="22"/>
          <w:lang w:val="it-IT"/>
        </w:rPr>
      </w:pPr>
      <w:r w:rsidRPr="00D84CD8">
        <w:rPr>
          <w:sz w:val="22"/>
          <w:szCs w:val="22"/>
          <w:lang w:val="it-IT"/>
        </w:rPr>
        <w:t>Plata fiecărei tranșe se va efectua după aprobarea livrabilelor și a raportului de activitate și după semnarea actului de predare-primire a serviciilor, în conformitate cu prevederile contractuale.</w:t>
      </w:r>
    </w:p>
    <w:p w14:paraId="0BB15877" w14:textId="77777777" w:rsidR="00D161BA" w:rsidRPr="00D84CD8" w:rsidRDefault="00D161BA" w:rsidP="00D161BA">
      <w:pPr>
        <w:spacing w:before="100" w:beforeAutospacing="1" w:after="100" w:afterAutospacing="1" w:line="240" w:lineRule="auto"/>
        <w:outlineLvl w:val="1"/>
        <w:rPr>
          <w:rFonts w:ascii="Times New Roman" w:eastAsia="Times New Roman" w:hAnsi="Times New Roman" w:cs="Times New Roman"/>
          <w:b/>
          <w:bCs/>
          <w:lang w:val="it-IT"/>
        </w:rPr>
      </w:pPr>
      <w:r w:rsidRPr="00D84CD8">
        <w:rPr>
          <w:rFonts w:ascii="Times New Roman" w:eastAsia="Times New Roman" w:hAnsi="Times New Roman" w:cs="Times New Roman"/>
          <w:b/>
          <w:bCs/>
          <w:lang w:val="it-IT"/>
        </w:rPr>
        <w:t>8. Cerințe de calificare</w:t>
      </w:r>
    </w:p>
    <w:p w14:paraId="2D9B8B7F" w14:textId="77777777" w:rsidR="00D161BA" w:rsidRPr="00D84CD8" w:rsidRDefault="00D161BA" w:rsidP="00D161BA">
      <w:p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Expertul trebuie să îndeplinească cumulativ următoarele cerințe minime de calificare:</w:t>
      </w:r>
    </w:p>
    <w:p w14:paraId="43435ECE" w14:textId="77777777" w:rsidR="00D161BA" w:rsidRPr="00D84CD8"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 xml:space="preserve">Studii superioare în domeniul economic, juridic, administrație publică, finanțe, management sau în alte domenii relevante pentru domeniul achizițiilor publice; </w:t>
      </w:r>
    </w:p>
    <w:p w14:paraId="0A98CC3F" w14:textId="77777777" w:rsidR="00D161BA" w:rsidRPr="00D161BA"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en-US"/>
        </w:rPr>
      </w:pPr>
      <w:r w:rsidRPr="00D161BA">
        <w:rPr>
          <w:rFonts w:ascii="Times New Roman" w:eastAsia="Times New Roman" w:hAnsi="Times New Roman" w:cs="Times New Roman"/>
          <w:lang w:val="en-US"/>
        </w:rPr>
        <w:t xml:space="preserve">Experiență profesională de minimum 5 ani în domeniul achizițiilor publice; </w:t>
      </w:r>
    </w:p>
    <w:p w14:paraId="22E04456" w14:textId="77777777" w:rsidR="00524594" w:rsidRPr="00D161BA" w:rsidRDefault="00524594" w:rsidP="00524594">
      <w:pPr>
        <w:numPr>
          <w:ilvl w:val="0"/>
          <w:numId w:val="38"/>
        </w:numPr>
        <w:spacing w:before="100" w:beforeAutospacing="1" w:after="100" w:afterAutospacing="1" w:line="240" w:lineRule="auto"/>
        <w:rPr>
          <w:rFonts w:ascii="Times New Roman" w:eastAsia="Times New Roman" w:hAnsi="Times New Roman" w:cs="Times New Roman"/>
          <w:lang w:val="en-US"/>
        </w:rPr>
      </w:pPr>
      <w:r w:rsidRPr="00D161BA">
        <w:rPr>
          <w:rFonts w:ascii="Times New Roman" w:eastAsia="Times New Roman" w:hAnsi="Times New Roman" w:cs="Times New Roman"/>
          <w:lang w:val="en-US"/>
        </w:rPr>
        <w:t xml:space="preserve">Experiență de lucru cu autorități publice; </w:t>
      </w:r>
    </w:p>
    <w:p w14:paraId="10AA5A9B" w14:textId="77777777" w:rsidR="00D161BA" w:rsidRPr="00D84CD8"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 xml:space="preserve">Experiență demonstrată în elaborarea documentațiilor de atribuire (Termeni de Referință, caiete de sarcini, fișe de date, documentații de atribuire); </w:t>
      </w:r>
    </w:p>
    <w:p w14:paraId="7262AB19" w14:textId="77777777" w:rsidR="00D161BA" w:rsidRPr="00D161BA"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en-US"/>
        </w:rPr>
      </w:pPr>
      <w:r w:rsidRPr="00D161BA">
        <w:rPr>
          <w:rFonts w:ascii="Times New Roman" w:eastAsia="Times New Roman" w:hAnsi="Times New Roman" w:cs="Times New Roman"/>
          <w:lang w:val="en-US"/>
        </w:rPr>
        <w:t xml:space="preserve">Experiență în organizarea și desfășurarea procedurilor de achiziții publice, inclusiv participarea în cadrul grupurilor de lucru pentru evaluarea ofertelor; </w:t>
      </w:r>
    </w:p>
    <w:p w14:paraId="4E4AC02A" w14:textId="77777777" w:rsidR="00D161BA" w:rsidRPr="00D161BA"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en-US"/>
        </w:rPr>
      </w:pPr>
      <w:r w:rsidRPr="00D161BA">
        <w:rPr>
          <w:rFonts w:ascii="Times New Roman" w:eastAsia="Times New Roman" w:hAnsi="Times New Roman" w:cs="Times New Roman"/>
          <w:lang w:val="en-US"/>
        </w:rPr>
        <w:lastRenderedPageBreak/>
        <w:t xml:space="preserve">Experiență în gestionarea procedurilor de achiziții publice pentru servicii, bunuri și lucrări; </w:t>
      </w:r>
    </w:p>
    <w:p w14:paraId="24BADC42" w14:textId="77777777" w:rsidR="00D161BA" w:rsidRPr="00D84CD8"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 xml:space="preserve">Cunoașterea cadrului normativ național în domeniul achizițiilor publice; </w:t>
      </w:r>
    </w:p>
    <w:p w14:paraId="2FA09104" w14:textId="77777777" w:rsidR="00D161BA" w:rsidRPr="00D84CD8"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 xml:space="preserve">Abilități solide de analiză, planificare și redactare a documentațiilor, precum și abilități de comunicare instituțională; </w:t>
      </w:r>
    </w:p>
    <w:p w14:paraId="3DE81368" w14:textId="77777777" w:rsidR="00D161BA" w:rsidRPr="00D84CD8" w:rsidRDefault="00D161BA" w:rsidP="00D161BA">
      <w:pPr>
        <w:numPr>
          <w:ilvl w:val="0"/>
          <w:numId w:val="38"/>
        </w:num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 xml:space="preserve">Capacitatea de a lucra în echipă și de a respecta termene limită. </w:t>
      </w:r>
    </w:p>
    <w:p w14:paraId="0B3D452A" w14:textId="77777777" w:rsidR="00D161BA" w:rsidRPr="00D84CD8" w:rsidRDefault="00D161BA" w:rsidP="00D161BA">
      <w:pPr>
        <w:spacing w:before="100" w:beforeAutospacing="1" w:after="100" w:afterAutospacing="1" w:line="240" w:lineRule="auto"/>
        <w:rPr>
          <w:rFonts w:ascii="Times New Roman" w:eastAsia="Times New Roman" w:hAnsi="Times New Roman" w:cs="Times New Roman"/>
          <w:lang w:val="it-IT"/>
        </w:rPr>
      </w:pPr>
      <w:r w:rsidRPr="00D84CD8">
        <w:rPr>
          <w:rFonts w:ascii="Times New Roman" w:eastAsia="Times New Roman" w:hAnsi="Times New Roman" w:cs="Times New Roman"/>
          <w:lang w:val="it-IT"/>
        </w:rPr>
        <w:t>Expertul va demonstra experiența relevantă prin prezentarea CV-ului și a listei proiectelor relevante implementate, iar la solicitarea Beneficiarului va prezenta documente confirmative privind experiența profesională.</w:t>
      </w:r>
    </w:p>
    <w:p w14:paraId="48932191" w14:textId="77777777" w:rsidR="00D161BA" w:rsidRPr="00D84CD8" w:rsidRDefault="00D161BA" w:rsidP="00D161BA">
      <w:pPr>
        <w:pStyle w:val="NormalWeb"/>
        <w:jc w:val="both"/>
        <w:rPr>
          <w:sz w:val="22"/>
          <w:szCs w:val="22"/>
          <w:lang w:val="it-IT"/>
        </w:rPr>
      </w:pPr>
    </w:p>
    <w:sectPr w:rsidR="00D161BA" w:rsidRPr="00D84CD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F15B0B9" w14:textId="77777777" w:rsidR="00C36293" w:rsidRDefault="00C36293" w:rsidP="00947D18">
      <w:pPr>
        <w:spacing w:after="0" w:line="240" w:lineRule="auto"/>
      </w:pPr>
      <w:r>
        <w:separator/>
      </w:r>
    </w:p>
  </w:endnote>
  <w:endnote w:type="continuationSeparator" w:id="0">
    <w:p w14:paraId="7E499ED7" w14:textId="77777777" w:rsidR="00C36293" w:rsidRDefault="00C36293" w:rsidP="00947D1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B92ED" w14:textId="77777777" w:rsidR="00C36293" w:rsidRDefault="00C36293" w:rsidP="00947D18">
      <w:pPr>
        <w:spacing w:after="0" w:line="240" w:lineRule="auto"/>
      </w:pPr>
      <w:r>
        <w:separator/>
      </w:r>
    </w:p>
  </w:footnote>
  <w:footnote w:type="continuationSeparator" w:id="0">
    <w:p w14:paraId="6F172CAC" w14:textId="77777777" w:rsidR="00C36293" w:rsidRDefault="00C36293" w:rsidP="00947D1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56401"/>
    <w:multiLevelType w:val="multilevel"/>
    <w:tmpl w:val="8962F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07226C"/>
    <w:multiLevelType w:val="multilevel"/>
    <w:tmpl w:val="7B1EB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9412643"/>
    <w:multiLevelType w:val="multilevel"/>
    <w:tmpl w:val="0D96B2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B6E3C38"/>
    <w:multiLevelType w:val="multilevel"/>
    <w:tmpl w:val="CF1E3F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E191148"/>
    <w:multiLevelType w:val="multilevel"/>
    <w:tmpl w:val="5ECC3B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FDA48A0"/>
    <w:multiLevelType w:val="multilevel"/>
    <w:tmpl w:val="BC860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3B40B47"/>
    <w:multiLevelType w:val="multilevel"/>
    <w:tmpl w:val="B958E1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BF35EA1"/>
    <w:multiLevelType w:val="multilevel"/>
    <w:tmpl w:val="28F83E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C84FC5"/>
    <w:multiLevelType w:val="hybridMultilevel"/>
    <w:tmpl w:val="A274CE46"/>
    <w:lvl w:ilvl="0" w:tplc="646E49C6">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E7350A6"/>
    <w:multiLevelType w:val="multilevel"/>
    <w:tmpl w:val="532C23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08649D"/>
    <w:multiLevelType w:val="multilevel"/>
    <w:tmpl w:val="34AE7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04937"/>
    <w:multiLevelType w:val="multilevel"/>
    <w:tmpl w:val="139498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C2D6B90"/>
    <w:multiLevelType w:val="multilevel"/>
    <w:tmpl w:val="73864A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3B733DF"/>
    <w:multiLevelType w:val="multilevel"/>
    <w:tmpl w:val="73A64B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22777B"/>
    <w:multiLevelType w:val="multilevel"/>
    <w:tmpl w:val="FB767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C67602"/>
    <w:multiLevelType w:val="multilevel"/>
    <w:tmpl w:val="E700A9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C9437B"/>
    <w:multiLevelType w:val="multilevel"/>
    <w:tmpl w:val="31D642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CBA75A7"/>
    <w:multiLevelType w:val="multilevel"/>
    <w:tmpl w:val="A65EC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85E78B9"/>
    <w:multiLevelType w:val="multilevel"/>
    <w:tmpl w:val="438486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8AB0B3E"/>
    <w:multiLevelType w:val="multilevel"/>
    <w:tmpl w:val="10803E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9A3848"/>
    <w:multiLevelType w:val="multilevel"/>
    <w:tmpl w:val="CCEE7C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D9B0AA7"/>
    <w:multiLevelType w:val="hybridMultilevel"/>
    <w:tmpl w:val="BEF8D9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E0B46B6"/>
    <w:multiLevelType w:val="multilevel"/>
    <w:tmpl w:val="DA4418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0046E8A"/>
    <w:multiLevelType w:val="hybridMultilevel"/>
    <w:tmpl w:val="06927D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31C0F13"/>
    <w:multiLevelType w:val="multilevel"/>
    <w:tmpl w:val="06E6E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71D4998"/>
    <w:multiLevelType w:val="multilevel"/>
    <w:tmpl w:val="03CC1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9C70302"/>
    <w:multiLevelType w:val="multilevel"/>
    <w:tmpl w:val="1C4869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F271E75"/>
    <w:multiLevelType w:val="hybridMultilevel"/>
    <w:tmpl w:val="51AEEE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FEE02E5"/>
    <w:multiLevelType w:val="multilevel"/>
    <w:tmpl w:val="7BE2F8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2A173F7"/>
    <w:multiLevelType w:val="multilevel"/>
    <w:tmpl w:val="3DCE95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934364A"/>
    <w:multiLevelType w:val="multilevel"/>
    <w:tmpl w:val="D590AA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9B75D97"/>
    <w:multiLevelType w:val="multilevel"/>
    <w:tmpl w:val="7354D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A434937"/>
    <w:multiLevelType w:val="multilevel"/>
    <w:tmpl w:val="E9109D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C123C5F"/>
    <w:multiLevelType w:val="hybridMultilevel"/>
    <w:tmpl w:val="AF8C0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2FF697C"/>
    <w:multiLevelType w:val="hybridMultilevel"/>
    <w:tmpl w:val="900233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3891B3E"/>
    <w:multiLevelType w:val="multilevel"/>
    <w:tmpl w:val="C5F4C9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64926F6"/>
    <w:multiLevelType w:val="multilevel"/>
    <w:tmpl w:val="CE869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A2E14EA"/>
    <w:multiLevelType w:val="multilevel"/>
    <w:tmpl w:val="1626FD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B054C14"/>
    <w:multiLevelType w:val="multilevel"/>
    <w:tmpl w:val="A8229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88779830">
    <w:abstractNumId w:val="18"/>
  </w:num>
  <w:num w:numId="2" w16cid:durableId="2036688587">
    <w:abstractNumId w:val="15"/>
  </w:num>
  <w:num w:numId="3" w16cid:durableId="1956675536">
    <w:abstractNumId w:val="16"/>
  </w:num>
  <w:num w:numId="4" w16cid:durableId="229537581">
    <w:abstractNumId w:val="2"/>
  </w:num>
  <w:num w:numId="5" w16cid:durableId="316493433">
    <w:abstractNumId w:val="30"/>
  </w:num>
  <w:num w:numId="6" w16cid:durableId="1651203199">
    <w:abstractNumId w:val="38"/>
  </w:num>
  <w:num w:numId="7" w16cid:durableId="616983026">
    <w:abstractNumId w:val="19"/>
  </w:num>
  <w:num w:numId="8" w16cid:durableId="392777652">
    <w:abstractNumId w:val="28"/>
  </w:num>
  <w:num w:numId="9" w16cid:durableId="879711734">
    <w:abstractNumId w:val="5"/>
  </w:num>
  <w:num w:numId="10" w16cid:durableId="1413502611">
    <w:abstractNumId w:val="9"/>
  </w:num>
  <w:num w:numId="11" w16cid:durableId="1997873569">
    <w:abstractNumId w:val="4"/>
  </w:num>
  <w:num w:numId="12" w16cid:durableId="1838643488">
    <w:abstractNumId w:val="31"/>
  </w:num>
  <w:num w:numId="13" w16cid:durableId="137308430">
    <w:abstractNumId w:val="22"/>
  </w:num>
  <w:num w:numId="14" w16cid:durableId="698821193">
    <w:abstractNumId w:val="29"/>
  </w:num>
  <w:num w:numId="15" w16cid:durableId="1978759478">
    <w:abstractNumId w:val="24"/>
  </w:num>
  <w:num w:numId="16" w16cid:durableId="120340712">
    <w:abstractNumId w:val="37"/>
  </w:num>
  <w:num w:numId="17" w16cid:durableId="738989766">
    <w:abstractNumId w:val="12"/>
  </w:num>
  <w:num w:numId="18" w16cid:durableId="1687445084">
    <w:abstractNumId w:val="3"/>
  </w:num>
  <w:num w:numId="19" w16cid:durableId="1541162815">
    <w:abstractNumId w:val="17"/>
  </w:num>
  <w:num w:numId="20" w16cid:durableId="1669670885">
    <w:abstractNumId w:val="11"/>
  </w:num>
  <w:num w:numId="21" w16cid:durableId="867835953">
    <w:abstractNumId w:val="7"/>
  </w:num>
  <w:num w:numId="22" w16cid:durableId="787237301">
    <w:abstractNumId w:val="35"/>
  </w:num>
  <w:num w:numId="23" w16cid:durableId="1716268125">
    <w:abstractNumId w:val="0"/>
  </w:num>
  <w:num w:numId="24" w16cid:durableId="1435252383">
    <w:abstractNumId w:val="26"/>
  </w:num>
  <w:num w:numId="25" w16cid:durableId="1629435476">
    <w:abstractNumId w:val="13"/>
  </w:num>
  <w:num w:numId="26" w16cid:durableId="1488938889">
    <w:abstractNumId w:val="32"/>
  </w:num>
  <w:num w:numId="27" w16cid:durableId="1063061758">
    <w:abstractNumId w:val="6"/>
  </w:num>
  <w:num w:numId="28" w16cid:durableId="1467118377">
    <w:abstractNumId w:val="25"/>
  </w:num>
  <w:num w:numId="29" w16cid:durableId="1714310839">
    <w:abstractNumId w:val="34"/>
  </w:num>
  <w:num w:numId="30" w16cid:durableId="271744766">
    <w:abstractNumId w:val="8"/>
  </w:num>
  <w:num w:numId="31" w16cid:durableId="639699721">
    <w:abstractNumId w:val="27"/>
  </w:num>
  <w:num w:numId="32" w16cid:durableId="689602379">
    <w:abstractNumId w:val="23"/>
  </w:num>
  <w:num w:numId="33" w16cid:durableId="450787056">
    <w:abstractNumId w:val="21"/>
  </w:num>
  <w:num w:numId="34" w16cid:durableId="1346831887">
    <w:abstractNumId w:val="33"/>
  </w:num>
  <w:num w:numId="35" w16cid:durableId="667946332">
    <w:abstractNumId w:val="20"/>
  </w:num>
  <w:num w:numId="36" w16cid:durableId="346828407">
    <w:abstractNumId w:val="10"/>
  </w:num>
  <w:num w:numId="37" w16cid:durableId="1744452258">
    <w:abstractNumId w:val="14"/>
  </w:num>
  <w:num w:numId="38" w16cid:durableId="1656833915">
    <w:abstractNumId w:val="1"/>
  </w:num>
  <w:num w:numId="39" w16cid:durableId="598565515">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05729"/>
    <w:rsid w:val="0001232A"/>
    <w:rsid w:val="000F49F8"/>
    <w:rsid w:val="001357F6"/>
    <w:rsid w:val="0015356C"/>
    <w:rsid w:val="00177196"/>
    <w:rsid w:val="0019278D"/>
    <w:rsid w:val="001F5060"/>
    <w:rsid w:val="00227753"/>
    <w:rsid w:val="002B6363"/>
    <w:rsid w:val="002D39CC"/>
    <w:rsid w:val="0030484E"/>
    <w:rsid w:val="0036306D"/>
    <w:rsid w:val="004B6C6E"/>
    <w:rsid w:val="00524594"/>
    <w:rsid w:val="005327CB"/>
    <w:rsid w:val="00617586"/>
    <w:rsid w:val="00687248"/>
    <w:rsid w:val="006A1050"/>
    <w:rsid w:val="006F6048"/>
    <w:rsid w:val="007A62B2"/>
    <w:rsid w:val="007D3B1F"/>
    <w:rsid w:val="007F2014"/>
    <w:rsid w:val="00811D59"/>
    <w:rsid w:val="008A6F1B"/>
    <w:rsid w:val="0090671F"/>
    <w:rsid w:val="00947D18"/>
    <w:rsid w:val="00997060"/>
    <w:rsid w:val="009A79AB"/>
    <w:rsid w:val="00A259F9"/>
    <w:rsid w:val="00AC0812"/>
    <w:rsid w:val="00B3600E"/>
    <w:rsid w:val="00BA17A7"/>
    <w:rsid w:val="00C36293"/>
    <w:rsid w:val="00D161BA"/>
    <w:rsid w:val="00D2048B"/>
    <w:rsid w:val="00D319E4"/>
    <w:rsid w:val="00D84CD8"/>
    <w:rsid w:val="00D97ADB"/>
    <w:rsid w:val="00DC134B"/>
    <w:rsid w:val="00DD7DD0"/>
    <w:rsid w:val="00E2021F"/>
    <w:rsid w:val="00E67539"/>
    <w:rsid w:val="00F05729"/>
    <w:rsid w:val="00FB05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AD3035"/>
  <w15:chartTrackingRefBased/>
  <w15:docId w15:val="{8B397C2F-A63C-4063-9591-D5CE2D306A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ro-MD"/>
    </w:rPr>
  </w:style>
  <w:style w:type="paragraph" w:styleId="Titlu1">
    <w:name w:val="heading 1"/>
    <w:basedOn w:val="Normal"/>
    <w:next w:val="Normal"/>
    <w:link w:val="Titlu1Caracter"/>
    <w:uiPriority w:val="9"/>
    <w:qFormat/>
    <w:rsid w:val="00D2048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link w:val="Titlu2Caracter"/>
    <w:uiPriority w:val="9"/>
    <w:qFormat/>
    <w:rsid w:val="00F05729"/>
    <w:pPr>
      <w:spacing w:before="100" w:beforeAutospacing="1" w:after="100" w:afterAutospacing="1" w:line="240" w:lineRule="auto"/>
      <w:outlineLvl w:val="1"/>
    </w:pPr>
    <w:rPr>
      <w:rFonts w:ascii="Times New Roman" w:eastAsia="Times New Roman" w:hAnsi="Times New Roman" w:cs="Times New Roman"/>
      <w:b/>
      <w:bCs/>
      <w:sz w:val="36"/>
      <w:szCs w:val="36"/>
      <w:lang w:val="en-US"/>
    </w:rPr>
  </w:style>
  <w:style w:type="paragraph" w:styleId="Titlu3">
    <w:name w:val="heading 3"/>
    <w:basedOn w:val="Normal"/>
    <w:link w:val="Titlu3Caracter"/>
    <w:uiPriority w:val="9"/>
    <w:qFormat/>
    <w:rsid w:val="00F05729"/>
    <w:pPr>
      <w:spacing w:before="100" w:beforeAutospacing="1" w:after="100" w:afterAutospacing="1" w:line="240" w:lineRule="auto"/>
      <w:outlineLvl w:val="2"/>
    </w:pPr>
    <w:rPr>
      <w:rFonts w:ascii="Times New Roman" w:eastAsia="Times New Roman" w:hAnsi="Times New Roman" w:cs="Times New Roman"/>
      <w:b/>
      <w:bCs/>
      <w:sz w:val="27"/>
      <w:szCs w:val="27"/>
      <w:lang w:val="en-US"/>
    </w:rPr>
  </w:style>
  <w:style w:type="paragraph" w:styleId="Titlu4">
    <w:name w:val="heading 4"/>
    <w:basedOn w:val="Normal"/>
    <w:link w:val="Titlu4Caracter"/>
    <w:uiPriority w:val="9"/>
    <w:qFormat/>
    <w:rsid w:val="00F05729"/>
    <w:pPr>
      <w:spacing w:before="100" w:beforeAutospacing="1" w:after="100" w:afterAutospacing="1" w:line="240" w:lineRule="auto"/>
      <w:outlineLvl w:val="3"/>
    </w:pPr>
    <w:rPr>
      <w:rFonts w:ascii="Times New Roman" w:eastAsia="Times New Roman" w:hAnsi="Times New Roman" w:cs="Times New Roman"/>
      <w:b/>
      <w:bCs/>
      <w:sz w:val="24"/>
      <w:szCs w:val="24"/>
      <w:lang w:val="en-US"/>
    </w:rPr>
  </w:style>
  <w:style w:type="paragraph" w:styleId="Titlu5">
    <w:name w:val="heading 5"/>
    <w:basedOn w:val="Normal"/>
    <w:next w:val="Normal"/>
    <w:link w:val="Titlu5Caracter"/>
    <w:uiPriority w:val="9"/>
    <w:semiHidden/>
    <w:unhideWhenUsed/>
    <w:qFormat/>
    <w:rsid w:val="0015356C"/>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2Caracter">
    <w:name w:val="Titlu 2 Caracter"/>
    <w:basedOn w:val="Fontdeparagrafimplicit"/>
    <w:link w:val="Titlu2"/>
    <w:uiPriority w:val="9"/>
    <w:rsid w:val="00F05729"/>
    <w:rPr>
      <w:rFonts w:ascii="Times New Roman" w:eastAsia="Times New Roman" w:hAnsi="Times New Roman" w:cs="Times New Roman"/>
      <w:b/>
      <w:bCs/>
      <w:sz w:val="36"/>
      <w:szCs w:val="36"/>
    </w:rPr>
  </w:style>
  <w:style w:type="character" w:customStyle="1" w:styleId="Titlu3Caracter">
    <w:name w:val="Titlu 3 Caracter"/>
    <w:basedOn w:val="Fontdeparagrafimplicit"/>
    <w:link w:val="Titlu3"/>
    <w:uiPriority w:val="9"/>
    <w:rsid w:val="00F05729"/>
    <w:rPr>
      <w:rFonts w:ascii="Times New Roman" w:eastAsia="Times New Roman" w:hAnsi="Times New Roman" w:cs="Times New Roman"/>
      <w:b/>
      <w:bCs/>
      <w:sz w:val="27"/>
      <w:szCs w:val="27"/>
    </w:rPr>
  </w:style>
  <w:style w:type="character" w:customStyle="1" w:styleId="Titlu4Caracter">
    <w:name w:val="Titlu 4 Caracter"/>
    <w:basedOn w:val="Fontdeparagrafimplicit"/>
    <w:link w:val="Titlu4"/>
    <w:uiPriority w:val="9"/>
    <w:rsid w:val="00F05729"/>
    <w:rPr>
      <w:rFonts w:ascii="Times New Roman" w:eastAsia="Times New Roman" w:hAnsi="Times New Roman" w:cs="Times New Roman"/>
      <w:b/>
      <w:bCs/>
      <w:sz w:val="24"/>
      <w:szCs w:val="24"/>
    </w:rPr>
  </w:style>
  <w:style w:type="paragraph" w:styleId="NormalWeb">
    <w:name w:val="Normal (Web)"/>
    <w:basedOn w:val="Normal"/>
    <w:uiPriority w:val="99"/>
    <w:unhideWhenUsed/>
    <w:rsid w:val="00F05729"/>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Robust">
    <w:name w:val="Strong"/>
    <w:basedOn w:val="Fontdeparagrafimplicit"/>
    <w:uiPriority w:val="22"/>
    <w:qFormat/>
    <w:rsid w:val="00F05729"/>
    <w:rPr>
      <w:b/>
      <w:bCs/>
    </w:rPr>
  </w:style>
  <w:style w:type="character" w:customStyle="1" w:styleId="Titlu1Caracter">
    <w:name w:val="Titlu 1 Caracter"/>
    <w:basedOn w:val="Fontdeparagrafimplicit"/>
    <w:link w:val="Titlu1"/>
    <w:uiPriority w:val="9"/>
    <w:rsid w:val="00D2048B"/>
    <w:rPr>
      <w:rFonts w:asciiTheme="majorHAnsi" w:eastAsiaTheme="majorEastAsia" w:hAnsiTheme="majorHAnsi" w:cstheme="majorBidi"/>
      <w:color w:val="2E74B5" w:themeColor="accent1" w:themeShade="BF"/>
      <w:sz w:val="32"/>
      <w:szCs w:val="32"/>
      <w:lang w:val="ro-MD"/>
    </w:rPr>
  </w:style>
  <w:style w:type="table" w:styleId="Tabelsimplu4">
    <w:name w:val="Plain Table 4"/>
    <w:basedOn w:val="TabelNormal"/>
    <w:uiPriority w:val="44"/>
    <w:rsid w:val="00227753"/>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grilLuminos">
    <w:name w:val="Grid Table Light"/>
    <w:basedOn w:val="TabelNormal"/>
    <w:uiPriority w:val="40"/>
    <w:rsid w:val="006F6048"/>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Tabelprimar1">
    <w:name w:val="Plain Table 1"/>
    <w:basedOn w:val="TabelNormal"/>
    <w:uiPriority w:val="41"/>
    <w:rsid w:val="006F604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primar2">
    <w:name w:val="Plain Table 2"/>
    <w:basedOn w:val="TabelNormal"/>
    <w:uiPriority w:val="42"/>
    <w:rsid w:val="00E6753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Tabelprimar3">
    <w:name w:val="Plain Table 3"/>
    <w:basedOn w:val="TabelNormal"/>
    <w:uiPriority w:val="43"/>
    <w:rsid w:val="00E67539"/>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Listparagraf">
    <w:name w:val="List Paragraph"/>
    <w:basedOn w:val="Normal"/>
    <w:uiPriority w:val="34"/>
    <w:qFormat/>
    <w:rsid w:val="00E67539"/>
    <w:pPr>
      <w:ind w:left="720"/>
      <w:contextualSpacing/>
    </w:pPr>
  </w:style>
  <w:style w:type="paragraph" w:styleId="Antet">
    <w:name w:val="header"/>
    <w:basedOn w:val="Normal"/>
    <w:link w:val="AntetCaracter"/>
    <w:uiPriority w:val="99"/>
    <w:unhideWhenUsed/>
    <w:rsid w:val="00947D18"/>
    <w:pPr>
      <w:tabs>
        <w:tab w:val="center" w:pos="4680"/>
        <w:tab w:val="right" w:pos="9360"/>
      </w:tabs>
      <w:spacing w:after="0" w:line="240" w:lineRule="auto"/>
    </w:pPr>
  </w:style>
  <w:style w:type="character" w:customStyle="1" w:styleId="AntetCaracter">
    <w:name w:val="Antet Caracter"/>
    <w:basedOn w:val="Fontdeparagrafimplicit"/>
    <w:link w:val="Antet"/>
    <w:uiPriority w:val="99"/>
    <w:rsid w:val="00947D18"/>
    <w:rPr>
      <w:lang w:val="ro-MD"/>
    </w:rPr>
  </w:style>
  <w:style w:type="paragraph" w:styleId="Subsol">
    <w:name w:val="footer"/>
    <w:basedOn w:val="Normal"/>
    <w:link w:val="SubsolCaracter"/>
    <w:uiPriority w:val="99"/>
    <w:unhideWhenUsed/>
    <w:rsid w:val="00947D18"/>
    <w:pPr>
      <w:tabs>
        <w:tab w:val="center" w:pos="4680"/>
        <w:tab w:val="right" w:pos="9360"/>
      </w:tabs>
      <w:spacing w:after="0" w:line="240" w:lineRule="auto"/>
    </w:pPr>
  </w:style>
  <w:style w:type="character" w:customStyle="1" w:styleId="SubsolCaracter">
    <w:name w:val="Subsol Caracter"/>
    <w:basedOn w:val="Fontdeparagrafimplicit"/>
    <w:link w:val="Subsol"/>
    <w:uiPriority w:val="99"/>
    <w:rsid w:val="00947D18"/>
    <w:rPr>
      <w:lang w:val="ro-MD"/>
    </w:rPr>
  </w:style>
  <w:style w:type="character" w:styleId="Referincomentariu">
    <w:name w:val="annotation reference"/>
    <w:basedOn w:val="Fontdeparagrafimplicit"/>
    <w:uiPriority w:val="99"/>
    <w:semiHidden/>
    <w:unhideWhenUsed/>
    <w:rsid w:val="00D84CD8"/>
    <w:rPr>
      <w:sz w:val="16"/>
      <w:szCs w:val="16"/>
    </w:rPr>
  </w:style>
  <w:style w:type="paragraph" w:styleId="Textcomentariu">
    <w:name w:val="annotation text"/>
    <w:basedOn w:val="Normal"/>
    <w:link w:val="TextcomentariuCaracter"/>
    <w:uiPriority w:val="99"/>
    <w:unhideWhenUsed/>
    <w:rsid w:val="00D84CD8"/>
    <w:pPr>
      <w:spacing w:line="240" w:lineRule="auto"/>
    </w:pPr>
    <w:rPr>
      <w:sz w:val="20"/>
      <w:szCs w:val="20"/>
    </w:rPr>
  </w:style>
  <w:style w:type="character" w:customStyle="1" w:styleId="TextcomentariuCaracter">
    <w:name w:val="Text comentariu Caracter"/>
    <w:basedOn w:val="Fontdeparagrafimplicit"/>
    <w:link w:val="Textcomentariu"/>
    <w:uiPriority w:val="99"/>
    <w:rsid w:val="00D84CD8"/>
    <w:rPr>
      <w:sz w:val="20"/>
      <w:szCs w:val="20"/>
      <w:lang w:val="ro-MD"/>
    </w:rPr>
  </w:style>
  <w:style w:type="paragraph" w:styleId="SubiectComentariu">
    <w:name w:val="annotation subject"/>
    <w:basedOn w:val="Textcomentariu"/>
    <w:next w:val="Textcomentariu"/>
    <w:link w:val="SubiectComentariuCaracter"/>
    <w:uiPriority w:val="99"/>
    <w:semiHidden/>
    <w:unhideWhenUsed/>
    <w:rsid w:val="00D84CD8"/>
    <w:rPr>
      <w:b/>
      <w:bCs/>
    </w:rPr>
  </w:style>
  <w:style w:type="character" w:customStyle="1" w:styleId="SubiectComentariuCaracter">
    <w:name w:val="Subiect Comentariu Caracter"/>
    <w:basedOn w:val="TextcomentariuCaracter"/>
    <w:link w:val="SubiectComentariu"/>
    <w:uiPriority w:val="99"/>
    <w:semiHidden/>
    <w:rsid w:val="00D84CD8"/>
    <w:rPr>
      <w:b/>
      <w:bCs/>
      <w:sz w:val="20"/>
      <w:szCs w:val="20"/>
      <w:lang w:val="ro-MD"/>
    </w:rPr>
  </w:style>
  <w:style w:type="character" w:customStyle="1" w:styleId="Titlu5Caracter">
    <w:name w:val="Titlu 5 Caracter"/>
    <w:basedOn w:val="Fontdeparagrafimplicit"/>
    <w:link w:val="Titlu5"/>
    <w:uiPriority w:val="9"/>
    <w:semiHidden/>
    <w:rsid w:val="0015356C"/>
    <w:rPr>
      <w:rFonts w:asciiTheme="majorHAnsi" w:eastAsiaTheme="majorEastAsia" w:hAnsiTheme="majorHAnsi" w:cstheme="majorBidi"/>
      <w:color w:val="2E74B5" w:themeColor="accent1" w:themeShade="BF"/>
      <w:lang w:val="ro-M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8624">
      <w:bodyDiv w:val="1"/>
      <w:marLeft w:val="0"/>
      <w:marRight w:val="0"/>
      <w:marTop w:val="0"/>
      <w:marBottom w:val="0"/>
      <w:divBdr>
        <w:top w:val="none" w:sz="0" w:space="0" w:color="auto"/>
        <w:left w:val="none" w:sz="0" w:space="0" w:color="auto"/>
        <w:bottom w:val="none" w:sz="0" w:space="0" w:color="auto"/>
        <w:right w:val="none" w:sz="0" w:space="0" w:color="auto"/>
      </w:divBdr>
    </w:div>
    <w:div w:id="38744326">
      <w:bodyDiv w:val="1"/>
      <w:marLeft w:val="0"/>
      <w:marRight w:val="0"/>
      <w:marTop w:val="0"/>
      <w:marBottom w:val="0"/>
      <w:divBdr>
        <w:top w:val="none" w:sz="0" w:space="0" w:color="auto"/>
        <w:left w:val="none" w:sz="0" w:space="0" w:color="auto"/>
        <w:bottom w:val="none" w:sz="0" w:space="0" w:color="auto"/>
        <w:right w:val="none" w:sz="0" w:space="0" w:color="auto"/>
      </w:divBdr>
    </w:div>
    <w:div w:id="51200021">
      <w:bodyDiv w:val="1"/>
      <w:marLeft w:val="0"/>
      <w:marRight w:val="0"/>
      <w:marTop w:val="0"/>
      <w:marBottom w:val="0"/>
      <w:divBdr>
        <w:top w:val="none" w:sz="0" w:space="0" w:color="auto"/>
        <w:left w:val="none" w:sz="0" w:space="0" w:color="auto"/>
        <w:bottom w:val="none" w:sz="0" w:space="0" w:color="auto"/>
        <w:right w:val="none" w:sz="0" w:space="0" w:color="auto"/>
      </w:divBdr>
    </w:div>
    <w:div w:id="132597649">
      <w:bodyDiv w:val="1"/>
      <w:marLeft w:val="0"/>
      <w:marRight w:val="0"/>
      <w:marTop w:val="0"/>
      <w:marBottom w:val="0"/>
      <w:divBdr>
        <w:top w:val="none" w:sz="0" w:space="0" w:color="auto"/>
        <w:left w:val="none" w:sz="0" w:space="0" w:color="auto"/>
        <w:bottom w:val="none" w:sz="0" w:space="0" w:color="auto"/>
        <w:right w:val="none" w:sz="0" w:space="0" w:color="auto"/>
      </w:divBdr>
    </w:div>
    <w:div w:id="220753338">
      <w:bodyDiv w:val="1"/>
      <w:marLeft w:val="0"/>
      <w:marRight w:val="0"/>
      <w:marTop w:val="0"/>
      <w:marBottom w:val="0"/>
      <w:divBdr>
        <w:top w:val="none" w:sz="0" w:space="0" w:color="auto"/>
        <w:left w:val="none" w:sz="0" w:space="0" w:color="auto"/>
        <w:bottom w:val="none" w:sz="0" w:space="0" w:color="auto"/>
        <w:right w:val="none" w:sz="0" w:space="0" w:color="auto"/>
      </w:divBdr>
    </w:div>
    <w:div w:id="247152975">
      <w:bodyDiv w:val="1"/>
      <w:marLeft w:val="0"/>
      <w:marRight w:val="0"/>
      <w:marTop w:val="0"/>
      <w:marBottom w:val="0"/>
      <w:divBdr>
        <w:top w:val="none" w:sz="0" w:space="0" w:color="auto"/>
        <w:left w:val="none" w:sz="0" w:space="0" w:color="auto"/>
        <w:bottom w:val="none" w:sz="0" w:space="0" w:color="auto"/>
        <w:right w:val="none" w:sz="0" w:space="0" w:color="auto"/>
      </w:divBdr>
    </w:div>
    <w:div w:id="251352357">
      <w:bodyDiv w:val="1"/>
      <w:marLeft w:val="0"/>
      <w:marRight w:val="0"/>
      <w:marTop w:val="0"/>
      <w:marBottom w:val="0"/>
      <w:divBdr>
        <w:top w:val="none" w:sz="0" w:space="0" w:color="auto"/>
        <w:left w:val="none" w:sz="0" w:space="0" w:color="auto"/>
        <w:bottom w:val="none" w:sz="0" w:space="0" w:color="auto"/>
        <w:right w:val="none" w:sz="0" w:space="0" w:color="auto"/>
      </w:divBdr>
    </w:div>
    <w:div w:id="296179895">
      <w:bodyDiv w:val="1"/>
      <w:marLeft w:val="0"/>
      <w:marRight w:val="0"/>
      <w:marTop w:val="0"/>
      <w:marBottom w:val="0"/>
      <w:divBdr>
        <w:top w:val="none" w:sz="0" w:space="0" w:color="auto"/>
        <w:left w:val="none" w:sz="0" w:space="0" w:color="auto"/>
        <w:bottom w:val="none" w:sz="0" w:space="0" w:color="auto"/>
        <w:right w:val="none" w:sz="0" w:space="0" w:color="auto"/>
      </w:divBdr>
    </w:div>
    <w:div w:id="308248348">
      <w:bodyDiv w:val="1"/>
      <w:marLeft w:val="0"/>
      <w:marRight w:val="0"/>
      <w:marTop w:val="0"/>
      <w:marBottom w:val="0"/>
      <w:divBdr>
        <w:top w:val="none" w:sz="0" w:space="0" w:color="auto"/>
        <w:left w:val="none" w:sz="0" w:space="0" w:color="auto"/>
        <w:bottom w:val="none" w:sz="0" w:space="0" w:color="auto"/>
        <w:right w:val="none" w:sz="0" w:space="0" w:color="auto"/>
      </w:divBdr>
    </w:div>
    <w:div w:id="375811224">
      <w:bodyDiv w:val="1"/>
      <w:marLeft w:val="0"/>
      <w:marRight w:val="0"/>
      <w:marTop w:val="0"/>
      <w:marBottom w:val="0"/>
      <w:divBdr>
        <w:top w:val="none" w:sz="0" w:space="0" w:color="auto"/>
        <w:left w:val="none" w:sz="0" w:space="0" w:color="auto"/>
        <w:bottom w:val="none" w:sz="0" w:space="0" w:color="auto"/>
        <w:right w:val="none" w:sz="0" w:space="0" w:color="auto"/>
      </w:divBdr>
    </w:div>
    <w:div w:id="460852110">
      <w:bodyDiv w:val="1"/>
      <w:marLeft w:val="0"/>
      <w:marRight w:val="0"/>
      <w:marTop w:val="0"/>
      <w:marBottom w:val="0"/>
      <w:divBdr>
        <w:top w:val="none" w:sz="0" w:space="0" w:color="auto"/>
        <w:left w:val="none" w:sz="0" w:space="0" w:color="auto"/>
        <w:bottom w:val="none" w:sz="0" w:space="0" w:color="auto"/>
        <w:right w:val="none" w:sz="0" w:space="0" w:color="auto"/>
      </w:divBdr>
      <w:divsChild>
        <w:div w:id="854880845">
          <w:marLeft w:val="0"/>
          <w:marRight w:val="0"/>
          <w:marTop w:val="0"/>
          <w:marBottom w:val="0"/>
          <w:divBdr>
            <w:top w:val="none" w:sz="0" w:space="0" w:color="auto"/>
            <w:left w:val="none" w:sz="0" w:space="0" w:color="auto"/>
            <w:bottom w:val="none" w:sz="0" w:space="0" w:color="auto"/>
            <w:right w:val="none" w:sz="0" w:space="0" w:color="auto"/>
          </w:divBdr>
          <w:divsChild>
            <w:div w:id="18979299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56822238">
      <w:bodyDiv w:val="1"/>
      <w:marLeft w:val="0"/>
      <w:marRight w:val="0"/>
      <w:marTop w:val="0"/>
      <w:marBottom w:val="0"/>
      <w:divBdr>
        <w:top w:val="none" w:sz="0" w:space="0" w:color="auto"/>
        <w:left w:val="none" w:sz="0" w:space="0" w:color="auto"/>
        <w:bottom w:val="none" w:sz="0" w:space="0" w:color="auto"/>
        <w:right w:val="none" w:sz="0" w:space="0" w:color="auto"/>
      </w:divBdr>
    </w:div>
    <w:div w:id="896474937">
      <w:bodyDiv w:val="1"/>
      <w:marLeft w:val="0"/>
      <w:marRight w:val="0"/>
      <w:marTop w:val="0"/>
      <w:marBottom w:val="0"/>
      <w:divBdr>
        <w:top w:val="none" w:sz="0" w:space="0" w:color="auto"/>
        <w:left w:val="none" w:sz="0" w:space="0" w:color="auto"/>
        <w:bottom w:val="none" w:sz="0" w:space="0" w:color="auto"/>
        <w:right w:val="none" w:sz="0" w:space="0" w:color="auto"/>
      </w:divBdr>
      <w:divsChild>
        <w:div w:id="1697316882">
          <w:marLeft w:val="0"/>
          <w:marRight w:val="0"/>
          <w:marTop w:val="0"/>
          <w:marBottom w:val="0"/>
          <w:divBdr>
            <w:top w:val="none" w:sz="0" w:space="0" w:color="auto"/>
            <w:left w:val="none" w:sz="0" w:space="0" w:color="auto"/>
            <w:bottom w:val="none" w:sz="0" w:space="0" w:color="auto"/>
            <w:right w:val="none" w:sz="0" w:space="0" w:color="auto"/>
          </w:divBdr>
        </w:div>
      </w:divsChild>
    </w:div>
    <w:div w:id="926575724">
      <w:bodyDiv w:val="1"/>
      <w:marLeft w:val="0"/>
      <w:marRight w:val="0"/>
      <w:marTop w:val="0"/>
      <w:marBottom w:val="0"/>
      <w:divBdr>
        <w:top w:val="none" w:sz="0" w:space="0" w:color="auto"/>
        <w:left w:val="none" w:sz="0" w:space="0" w:color="auto"/>
        <w:bottom w:val="none" w:sz="0" w:space="0" w:color="auto"/>
        <w:right w:val="none" w:sz="0" w:space="0" w:color="auto"/>
      </w:divBdr>
    </w:div>
    <w:div w:id="926576945">
      <w:bodyDiv w:val="1"/>
      <w:marLeft w:val="0"/>
      <w:marRight w:val="0"/>
      <w:marTop w:val="0"/>
      <w:marBottom w:val="0"/>
      <w:divBdr>
        <w:top w:val="none" w:sz="0" w:space="0" w:color="auto"/>
        <w:left w:val="none" w:sz="0" w:space="0" w:color="auto"/>
        <w:bottom w:val="none" w:sz="0" w:space="0" w:color="auto"/>
        <w:right w:val="none" w:sz="0" w:space="0" w:color="auto"/>
      </w:divBdr>
      <w:divsChild>
        <w:div w:id="495997012">
          <w:marLeft w:val="0"/>
          <w:marRight w:val="0"/>
          <w:marTop w:val="0"/>
          <w:marBottom w:val="0"/>
          <w:divBdr>
            <w:top w:val="none" w:sz="0" w:space="0" w:color="auto"/>
            <w:left w:val="none" w:sz="0" w:space="0" w:color="auto"/>
            <w:bottom w:val="none" w:sz="0" w:space="0" w:color="auto"/>
            <w:right w:val="none" w:sz="0" w:space="0" w:color="auto"/>
          </w:divBdr>
          <w:divsChild>
            <w:div w:id="120459136">
              <w:marLeft w:val="0"/>
              <w:marRight w:val="0"/>
              <w:marTop w:val="0"/>
              <w:marBottom w:val="0"/>
              <w:divBdr>
                <w:top w:val="none" w:sz="0" w:space="0" w:color="auto"/>
                <w:left w:val="none" w:sz="0" w:space="0" w:color="auto"/>
                <w:bottom w:val="none" w:sz="0" w:space="0" w:color="auto"/>
                <w:right w:val="none" w:sz="0" w:space="0" w:color="auto"/>
              </w:divBdr>
              <w:divsChild>
                <w:div w:id="974719564">
                  <w:marLeft w:val="0"/>
                  <w:marRight w:val="0"/>
                  <w:marTop w:val="0"/>
                  <w:marBottom w:val="0"/>
                  <w:divBdr>
                    <w:top w:val="none" w:sz="0" w:space="0" w:color="auto"/>
                    <w:left w:val="none" w:sz="0" w:space="0" w:color="auto"/>
                    <w:bottom w:val="none" w:sz="0" w:space="0" w:color="auto"/>
                    <w:right w:val="none" w:sz="0" w:space="0" w:color="auto"/>
                  </w:divBdr>
                  <w:divsChild>
                    <w:div w:id="1751006908">
                      <w:marLeft w:val="0"/>
                      <w:marRight w:val="0"/>
                      <w:marTop w:val="0"/>
                      <w:marBottom w:val="0"/>
                      <w:divBdr>
                        <w:top w:val="none" w:sz="0" w:space="0" w:color="auto"/>
                        <w:left w:val="none" w:sz="0" w:space="0" w:color="auto"/>
                        <w:bottom w:val="none" w:sz="0" w:space="0" w:color="auto"/>
                        <w:right w:val="none" w:sz="0" w:space="0" w:color="auto"/>
                      </w:divBdr>
                      <w:divsChild>
                        <w:div w:id="1006637647">
                          <w:marLeft w:val="0"/>
                          <w:marRight w:val="0"/>
                          <w:marTop w:val="0"/>
                          <w:marBottom w:val="0"/>
                          <w:divBdr>
                            <w:top w:val="none" w:sz="0" w:space="0" w:color="auto"/>
                            <w:left w:val="none" w:sz="0" w:space="0" w:color="auto"/>
                            <w:bottom w:val="none" w:sz="0" w:space="0" w:color="auto"/>
                            <w:right w:val="none" w:sz="0" w:space="0" w:color="auto"/>
                          </w:divBdr>
                          <w:divsChild>
                            <w:div w:id="1621917266">
                              <w:marLeft w:val="0"/>
                              <w:marRight w:val="0"/>
                              <w:marTop w:val="0"/>
                              <w:marBottom w:val="0"/>
                              <w:divBdr>
                                <w:top w:val="none" w:sz="0" w:space="0" w:color="auto"/>
                                <w:left w:val="none" w:sz="0" w:space="0" w:color="auto"/>
                                <w:bottom w:val="none" w:sz="0" w:space="0" w:color="auto"/>
                                <w:right w:val="none" w:sz="0" w:space="0" w:color="auto"/>
                              </w:divBdr>
                              <w:divsChild>
                                <w:div w:id="12109934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045524733">
      <w:bodyDiv w:val="1"/>
      <w:marLeft w:val="0"/>
      <w:marRight w:val="0"/>
      <w:marTop w:val="0"/>
      <w:marBottom w:val="0"/>
      <w:divBdr>
        <w:top w:val="none" w:sz="0" w:space="0" w:color="auto"/>
        <w:left w:val="none" w:sz="0" w:space="0" w:color="auto"/>
        <w:bottom w:val="none" w:sz="0" w:space="0" w:color="auto"/>
        <w:right w:val="none" w:sz="0" w:space="0" w:color="auto"/>
      </w:divBdr>
    </w:div>
    <w:div w:id="1141340610">
      <w:bodyDiv w:val="1"/>
      <w:marLeft w:val="0"/>
      <w:marRight w:val="0"/>
      <w:marTop w:val="0"/>
      <w:marBottom w:val="0"/>
      <w:divBdr>
        <w:top w:val="none" w:sz="0" w:space="0" w:color="auto"/>
        <w:left w:val="none" w:sz="0" w:space="0" w:color="auto"/>
        <w:bottom w:val="none" w:sz="0" w:space="0" w:color="auto"/>
        <w:right w:val="none" w:sz="0" w:space="0" w:color="auto"/>
      </w:divBdr>
    </w:div>
    <w:div w:id="1207984137">
      <w:bodyDiv w:val="1"/>
      <w:marLeft w:val="0"/>
      <w:marRight w:val="0"/>
      <w:marTop w:val="0"/>
      <w:marBottom w:val="0"/>
      <w:divBdr>
        <w:top w:val="none" w:sz="0" w:space="0" w:color="auto"/>
        <w:left w:val="none" w:sz="0" w:space="0" w:color="auto"/>
        <w:bottom w:val="none" w:sz="0" w:space="0" w:color="auto"/>
        <w:right w:val="none" w:sz="0" w:space="0" w:color="auto"/>
      </w:divBdr>
    </w:div>
    <w:div w:id="1294215043">
      <w:bodyDiv w:val="1"/>
      <w:marLeft w:val="0"/>
      <w:marRight w:val="0"/>
      <w:marTop w:val="0"/>
      <w:marBottom w:val="0"/>
      <w:divBdr>
        <w:top w:val="none" w:sz="0" w:space="0" w:color="auto"/>
        <w:left w:val="none" w:sz="0" w:space="0" w:color="auto"/>
        <w:bottom w:val="none" w:sz="0" w:space="0" w:color="auto"/>
        <w:right w:val="none" w:sz="0" w:space="0" w:color="auto"/>
      </w:divBdr>
    </w:div>
    <w:div w:id="1350910499">
      <w:bodyDiv w:val="1"/>
      <w:marLeft w:val="0"/>
      <w:marRight w:val="0"/>
      <w:marTop w:val="0"/>
      <w:marBottom w:val="0"/>
      <w:divBdr>
        <w:top w:val="none" w:sz="0" w:space="0" w:color="auto"/>
        <w:left w:val="none" w:sz="0" w:space="0" w:color="auto"/>
        <w:bottom w:val="none" w:sz="0" w:space="0" w:color="auto"/>
        <w:right w:val="none" w:sz="0" w:space="0" w:color="auto"/>
      </w:divBdr>
    </w:div>
    <w:div w:id="1400054307">
      <w:bodyDiv w:val="1"/>
      <w:marLeft w:val="0"/>
      <w:marRight w:val="0"/>
      <w:marTop w:val="0"/>
      <w:marBottom w:val="0"/>
      <w:divBdr>
        <w:top w:val="none" w:sz="0" w:space="0" w:color="auto"/>
        <w:left w:val="none" w:sz="0" w:space="0" w:color="auto"/>
        <w:bottom w:val="none" w:sz="0" w:space="0" w:color="auto"/>
        <w:right w:val="none" w:sz="0" w:space="0" w:color="auto"/>
      </w:divBdr>
    </w:div>
    <w:div w:id="1540699213">
      <w:bodyDiv w:val="1"/>
      <w:marLeft w:val="0"/>
      <w:marRight w:val="0"/>
      <w:marTop w:val="0"/>
      <w:marBottom w:val="0"/>
      <w:divBdr>
        <w:top w:val="none" w:sz="0" w:space="0" w:color="auto"/>
        <w:left w:val="none" w:sz="0" w:space="0" w:color="auto"/>
        <w:bottom w:val="none" w:sz="0" w:space="0" w:color="auto"/>
        <w:right w:val="none" w:sz="0" w:space="0" w:color="auto"/>
      </w:divBdr>
      <w:divsChild>
        <w:div w:id="1253931739">
          <w:marLeft w:val="0"/>
          <w:marRight w:val="0"/>
          <w:marTop w:val="0"/>
          <w:marBottom w:val="0"/>
          <w:divBdr>
            <w:top w:val="none" w:sz="0" w:space="0" w:color="auto"/>
            <w:left w:val="none" w:sz="0" w:space="0" w:color="auto"/>
            <w:bottom w:val="none" w:sz="0" w:space="0" w:color="auto"/>
            <w:right w:val="none" w:sz="0" w:space="0" w:color="auto"/>
          </w:divBdr>
          <w:divsChild>
            <w:div w:id="1031758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2227817">
      <w:bodyDiv w:val="1"/>
      <w:marLeft w:val="0"/>
      <w:marRight w:val="0"/>
      <w:marTop w:val="0"/>
      <w:marBottom w:val="0"/>
      <w:divBdr>
        <w:top w:val="none" w:sz="0" w:space="0" w:color="auto"/>
        <w:left w:val="none" w:sz="0" w:space="0" w:color="auto"/>
        <w:bottom w:val="none" w:sz="0" w:space="0" w:color="auto"/>
        <w:right w:val="none" w:sz="0" w:space="0" w:color="auto"/>
      </w:divBdr>
    </w:div>
    <w:div w:id="1701276061">
      <w:bodyDiv w:val="1"/>
      <w:marLeft w:val="0"/>
      <w:marRight w:val="0"/>
      <w:marTop w:val="0"/>
      <w:marBottom w:val="0"/>
      <w:divBdr>
        <w:top w:val="none" w:sz="0" w:space="0" w:color="auto"/>
        <w:left w:val="none" w:sz="0" w:space="0" w:color="auto"/>
        <w:bottom w:val="none" w:sz="0" w:space="0" w:color="auto"/>
        <w:right w:val="none" w:sz="0" w:space="0" w:color="auto"/>
      </w:divBdr>
    </w:div>
    <w:div w:id="1772316107">
      <w:bodyDiv w:val="1"/>
      <w:marLeft w:val="0"/>
      <w:marRight w:val="0"/>
      <w:marTop w:val="0"/>
      <w:marBottom w:val="0"/>
      <w:divBdr>
        <w:top w:val="none" w:sz="0" w:space="0" w:color="auto"/>
        <w:left w:val="none" w:sz="0" w:space="0" w:color="auto"/>
        <w:bottom w:val="none" w:sz="0" w:space="0" w:color="auto"/>
        <w:right w:val="none" w:sz="0" w:space="0" w:color="auto"/>
      </w:divBdr>
    </w:div>
    <w:div w:id="1786342346">
      <w:bodyDiv w:val="1"/>
      <w:marLeft w:val="0"/>
      <w:marRight w:val="0"/>
      <w:marTop w:val="0"/>
      <w:marBottom w:val="0"/>
      <w:divBdr>
        <w:top w:val="none" w:sz="0" w:space="0" w:color="auto"/>
        <w:left w:val="none" w:sz="0" w:space="0" w:color="auto"/>
        <w:bottom w:val="none" w:sz="0" w:space="0" w:color="auto"/>
        <w:right w:val="none" w:sz="0" w:space="0" w:color="auto"/>
      </w:divBdr>
      <w:divsChild>
        <w:div w:id="1427579902">
          <w:marLeft w:val="0"/>
          <w:marRight w:val="0"/>
          <w:marTop w:val="0"/>
          <w:marBottom w:val="0"/>
          <w:divBdr>
            <w:top w:val="none" w:sz="0" w:space="0" w:color="auto"/>
            <w:left w:val="none" w:sz="0" w:space="0" w:color="auto"/>
            <w:bottom w:val="none" w:sz="0" w:space="0" w:color="auto"/>
            <w:right w:val="none" w:sz="0" w:space="0" w:color="auto"/>
          </w:divBdr>
        </w:div>
      </w:divsChild>
    </w:div>
    <w:div w:id="1807384366">
      <w:bodyDiv w:val="1"/>
      <w:marLeft w:val="0"/>
      <w:marRight w:val="0"/>
      <w:marTop w:val="0"/>
      <w:marBottom w:val="0"/>
      <w:divBdr>
        <w:top w:val="none" w:sz="0" w:space="0" w:color="auto"/>
        <w:left w:val="none" w:sz="0" w:space="0" w:color="auto"/>
        <w:bottom w:val="none" w:sz="0" w:space="0" w:color="auto"/>
        <w:right w:val="none" w:sz="0" w:space="0" w:color="auto"/>
      </w:divBdr>
    </w:div>
    <w:div w:id="20046252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52332F159F1EE42825C3F3FB4B4B4F3" ma:contentTypeVersion="10" ma:contentTypeDescription="Creați un document nou." ma:contentTypeScope="" ma:versionID="6044e3525f73ee7975d80c0aac39a62b">
  <xsd:schema xmlns:xsd="http://www.w3.org/2001/XMLSchema" xmlns:xs="http://www.w3.org/2001/XMLSchema" xmlns:p="http://schemas.microsoft.com/office/2006/metadata/properties" xmlns:ns2="f0f71f61-a950-4eb7-af82-67c3f9b05218" targetNamespace="http://schemas.microsoft.com/office/2006/metadata/properties" ma:root="true" ma:fieldsID="7610dc0a1494253ac2a41b8ab245570f" ns2:_="">
    <xsd:import namespace="f0f71f61-a950-4eb7-af82-67c3f9b05218"/>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2:MediaServiceDateTaken"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0f71f61-a950-4eb7-af82-67c3f9b0521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Etichete imagine" ma:readOnly="false" ma:fieldId="{5cf76f15-5ced-4ddc-b409-7134ff3c332f}" ma:taxonomyMulti="true" ma:sspId="37ae02f0-e594-4c7c-bbcf-709b27f5b62f" ma:termSetId="09814cd3-568e-fe90-9814-8d621ff8fb84" ma:anchorId="fba54fb3-c3e1-fe81-a776-ca4b69148c4d" ma:open="true" ma:isKeyword="false">
      <xsd:complexType>
        <xsd:sequence>
          <xsd:element ref="pc:Terms" minOccurs="0" maxOccurs="1"/>
        </xsd:sequence>
      </xsd:complexType>
    </xsd:element>
    <xsd:element name="MediaServiceDateTaken" ma:index="14" nillable="true" ma:displayName="MediaServiceDateTaken" ma:hidden="true" ma:indexed="true" ma:internalName="MediaServiceDateTake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inOccurs="0"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f0f71f61-a950-4eb7-af82-67c3f9b05218">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7DE64371-37AE-4758-A6B8-6D8AA68A3C8D}"/>
</file>

<file path=customXml/itemProps2.xml><?xml version="1.0" encoding="utf-8"?>
<ds:datastoreItem xmlns:ds="http://schemas.openxmlformats.org/officeDocument/2006/customXml" ds:itemID="{61274555-B020-42CF-A5A0-31B59F142709}">
  <ds:schemaRefs>
    <ds:schemaRef ds:uri="http://schemas.openxmlformats.org/officeDocument/2006/bibliography"/>
  </ds:schemaRefs>
</ds:datastoreItem>
</file>

<file path=customXml/itemProps3.xml><?xml version="1.0" encoding="utf-8"?>
<ds:datastoreItem xmlns:ds="http://schemas.openxmlformats.org/officeDocument/2006/customXml" ds:itemID="{50FF9934-A187-403C-9FDE-51826DD7D138}">
  <ds:schemaRefs>
    <ds:schemaRef ds:uri="http://schemas.microsoft.com/sharepoint/v3/contenttype/forms"/>
  </ds:schemaRefs>
</ds:datastoreItem>
</file>

<file path=customXml/itemProps4.xml><?xml version="1.0" encoding="utf-8"?>
<ds:datastoreItem xmlns:ds="http://schemas.openxmlformats.org/officeDocument/2006/customXml" ds:itemID="{7AFA11A6-B932-416A-8FD2-378516274C13}">
  <ds:schemaRefs>
    <ds:schemaRef ds:uri="http://schemas.microsoft.com/office/2006/metadata/properties"/>
    <ds:schemaRef ds:uri="http://schemas.microsoft.com/office/infopath/2007/PartnerControls"/>
    <ds:schemaRef ds:uri="f0f71f61-a950-4eb7-af82-67c3f9b05218"/>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Pages>
  <Words>1317</Words>
  <Characters>7643</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Iachimov</dc:creator>
  <cp:keywords/>
  <dc:description/>
  <cp:lastModifiedBy>Inna Martînova</cp:lastModifiedBy>
  <cp:revision>8</cp:revision>
  <dcterms:created xsi:type="dcterms:W3CDTF">2026-04-14T12:11:00Z</dcterms:created>
  <dcterms:modified xsi:type="dcterms:W3CDTF">2026-05-13T08:37:00Z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0x010100452332F159F1EE42825C3F3FB4B4B4F3</vt:lpwstr>
  </property>
  <property fmtid="{D5CDD505-2E9C-101B-9397-08002B2CF9AE}" pid="3" name="MediaServiceImageTags">
    <vt:lpwstr/>
  </property>
</Properties>
</file>