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1938"/>
        <w:gridCol w:w="5267"/>
        <w:gridCol w:w="4423"/>
        <w:gridCol w:w="2282"/>
      </w:tblGrid>
      <w:tr w14:paraId="1050D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103C16E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Toc449539095"/>
            <w:bookmarkStart w:id="2" w:name="_Toc392180206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7B32C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5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8F16512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top"/>
                </w:tcPr>
                <w:p w14:paraId="4F881AC7">
                  <w:pPr>
                    <w:jc w:val="center"/>
                    <w:rPr>
                      <w:rFonts w:hint="default" w:ascii="Times New Roman" w:hAnsi="Times New Roman" w:eastAsia="Times New Roman" w:cs="Times New Roman"/>
                      <w:sz w:val="24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 w:ascii="Times New Roman" w:hAnsi="Times New Roman" w:cs="Times New Roman"/>
                      <w:i/>
                      <w:iCs/>
                    </w:rPr>
                    <w:t>[Acest tabel va fi com   pletat de către ofertant în coloana 4, iar de către autoritatea contractantă – în coloanele 1, 2, 3, 5]</w:t>
                  </w:r>
                </w:p>
              </w:tc>
            </w:tr>
          </w:tbl>
          <w:p w14:paraId="0731A750">
            <w:pPr>
              <w:jc w:val="center"/>
              <w:rPr>
                <w:sz w:val="22"/>
                <w:szCs w:val="22"/>
              </w:rPr>
            </w:pPr>
          </w:p>
        </w:tc>
      </w:tr>
      <w:tr w14:paraId="64CDD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C8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0A01B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D8F6E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Servicii de t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 xml:space="preserve">ransportarea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microbuzului</w:t>
            </w:r>
          </w:p>
        </w:tc>
      </w:tr>
      <w:tr w14:paraId="16D7EB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shd w:val="clear" w:color="auto" w:fill="auto"/>
          </w:tcPr>
          <w:p w14:paraId="107B2788">
            <w:pPr>
              <w:rPr>
                <w:sz w:val="22"/>
                <w:szCs w:val="22"/>
              </w:rPr>
            </w:pPr>
          </w:p>
        </w:tc>
      </w:tr>
      <w:tr w14:paraId="22118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1D8D5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72D0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7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4CA9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5873E5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9674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DA7AD5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1FAB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5FA30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762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1E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8A22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</w:p>
        </w:tc>
        <w:tc>
          <w:tcPr>
            <w:tcW w:w="1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C35986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CD07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</w:p>
        </w:tc>
      </w:tr>
      <w:tr w14:paraId="43FCD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084F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LOT 1</w:t>
            </w:r>
          </w:p>
        </w:tc>
      </w:tr>
      <w:tr w14:paraId="65BD2E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A0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00000-9</w:t>
            </w:r>
          </w:p>
        </w:tc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3899A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ro-RO"/>
              </w:rPr>
              <w:t xml:space="preserve">Transportarea 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/>
              </w:rPr>
              <w:t>microbuzului</w:t>
            </w:r>
          </w:p>
        </w:tc>
        <w:tc>
          <w:tcPr>
            <w:tcW w:w="17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1F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4" w:leftChars="0" w:hanging="14" w:hangingChars="6"/>
              <w:jc w:val="left"/>
              <w:textAlignment w:val="auto"/>
              <w:rPr>
                <w:rFonts w:hint="default" w:cs="Times New Roman"/>
                <w:sz w:val="24"/>
                <w:szCs w:val="24"/>
                <w:rtl w:val="0"/>
              </w:rPr>
            </w:pPr>
            <w:r>
              <w:rPr>
                <w:rFonts w:hint="default" w:cs="Times New Roman"/>
                <w:sz w:val="24"/>
                <w:szCs w:val="24"/>
                <w:rtl w:val="0"/>
              </w:rPr>
              <w:t>Servicii de transportare a microbuzului din orașul Renchen Germania către ÎM ”Regia Transport Electric”, mun.chișinău, str.M.Dosoftei, 146, inclusiv prestarea tuturor serviciilor aferente de încărcare, fixare, ancorare, ambalare și securizare a microbuzului, precum și a altor componente care necesită fixare și ambalare suplimentară, în vederea asigurării transportării în condiții de siguranță și evitării oricărui risc de deterioare pe întreaga durata  a procesului de transport. Caracteristicile tehnice ale microbuzului:</w:t>
            </w:r>
          </w:p>
          <w:p w14:paraId="2E92C1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4" w:leftChars="0" w:hanging="14" w:hangingChars="6"/>
              <w:jc w:val="left"/>
              <w:textAlignment w:val="auto"/>
              <w:rPr>
                <w:rFonts w:hint="default" w:cs="Times New Roman"/>
                <w:sz w:val="24"/>
                <w:szCs w:val="24"/>
                <w:rtl w:val="0"/>
              </w:rPr>
            </w:pPr>
            <w:r>
              <w:rPr>
                <w:rFonts w:hint="default" w:cs="Times New Roman"/>
                <w:sz w:val="24"/>
                <w:szCs w:val="24"/>
                <w:rtl w:val="0"/>
              </w:rPr>
              <w:t>Lungimea totală - 7000 mm</w:t>
            </w:r>
          </w:p>
          <w:p w14:paraId="24D040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4" w:leftChars="0" w:hanging="14" w:hangingChars="6"/>
              <w:jc w:val="left"/>
              <w:textAlignment w:val="auto"/>
              <w:rPr>
                <w:rFonts w:hint="default" w:cs="Times New Roman"/>
                <w:sz w:val="24"/>
                <w:szCs w:val="24"/>
                <w:rtl w:val="0"/>
              </w:rPr>
            </w:pPr>
            <w:r>
              <w:rPr>
                <w:rFonts w:hint="default" w:cs="Times New Roman"/>
                <w:sz w:val="24"/>
                <w:szCs w:val="24"/>
                <w:rtl w:val="0"/>
              </w:rPr>
              <w:t>Lățime fără oglinzi - 2000 mm</w:t>
            </w:r>
          </w:p>
          <w:p w14:paraId="22CAA5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4" w:leftChars="0" w:hanging="14" w:hangingChars="6"/>
              <w:jc w:val="left"/>
              <w:textAlignment w:val="auto"/>
              <w:rPr>
                <w:rFonts w:hint="default" w:cs="Times New Roman"/>
                <w:sz w:val="24"/>
                <w:szCs w:val="24"/>
                <w:rtl w:val="0"/>
              </w:rPr>
            </w:pPr>
            <w:r>
              <w:rPr>
                <w:rFonts w:hint="default" w:cs="Times New Roman"/>
                <w:sz w:val="24"/>
                <w:szCs w:val="24"/>
                <w:rtl w:val="0"/>
              </w:rPr>
              <w:t>Lățime cu oglinzile extinse - 2500 mm</w:t>
            </w:r>
          </w:p>
          <w:p w14:paraId="624EB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4" w:leftChars="0" w:hanging="14" w:hangingChars="6"/>
              <w:jc w:val="left"/>
              <w:textAlignment w:val="auto"/>
              <w:rPr>
                <w:rFonts w:hint="default" w:cs="Times New Roman"/>
                <w:sz w:val="24"/>
                <w:szCs w:val="24"/>
                <w:rtl w:val="0"/>
              </w:rPr>
            </w:pPr>
            <w:r>
              <w:rPr>
                <w:rFonts w:hint="default" w:cs="Times New Roman"/>
                <w:sz w:val="24"/>
                <w:szCs w:val="24"/>
                <w:rtl w:val="0"/>
              </w:rPr>
              <w:t>Înălțime - 3020 mm</w:t>
            </w:r>
          </w:p>
          <w:p w14:paraId="6D12F010">
            <w:pPr>
              <w:widowControl w:val="0"/>
              <w:spacing w:line="36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sz w:val="24"/>
                <w:szCs w:val="24"/>
                <w:rtl w:val="0"/>
              </w:rPr>
              <w:t>Greutate totală - 3550 kg</w:t>
            </w:r>
          </w:p>
        </w:tc>
        <w:tc>
          <w:tcPr>
            <w:tcW w:w="1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207F22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DEDFE">
            <w:pPr>
              <w:rPr>
                <w:sz w:val="22"/>
                <w:szCs w:val="22"/>
              </w:rPr>
            </w:pPr>
          </w:p>
        </w:tc>
      </w:tr>
    </w:tbl>
    <w:p w14:paraId="6D35D387">
      <w:pPr>
        <w:rPr>
          <w:rFonts w:ascii="Times New Roman" w:hAnsi="Times New Roman"/>
          <w:sz w:val="22"/>
          <w:szCs w:val="22"/>
        </w:rPr>
      </w:pPr>
    </w:p>
    <w:p w14:paraId="4D28A473">
      <w:pPr>
        <w:rPr>
          <w:rFonts w:ascii="Times New Roman" w:hAnsi="Times New Roman"/>
          <w:sz w:val="22"/>
          <w:szCs w:val="22"/>
        </w:rPr>
      </w:pPr>
    </w:p>
    <w:p w14:paraId="18FC3427">
      <w:pPr>
        <w:rPr>
          <w:rFonts w:ascii="Times New Roman" w:hAnsi="Times New Roman"/>
          <w:sz w:val="22"/>
          <w:szCs w:val="22"/>
        </w:rPr>
      </w:pPr>
    </w:p>
    <w:p w14:paraId="60D6AD92">
      <w:pPr>
        <w:rPr>
          <w:rFonts w:ascii="Times New Roman" w:hAnsi="Times New Roman"/>
          <w:sz w:val="22"/>
          <w:szCs w:val="22"/>
        </w:rPr>
      </w:pPr>
    </w:p>
    <w:p w14:paraId="276E0C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446042E">
      <w:pPr>
        <w:rPr>
          <w:rFonts w:ascii="Times New Roman" w:hAnsi="Times New Roman"/>
          <w:bCs/>
          <w:iCs/>
          <w:sz w:val="22"/>
          <w:szCs w:val="22"/>
        </w:rPr>
      </w:pPr>
    </w:p>
    <w:p w14:paraId="7A007D91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AC9E72B">
      <w:pPr>
        <w:rPr>
          <w:rFonts w:ascii="Times New Roman" w:hAnsi="Times New Roman"/>
          <w:bCs/>
          <w:iCs/>
          <w:sz w:val="22"/>
          <w:szCs w:val="22"/>
        </w:rPr>
      </w:pPr>
    </w:p>
    <w:p w14:paraId="0A2E6163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4FDE99C0"/>
    <w:p w14:paraId="66EA49AC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1FEA49B7"/>
    <w:rsid w:val="20821DE2"/>
    <w:rsid w:val="214264BE"/>
    <w:rsid w:val="24094F20"/>
    <w:rsid w:val="284E3033"/>
    <w:rsid w:val="36DC4C82"/>
    <w:rsid w:val="3AD6397F"/>
    <w:rsid w:val="3DA74B34"/>
    <w:rsid w:val="473E56FC"/>
    <w:rsid w:val="47EF10A6"/>
    <w:rsid w:val="47F103B0"/>
    <w:rsid w:val="4D1F09C9"/>
    <w:rsid w:val="57083892"/>
    <w:rsid w:val="5A9303CE"/>
    <w:rsid w:val="5D281A2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6A4E5252"/>
    <w:rsid w:val="6C61197D"/>
    <w:rsid w:val="6CBA27D9"/>
    <w:rsid w:val="72BF1C29"/>
    <w:rsid w:val="776916AA"/>
    <w:rsid w:val="77C512BF"/>
    <w:rsid w:val="7CA0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</Words>
  <Characters>726</Characters>
  <Lines>0</Lines>
  <Paragraphs>0</Paragraphs>
  <TotalTime>0</TotalTime>
  <ScaleCrop>false</ScaleCrop>
  <LinksUpToDate>false</LinksUpToDate>
  <CharactersWithSpaces>801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2026-05-20T06:40:17Z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