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line="264" w:lineRule="auto" w:before="47"/>
        <w:ind w:left="2732" w:right="2094"/>
      </w:pP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4072466</wp:posOffset>
            </wp:positionH>
            <wp:positionV relativeFrom="paragraph">
              <wp:posOffset>0</wp:posOffset>
            </wp:positionV>
            <wp:extent cx="575733" cy="711200"/>
            <wp:effectExtent l="0" t="0" r="0" b="0"/>
            <wp:wrapNone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5733" cy="71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5"/>
        </w:rPr>
        <w:t>Digitally</w:t>
      </w:r>
      <w:r>
        <w:rPr>
          <w:spacing w:val="-10"/>
          <w:w w:val="105"/>
        </w:rPr>
        <w:t> </w:t>
      </w:r>
      <w:r>
        <w:rPr>
          <w:w w:val="105"/>
        </w:rPr>
        <w:t>signed</w:t>
      </w:r>
      <w:r>
        <w:rPr>
          <w:spacing w:val="-10"/>
          <w:w w:val="105"/>
        </w:rPr>
        <w:t> </w:t>
      </w:r>
      <w:r>
        <w:rPr>
          <w:w w:val="105"/>
        </w:rPr>
        <w:t>by</w:t>
      </w:r>
      <w:r>
        <w:rPr>
          <w:spacing w:val="-10"/>
          <w:w w:val="105"/>
        </w:rPr>
        <w:t> </w:t>
      </w:r>
      <w:r>
        <w:rPr>
          <w:w w:val="105"/>
        </w:rPr>
        <w:t>Baleca-Lachi</w:t>
      </w:r>
      <w:r>
        <w:rPr>
          <w:spacing w:val="-10"/>
          <w:w w:val="105"/>
        </w:rPr>
        <w:t> </w:t>
      </w:r>
      <w:r>
        <w:rPr>
          <w:w w:val="105"/>
        </w:rPr>
        <w:t>Tatiana</w:t>
      </w:r>
      <w:r>
        <w:rPr>
          <w:spacing w:val="40"/>
          <w:w w:val="105"/>
        </w:rPr>
        <w:t> </w:t>
      </w:r>
      <w:r>
        <w:rPr>
          <w:w w:val="105"/>
        </w:rPr>
        <w:t>Date: 2025.09.22 14:25:37 EEST</w:t>
      </w:r>
    </w:p>
    <w:p>
      <w:pPr>
        <w:pStyle w:val="BodyText"/>
        <w:spacing w:line="264" w:lineRule="auto" w:before="1"/>
        <w:ind w:left="2732" w:right="2321"/>
      </w:pPr>
      <w:r>
        <w:rPr>
          <w:spacing w:val="-2"/>
          <w:w w:val="105"/>
        </w:rPr>
        <w:t>Reason: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MoldSign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Signature</w:t>
      </w:r>
      <w:r>
        <w:rPr>
          <w:spacing w:val="40"/>
          <w:w w:val="105"/>
        </w:rPr>
        <w:t> </w:t>
      </w:r>
      <w:r>
        <w:rPr>
          <w:w w:val="105"/>
        </w:rPr>
        <w:t>Location:</w:t>
      </w:r>
      <w:r>
        <w:rPr>
          <w:spacing w:val="-3"/>
          <w:w w:val="105"/>
        </w:rPr>
        <w:t> </w:t>
      </w:r>
      <w:r>
        <w:rPr>
          <w:w w:val="105"/>
        </w:rPr>
        <w:t>Moldova</w:t>
      </w:r>
    </w:p>
    <w:p>
      <w:pPr>
        <w:pStyle w:val="BodyText"/>
        <w:ind w:left="2732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1248410" cy="152400"/>
                <wp:effectExtent l="9525" t="0" r="0" b="9525"/>
                <wp:docPr id="4" name="Textbox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Textbox 4"/>
                      <wps:cNvSpPr txBox="1"/>
                      <wps:spPr>
                        <a:xfrm>
                          <a:off x="0" y="0"/>
                          <a:ext cx="1248410" cy="152400"/>
                        </a:xfrm>
                        <a:prstGeom prst="rect">
                          <a:avLst/>
                        </a:prstGeom>
                        <a:ln w="3810">
                          <a:solidFill>
                            <a:srgbClr val="7F7F7F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29"/>
                              <w:ind w:left="80"/>
                            </w:pPr>
                            <w:r>
                              <w:rPr>
                                <w:spacing w:val="-2"/>
                                <w:w w:val="105"/>
                              </w:rPr>
                              <w:t>MOLDOVA</w:t>
                            </w:r>
                            <w:r>
                              <w:rPr>
                                <w:spacing w:val="-1"/>
                                <w:w w:val="105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05"/>
                              </w:rPr>
                              <w:t>EUROPEANĂ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98.3pt;height:12pt;mso-position-horizontal-relative:char;mso-position-vertical-relative:line" type="#_x0000_t202" id="docshape2" filled="false" stroked="true" strokeweight=".3pt" strokecolor="#7f7f7f">
                <w10:anchorlock/>
                <v:textbox inset="0,0,0,0">
                  <w:txbxContent>
                    <w:p>
                      <w:pPr>
                        <w:pStyle w:val="BodyText"/>
                        <w:spacing w:before="29"/>
                        <w:ind w:left="80"/>
                      </w:pPr>
                      <w:r>
                        <w:rPr>
                          <w:spacing w:val="-2"/>
                          <w:w w:val="105"/>
                        </w:rPr>
                        <w:t>MOLDOVA</w:t>
                      </w:r>
                      <w:r>
                        <w:rPr>
                          <w:spacing w:val="-1"/>
                          <w:w w:val="105"/>
                        </w:rPr>
                        <w:t> </w:t>
                      </w:r>
                      <w:r>
                        <w:rPr>
                          <w:spacing w:val="-2"/>
                          <w:w w:val="105"/>
                        </w:rPr>
                        <w:t>EUROPEANĂ</w:t>
                      </w:r>
                    </w:p>
                  </w:txbxContent>
                </v:textbox>
                <v:stroke dashstyle="solid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01"/>
      </w:pPr>
    </w:p>
    <w:p>
      <w:pPr>
        <w:pStyle w:val="Title"/>
      </w:pPr>
      <w:r>
        <w:rPr>
          <w:rFonts w:ascii="Arial"/>
          <w:b/>
        </w:rPr>
        <w:t>Obiectivul:</w:t>
      </w:r>
      <w:r>
        <w:rPr/>
        <w:t>Lucrari</w:t>
      </w:r>
      <w:r>
        <w:rPr>
          <w:spacing w:val="-14"/>
        </w:rPr>
        <w:t> </w:t>
      </w:r>
      <w:r>
        <w:rPr/>
        <w:t>de</w:t>
      </w:r>
      <w:r>
        <w:rPr>
          <w:spacing w:val="-7"/>
        </w:rPr>
        <w:t> </w:t>
      </w:r>
      <w:r>
        <w:rPr/>
        <w:t>reparatie</w:t>
      </w:r>
      <w:r>
        <w:rPr>
          <w:spacing w:val="-8"/>
        </w:rPr>
        <w:t> </w:t>
      </w:r>
      <w:r>
        <w:rPr/>
        <w:t>laborator</w:t>
      </w:r>
      <w:r>
        <w:rPr>
          <w:spacing w:val="-9"/>
        </w:rPr>
        <w:t> </w:t>
      </w:r>
      <w:r>
        <w:rPr/>
        <w:t>CS</w:t>
      </w:r>
      <w:r>
        <w:rPr>
          <w:spacing w:val="-7"/>
        </w:rPr>
        <w:t> </w:t>
      </w:r>
      <w:r>
        <w:rPr>
          <w:spacing w:val="-2"/>
        </w:rPr>
        <w:t>Soldanesti</w:t>
      </w:r>
    </w:p>
    <w:p>
      <w:pPr>
        <w:spacing w:before="260"/>
        <w:ind w:left="3137" w:right="0" w:firstLine="0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Lista</w:t>
      </w:r>
      <w:r>
        <w:rPr>
          <w:rFonts w:ascii="Arial"/>
          <w:b/>
          <w:spacing w:val="-5"/>
          <w:sz w:val="24"/>
        </w:rPr>
        <w:t> </w:t>
      </w:r>
      <w:r>
        <w:rPr>
          <w:rFonts w:ascii="Arial"/>
          <w:b/>
          <w:sz w:val="24"/>
        </w:rPr>
        <w:t>cu</w:t>
      </w:r>
      <w:r>
        <w:rPr>
          <w:rFonts w:ascii="Arial"/>
          <w:b/>
          <w:spacing w:val="-6"/>
          <w:sz w:val="24"/>
        </w:rPr>
        <w:t> </w:t>
      </w:r>
      <w:r>
        <w:rPr>
          <w:rFonts w:ascii="Arial"/>
          <w:b/>
          <w:sz w:val="24"/>
        </w:rPr>
        <w:t>cantitatile</w:t>
      </w:r>
      <w:r>
        <w:rPr>
          <w:rFonts w:ascii="Arial"/>
          <w:b/>
          <w:spacing w:val="-3"/>
          <w:sz w:val="24"/>
        </w:rPr>
        <w:t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-5"/>
          <w:sz w:val="24"/>
        </w:rPr>
        <w:t> </w:t>
      </w:r>
      <w:r>
        <w:rPr>
          <w:rFonts w:ascii="Arial"/>
          <w:b/>
          <w:sz w:val="24"/>
        </w:rPr>
        <w:t>lucrari</w:t>
      </w:r>
      <w:r>
        <w:rPr>
          <w:rFonts w:ascii="Arial"/>
          <w:b/>
          <w:spacing w:val="-5"/>
          <w:sz w:val="24"/>
        </w:rPr>
        <w:t> </w:t>
      </w:r>
      <w:r>
        <w:rPr>
          <w:rFonts w:ascii="Arial"/>
          <w:b/>
          <w:sz w:val="24"/>
        </w:rPr>
        <w:t>Nr.</w:t>
      </w:r>
      <w:r>
        <w:rPr>
          <w:rFonts w:ascii="Arial"/>
          <w:b/>
          <w:spacing w:val="-4"/>
          <w:sz w:val="24"/>
        </w:rPr>
        <w:t> 2.7.1</w:t>
      </w:r>
    </w:p>
    <w:p>
      <w:pPr>
        <w:spacing w:line="240" w:lineRule="auto" w:before="0"/>
        <w:rPr>
          <w:rFonts w:ascii="Arial"/>
          <w:b/>
          <w:sz w:val="16"/>
        </w:rPr>
      </w:pPr>
      <w:r>
        <w:rPr/>
        <w:br w:type="column"/>
      </w:r>
      <w:r>
        <w:rPr>
          <w:rFonts w:ascii="Arial"/>
          <w:b/>
          <w:sz w:val="16"/>
        </w:rPr>
      </w:r>
    </w:p>
    <w:p>
      <w:pPr>
        <w:pStyle w:val="BodyText"/>
        <w:spacing w:before="143"/>
        <w:rPr>
          <w:rFonts w:ascii="Arial"/>
          <w:b/>
          <w:sz w:val="16"/>
        </w:rPr>
      </w:pPr>
    </w:p>
    <w:p>
      <w:pPr>
        <w:spacing w:before="0"/>
        <w:ind w:left="0" w:right="139" w:firstLine="0"/>
        <w:jc w:val="right"/>
        <w:rPr>
          <w:rFonts w:ascii="Arial"/>
          <w:b/>
          <w:sz w:val="16"/>
        </w:rPr>
      </w:pPr>
      <w:r>
        <w:rPr>
          <w:rFonts w:ascii="Arial"/>
          <w:b/>
          <w:spacing w:val="-2"/>
          <w:sz w:val="16"/>
        </w:rPr>
        <w:t>Aprobat:</w:t>
      </w:r>
    </w:p>
    <w:p>
      <w:pPr>
        <w:spacing w:before="13"/>
        <w:ind w:left="0" w:right="141" w:firstLine="0"/>
        <w:jc w:val="right"/>
        <w:rPr>
          <w:sz w:val="16"/>
        </w:rPr>
      </w:pPr>
      <w:r>
        <w:rPr>
          <w:w w:val="90"/>
          <w:sz w:val="16"/>
        </w:rPr>
        <w:t>Șef</w:t>
      </w:r>
      <w:r>
        <w:rPr>
          <w:spacing w:val="-4"/>
          <w:w w:val="90"/>
          <w:sz w:val="16"/>
        </w:rPr>
        <w:t> </w:t>
      </w:r>
      <w:r>
        <w:rPr>
          <w:w w:val="90"/>
          <w:sz w:val="16"/>
        </w:rPr>
        <w:t>Centrul</w:t>
      </w:r>
      <w:r>
        <w:rPr>
          <w:spacing w:val="-3"/>
          <w:w w:val="90"/>
          <w:sz w:val="16"/>
        </w:rPr>
        <w:t> </w:t>
      </w:r>
      <w:r>
        <w:rPr>
          <w:w w:val="90"/>
          <w:sz w:val="16"/>
        </w:rPr>
        <w:t>de</w:t>
      </w:r>
      <w:r>
        <w:rPr>
          <w:spacing w:val="-6"/>
          <w:w w:val="90"/>
          <w:sz w:val="16"/>
        </w:rPr>
        <w:t> </w:t>
      </w:r>
      <w:r>
        <w:rPr>
          <w:w w:val="90"/>
          <w:sz w:val="16"/>
        </w:rPr>
        <w:t>Sănătate</w:t>
      </w:r>
      <w:r>
        <w:rPr>
          <w:spacing w:val="-7"/>
          <w:w w:val="90"/>
          <w:sz w:val="16"/>
        </w:rPr>
        <w:t> </w:t>
      </w:r>
      <w:r>
        <w:rPr>
          <w:spacing w:val="-2"/>
          <w:w w:val="90"/>
          <w:sz w:val="16"/>
        </w:rPr>
        <w:t>Șoldănești</w:t>
      </w:r>
    </w:p>
    <w:p>
      <w:pPr>
        <w:spacing w:before="1"/>
        <w:ind w:left="967" w:right="0" w:firstLine="0"/>
        <w:jc w:val="left"/>
        <w:rPr>
          <w:sz w:val="16"/>
        </w:rPr>
      </w:pPr>
      <w:r>
        <w:rPr>
          <w:spacing w:val="-4"/>
          <w:sz w:val="16"/>
        </w:rPr>
        <w:t>Tatiana</w:t>
      </w:r>
      <w:r>
        <w:rPr>
          <w:spacing w:val="9"/>
          <w:sz w:val="16"/>
        </w:rPr>
        <w:t> </w:t>
      </w:r>
      <w:r>
        <w:rPr>
          <w:spacing w:val="-4"/>
          <w:sz w:val="16"/>
        </w:rPr>
        <w:t>BALECA-LACHI</w:t>
      </w:r>
    </w:p>
    <w:p>
      <w:pPr>
        <w:spacing w:line="240" w:lineRule="auto" w:before="4"/>
        <w:rPr>
          <w:sz w:val="16"/>
        </w:rPr>
      </w:pPr>
    </w:p>
    <w:p>
      <w:pPr>
        <w:spacing w:before="0"/>
        <w:ind w:left="0" w:right="127" w:firstLine="0"/>
        <w:jc w:val="right"/>
        <w:rPr>
          <w:sz w:val="16"/>
        </w:rPr>
      </w:pPr>
      <w:r>
        <w:rPr>
          <w:spacing w:val="-2"/>
          <w:sz w:val="16"/>
        </w:rPr>
        <w:t>Formularul</w:t>
      </w:r>
      <w:r>
        <w:rPr>
          <w:spacing w:val="6"/>
          <w:sz w:val="16"/>
        </w:rPr>
        <w:t> </w:t>
      </w:r>
      <w:r>
        <w:rPr>
          <w:spacing w:val="-10"/>
          <w:sz w:val="16"/>
        </w:rPr>
        <w:t>1</w:t>
      </w:r>
    </w:p>
    <w:p>
      <w:pPr>
        <w:spacing w:after="0"/>
        <w:jc w:val="right"/>
        <w:rPr>
          <w:sz w:val="16"/>
        </w:rPr>
        <w:sectPr>
          <w:footerReference w:type="default" r:id="rId5"/>
          <w:type w:val="continuous"/>
          <w:pgSz w:w="11920" w:h="16850"/>
          <w:pgMar w:header="0" w:footer="579" w:top="0" w:bottom="1285" w:left="708" w:right="566"/>
          <w:pgNumType w:start="1"/>
          <w:cols w:num="2" w:equalWidth="0">
            <w:col w:w="7399" w:space="434"/>
            <w:col w:w="2813"/>
          </w:cols>
        </w:sectPr>
      </w:pPr>
    </w:p>
    <w:tbl>
      <w:tblPr>
        <w:tblW w:w="0" w:type="auto"/>
        <w:jc w:val="left"/>
        <w:tblInd w:w="31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4"/>
        <w:gridCol w:w="600"/>
        <w:gridCol w:w="1199"/>
        <w:gridCol w:w="6101"/>
        <w:gridCol w:w="999"/>
        <w:gridCol w:w="1297"/>
        <w:gridCol w:w="99"/>
      </w:tblGrid>
      <w:tr>
        <w:trPr>
          <w:trHeight w:val="345" w:hRule="atLeast"/>
        </w:trPr>
        <w:tc>
          <w:tcPr>
            <w:tcW w:w="10429" w:type="dxa"/>
            <w:gridSpan w:val="7"/>
          </w:tcPr>
          <w:p>
            <w:pPr>
              <w:pStyle w:val="TableParagraph"/>
              <w:spacing w:line="302" w:lineRule="exact" w:before="22"/>
              <w:ind w:left="35"/>
              <w:rPr>
                <w:sz w:val="28"/>
              </w:rPr>
            </w:pPr>
            <w:r>
              <w:rPr>
                <w:rFonts w:ascii="Arial"/>
                <w:b/>
                <w:sz w:val="24"/>
              </w:rPr>
              <w:t>Obiect:</w:t>
            </w:r>
            <w:r>
              <w:rPr>
                <w:rFonts w:ascii="Arial"/>
                <w:b/>
                <w:spacing w:val="32"/>
                <w:sz w:val="24"/>
              </w:rPr>
              <w:t> </w:t>
            </w:r>
            <w:r>
              <w:rPr>
                <w:sz w:val="28"/>
              </w:rPr>
              <w:t>Lucrari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de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reparatie laborator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CS</w:t>
            </w:r>
            <w:r>
              <w:rPr>
                <w:spacing w:val="2"/>
                <w:sz w:val="28"/>
              </w:rPr>
              <w:t> </w:t>
            </w:r>
            <w:r>
              <w:rPr>
                <w:spacing w:val="-2"/>
                <w:sz w:val="28"/>
              </w:rPr>
              <w:t>Soldanesti</w:t>
            </w:r>
          </w:p>
        </w:tc>
      </w:tr>
      <w:tr>
        <w:trPr>
          <w:trHeight w:val="342" w:hRule="atLeast"/>
        </w:trPr>
        <w:tc>
          <w:tcPr>
            <w:tcW w:w="10429" w:type="dxa"/>
            <w:gridSpan w:val="7"/>
            <w:tcBorders>
              <w:bottom w:val="single" w:sz="6" w:space="0" w:color="000000"/>
            </w:tcBorders>
          </w:tcPr>
          <w:p>
            <w:pPr>
              <w:pStyle w:val="TableParagraph"/>
              <w:spacing w:line="302" w:lineRule="exact" w:before="20"/>
              <w:ind w:left="35"/>
              <w:rPr>
                <w:sz w:val="28"/>
              </w:rPr>
            </w:pPr>
            <w:r>
              <w:rPr>
                <w:rFonts w:ascii="Arial"/>
                <w:b/>
                <w:sz w:val="24"/>
              </w:rPr>
              <w:t>Deviz:</w:t>
            </w:r>
            <w:r>
              <w:rPr>
                <w:rFonts w:ascii="Arial"/>
                <w:b/>
                <w:spacing w:val="20"/>
                <w:sz w:val="24"/>
              </w:rPr>
              <w:t> </w:t>
            </w:r>
            <w:r>
              <w:rPr>
                <w:sz w:val="28"/>
              </w:rPr>
              <w:t>Lucrari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de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reparatie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laborator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CS</w:t>
            </w:r>
            <w:r>
              <w:rPr>
                <w:spacing w:val="1"/>
                <w:sz w:val="28"/>
              </w:rPr>
              <w:t> </w:t>
            </w:r>
            <w:r>
              <w:rPr>
                <w:spacing w:val="-2"/>
                <w:sz w:val="28"/>
              </w:rPr>
              <w:t>Soldanesti</w:t>
            </w:r>
          </w:p>
        </w:tc>
      </w:tr>
      <w:tr>
        <w:trPr>
          <w:trHeight w:val="426" w:hRule="atLeast"/>
        </w:trPr>
        <w:tc>
          <w:tcPr>
            <w:tcW w:w="134" w:type="dxa"/>
            <w:tcBorders>
              <w:left w:val="nil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7"/>
              <w:ind w:right="175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Nr.</w:t>
            </w:r>
          </w:p>
        </w:tc>
        <w:tc>
          <w:tcPr>
            <w:tcW w:w="1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02" w:lineRule="exact" w:before="2"/>
              <w:ind w:left="50" w:firstLine="2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Simbol</w:t>
            </w:r>
            <w:r>
              <w:rPr>
                <w:rFonts w:ascii="Arial"/>
                <w:b/>
                <w:spacing w:val="-13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norme si</w:t>
            </w:r>
            <w:r>
              <w:rPr>
                <w:rFonts w:ascii="Arial"/>
                <w:b/>
                <w:spacing w:val="-3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Cod</w:t>
            </w:r>
            <w:r>
              <w:rPr>
                <w:rFonts w:ascii="Arial"/>
                <w:b/>
                <w:spacing w:val="-1"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resurse</w:t>
            </w:r>
          </w:p>
        </w:tc>
        <w:tc>
          <w:tcPr>
            <w:tcW w:w="6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7"/>
              <w:ind w:left="37" w:right="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Denumire</w:t>
            </w:r>
            <w:r>
              <w:rPr>
                <w:rFonts w:ascii="Arial"/>
                <w:b/>
                <w:spacing w:val="2"/>
                <w:sz w:val="16"/>
              </w:rPr>
              <w:t> </w:t>
            </w:r>
            <w:r>
              <w:rPr>
                <w:rFonts w:ascii="Arial"/>
                <w:b/>
                <w:spacing w:val="-2"/>
                <w:sz w:val="16"/>
              </w:rPr>
              <w:t>lucrari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7"/>
              <w:ind w:left="43" w:right="1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U.M.</w:t>
            </w:r>
          </w:p>
        </w:tc>
        <w:tc>
          <w:tcPr>
            <w:tcW w:w="1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7"/>
              <w:ind w:left="41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Volum</w:t>
            </w:r>
          </w:p>
        </w:tc>
        <w:tc>
          <w:tcPr>
            <w:tcW w:w="99" w:type="dxa"/>
            <w:tcBorders>
              <w:left w:val="single" w:sz="6" w:space="0" w:color="000000"/>
              <w:bottom w:val="nil"/>
              <w:right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>
        <w:trPr>
          <w:trHeight w:val="225" w:hRule="atLeast"/>
        </w:trPr>
        <w:tc>
          <w:tcPr>
            <w:tcW w:w="13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226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1</w:t>
            </w:r>
          </w:p>
        </w:tc>
        <w:tc>
          <w:tcPr>
            <w:tcW w:w="1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3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2</w:t>
            </w:r>
          </w:p>
        </w:tc>
        <w:tc>
          <w:tcPr>
            <w:tcW w:w="6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3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3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43" w:right="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4</w:t>
            </w:r>
          </w:p>
        </w:tc>
        <w:tc>
          <w:tcPr>
            <w:tcW w:w="1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4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5</w:t>
            </w:r>
          </w:p>
        </w:tc>
        <w:tc>
          <w:tcPr>
            <w:tcW w:w="99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>
        <w:trPr>
          <w:trHeight w:val="225" w:hRule="atLeast"/>
        </w:trPr>
        <w:tc>
          <w:tcPr>
            <w:tcW w:w="13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1</w:t>
            </w:r>
          </w:p>
        </w:tc>
        <w:tc>
          <w:tcPr>
            <w:tcW w:w="6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Lucrari</w:t>
            </w:r>
            <w:r>
              <w:rPr>
                <w:rFonts w:ascii="Arial"/>
                <w:b/>
                <w:spacing w:val="-5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5"/>
                <w:sz w:val="16"/>
              </w:rPr>
              <w:t> </w:t>
            </w:r>
            <w:r>
              <w:rPr>
                <w:rFonts w:ascii="Arial"/>
                <w:b/>
                <w:spacing w:val="-2"/>
                <w:sz w:val="16"/>
              </w:rPr>
              <w:t>demontari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99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>
        <w:trPr>
          <w:trHeight w:val="424" w:hRule="atLeast"/>
        </w:trPr>
        <w:tc>
          <w:tcPr>
            <w:tcW w:w="13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4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4"/>
              <w:rPr>
                <w:sz w:val="16"/>
              </w:rPr>
            </w:pPr>
            <w:r>
              <w:rPr>
                <w:spacing w:val="-2"/>
                <w:sz w:val="16"/>
              </w:rPr>
              <w:t>RpCK41C</w:t>
            </w:r>
          </w:p>
        </w:tc>
        <w:tc>
          <w:tcPr>
            <w:tcW w:w="6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02" w:lineRule="exact" w:before="0"/>
              <w:ind w:left="25"/>
              <w:rPr>
                <w:sz w:val="16"/>
              </w:rPr>
            </w:pPr>
            <w:r>
              <w:rPr>
                <w:sz w:val="16"/>
              </w:rPr>
              <w:t>Desfacerea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pardoselilor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din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covor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din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PVC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pe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suport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sau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fara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suport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textil,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mocheta, </w:t>
            </w:r>
            <w:r>
              <w:rPr>
                <w:spacing w:val="-4"/>
                <w:sz w:val="16"/>
              </w:rPr>
              <w:t>etc.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43" w:righ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-1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30,36</w:t>
            </w:r>
          </w:p>
        </w:tc>
        <w:tc>
          <w:tcPr>
            <w:tcW w:w="99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>
        <w:trPr>
          <w:trHeight w:val="225" w:hRule="atLeast"/>
        </w:trPr>
        <w:tc>
          <w:tcPr>
            <w:tcW w:w="13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4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1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4"/>
              <w:rPr>
                <w:sz w:val="16"/>
              </w:rPr>
            </w:pPr>
            <w:r>
              <w:rPr>
                <w:spacing w:val="-2"/>
                <w:sz w:val="16"/>
              </w:rPr>
              <w:t>RpCR32A</w:t>
            </w:r>
          </w:p>
        </w:tc>
        <w:tc>
          <w:tcPr>
            <w:tcW w:w="6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5"/>
              <w:rPr>
                <w:sz w:val="16"/>
              </w:rPr>
            </w:pPr>
            <w:r>
              <w:rPr>
                <w:sz w:val="16"/>
              </w:rPr>
              <w:t>Desfacerea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tapetelor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din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hirtie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lavabila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sau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semilavabila.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43" w:righ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-1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80,15</w:t>
            </w:r>
          </w:p>
        </w:tc>
        <w:tc>
          <w:tcPr>
            <w:tcW w:w="99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>
        <w:trPr>
          <w:trHeight w:val="225" w:hRule="atLeast"/>
        </w:trPr>
        <w:tc>
          <w:tcPr>
            <w:tcW w:w="13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4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4"/>
              <w:rPr>
                <w:sz w:val="16"/>
              </w:rPr>
            </w:pPr>
            <w:r>
              <w:rPr>
                <w:spacing w:val="-2"/>
                <w:sz w:val="16"/>
              </w:rPr>
              <w:t>RpCJ35A</w:t>
            </w:r>
          </w:p>
        </w:tc>
        <w:tc>
          <w:tcPr>
            <w:tcW w:w="6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5"/>
              <w:rPr>
                <w:sz w:val="16"/>
              </w:rPr>
            </w:pPr>
            <w:r>
              <w:rPr>
                <w:sz w:val="16"/>
              </w:rPr>
              <w:t>Desfaceri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tencuieli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interioare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sau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exterioare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driscuite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la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pereti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sau</w:t>
            </w:r>
            <w:r>
              <w:rPr>
                <w:spacing w:val="-11"/>
                <w:sz w:val="16"/>
              </w:rPr>
              <w:t> </w:t>
            </w:r>
            <w:r>
              <w:rPr>
                <w:spacing w:val="-2"/>
                <w:sz w:val="16"/>
              </w:rPr>
              <w:t>tavane.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43" w:righ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-1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498,95</w:t>
            </w:r>
          </w:p>
        </w:tc>
        <w:tc>
          <w:tcPr>
            <w:tcW w:w="99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>
        <w:trPr>
          <w:trHeight w:val="225" w:hRule="atLeast"/>
        </w:trPr>
        <w:tc>
          <w:tcPr>
            <w:tcW w:w="13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4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4"/>
              <w:rPr>
                <w:sz w:val="16"/>
              </w:rPr>
            </w:pPr>
            <w:r>
              <w:rPr>
                <w:spacing w:val="-2"/>
                <w:sz w:val="16"/>
              </w:rPr>
              <w:t>RpCO56A</w:t>
            </w:r>
          </w:p>
        </w:tc>
        <w:tc>
          <w:tcPr>
            <w:tcW w:w="6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5"/>
              <w:rPr>
                <w:sz w:val="16"/>
              </w:rPr>
            </w:pPr>
            <w:r>
              <w:rPr>
                <w:sz w:val="16"/>
              </w:rPr>
              <w:t>Demontari: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timplarie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din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lemn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(usi,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ferestre,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obloane,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cutii,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rulou,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masti,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2"/>
                <w:sz w:val="16"/>
              </w:rPr>
              <w:t>etc.).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43" w:righ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-1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28,06</w:t>
            </w:r>
          </w:p>
        </w:tc>
        <w:tc>
          <w:tcPr>
            <w:tcW w:w="99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>
        <w:trPr>
          <w:trHeight w:val="225" w:hRule="atLeast"/>
        </w:trPr>
        <w:tc>
          <w:tcPr>
            <w:tcW w:w="13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4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4"/>
              <w:rPr>
                <w:sz w:val="16"/>
              </w:rPr>
            </w:pPr>
            <w:r>
              <w:rPr>
                <w:spacing w:val="-2"/>
                <w:sz w:val="16"/>
              </w:rPr>
              <w:t>RpEF23A</w:t>
            </w:r>
          </w:p>
        </w:tc>
        <w:tc>
          <w:tcPr>
            <w:tcW w:w="6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5"/>
              <w:rPr>
                <w:sz w:val="16"/>
              </w:rPr>
            </w:pPr>
            <w:r>
              <w:rPr>
                <w:sz w:val="16"/>
              </w:rPr>
              <w:t>Demontari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corpuri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iluminat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orice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tip,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inclisiv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tijele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2"/>
                <w:sz w:val="16"/>
              </w:rPr>
              <w:t>globurile.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43" w:righ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-1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32,00</w:t>
            </w:r>
          </w:p>
        </w:tc>
        <w:tc>
          <w:tcPr>
            <w:tcW w:w="99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>
        <w:trPr>
          <w:trHeight w:val="625" w:hRule="atLeast"/>
        </w:trPr>
        <w:tc>
          <w:tcPr>
            <w:tcW w:w="13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4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4"/>
              <w:rPr>
                <w:sz w:val="16"/>
              </w:rPr>
            </w:pPr>
            <w:r>
              <w:rPr>
                <w:spacing w:val="-2"/>
                <w:sz w:val="16"/>
              </w:rPr>
              <w:t>RpEE24A</w:t>
            </w:r>
          </w:p>
        </w:tc>
        <w:tc>
          <w:tcPr>
            <w:tcW w:w="6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3"/>
              <w:ind w:left="25"/>
              <w:rPr>
                <w:sz w:val="16"/>
              </w:rPr>
            </w:pPr>
            <w:r>
              <w:rPr>
                <w:sz w:val="16"/>
              </w:rPr>
              <w:t>Demontarea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aparatelor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electrice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pentru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curent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tari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: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unipolare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2"/>
                <w:sz w:val="16"/>
              </w:rPr>
              <w:t>(intrerupatoare,</w:t>
            </w:r>
          </w:p>
          <w:p>
            <w:pPr>
              <w:pStyle w:val="TableParagraph"/>
              <w:spacing w:line="200" w:lineRule="atLeast" w:before="4"/>
              <w:ind w:left="25"/>
              <w:rPr>
                <w:sz w:val="16"/>
              </w:rPr>
            </w:pPr>
            <w:r>
              <w:rPr>
                <w:sz w:val="16"/>
              </w:rPr>
              <w:t>comutatoare,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prize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pentru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desfiintare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sau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inlocuire,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buton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pentru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actionare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la </w:t>
            </w:r>
            <w:r>
              <w:rPr>
                <w:spacing w:val="-2"/>
                <w:sz w:val="16"/>
              </w:rPr>
              <w:t>distanta).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43" w:righ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-1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45,00</w:t>
            </w:r>
          </w:p>
        </w:tc>
        <w:tc>
          <w:tcPr>
            <w:tcW w:w="99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>
        <w:trPr>
          <w:trHeight w:val="225" w:hRule="atLeast"/>
        </w:trPr>
        <w:tc>
          <w:tcPr>
            <w:tcW w:w="13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1</w:t>
            </w:r>
          </w:p>
        </w:tc>
        <w:tc>
          <w:tcPr>
            <w:tcW w:w="6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TOTAL</w:t>
            </w:r>
            <w:r>
              <w:rPr>
                <w:rFonts w:ascii="Arial"/>
                <w:b/>
                <w:spacing w:val="-5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Lucrari</w:t>
            </w:r>
            <w:r>
              <w:rPr>
                <w:rFonts w:ascii="Arial"/>
                <w:b/>
                <w:spacing w:val="-4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4"/>
                <w:sz w:val="16"/>
              </w:rPr>
              <w:t> </w:t>
            </w:r>
            <w:r>
              <w:rPr>
                <w:rFonts w:ascii="Arial"/>
                <w:b/>
                <w:spacing w:val="-2"/>
                <w:sz w:val="16"/>
              </w:rPr>
              <w:t>demontare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99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>
        <w:trPr>
          <w:trHeight w:val="224" w:hRule="atLeast"/>
        </w:trPr>
        <w:tc>
          <w:tcPr>
            <w:tcW w:w="13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2</w:t>
            </w:r>
          </w:p>
        </w:tc>
        <w:tc>
          <w:tcPr>
            <w:tcW w:w="6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Lucrari</w:t>
            </w:r>
            <w:r>
              <w:rPr>
                <w:rFonts w:ascii="Arial"/>
                <w:b/>
                <w:spacing w:val="-10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5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reparatie</w:t>
            </w:r>
            <w:r>
              <w:rPr>
                <w:rFonts w:ascii="Arial"/>
                <w:b/>
                <w:spacing w:val="-8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si</w:t>
            </w:r>
            <w:r>
              <w:rPr>
                <w:rFonts w:ascii="Arial"/>
                <w:b/>
                <w:spacing w:val="-6"/>
                <w:sz w:val="16"/>
              </w:rPr>
              <w:t> </w:t>
            </w:r>
            <w:r>
              <w:rPr>
                <w:rFonts w:ascii="Arial"/>
                <w:b/>
                <w:spacing w:val="-2"/>
                <w:sz w:val="16"/>
              </w:rPr>
              <w:t>montari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99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>
        <w:trPr>
          <w:trHeight w:val="424" w:hRule="atLeast"/>
        </w:trPr>
        <w:tc>
          <w:tcPr>
            <w:tcW w:w="13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4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  <w:tc>
          <w:tcPr>
            <w:tcW w:w="1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4"/>
              <w:rPr>
                <w:sz w:val="16"/>
              </w:rPr>
            </w:pPr>
            <w:r>
              <w:rPr>
                <w:spacing w:val="-2"/>
                <w:sz w:val="16"/>
              </w:rPr>
              <w:t>CG47D</w:t>
            </w:r>
          </w:p>
        </w:tc>
        <w:tc>
          <w:tcPr>
            <w:tcW w:w="6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02" w:lineRule="exact" w:before="0"/>
              <w:ind w:left="25"/>
              <w:rPr>
                <w:sz w:val="16"/>
              </w:rPr>
            </w:pPr>
            <w:r>
              <w:rPr>
                <w:sz w:val="16"/>
              </w:rPr>
              <w:t>Pardoseli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din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placi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gresie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ceramica,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inclusiv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stratul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suport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din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adezivi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(amestec uscat), dimensiuni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placi: peste 600 x 600 mm.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43" w:righ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-1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106,76</w:t>
            </w:r>
          </w:p>
        </w:tc>
        <w:tc>
          <w:tcPr>
            <w:tcW w:w="99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>
        <w:trPr>
          <w:trHeight w:val="626" w:hRule="atLeast"/>
        </w:trPr>
        <w:tc>
          <w:tcPr>
            <w:tcW w:w="13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4"/>
              <w:rPr>
                <w:sz w:val="16"/>
              </w:rPr>
            </w:pPr>
            <w:r>
              <w:rPr>
                <w:spacing w:val="-10"/>
                <w:sz w:val="16"/>
              </w:rPr>
              <w:t>8</w:t>
            </w:r>
          </w:p>
        </w:tc>
        <w:tc>
          <w:tcPr>
            <w:tcW w:w="1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4"/>
              <w:rPr>
                <w:sz w:val="16"/>
              </w:rPr>
            </w:pPr>
            <w:r>
              <w:rPr>
                <w:spacing w:val="-2"/>
                <w:sz w:val="16"/>
              </w:rPr>
              <w:t>CG08A1</w:t>
            </w:r>
          </w:p>
        </w:tc>
        <w:tc>
          <w:tcPr>
            <w:tcW w:w="6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3"/>
              <w:ind w:left="25"/>
              <w:rPr>
                <w:sz w:val="16"/>
              </w:rPr>
            </w:pPr>
            <w:r>
              <w:rPr>
                <w:sz w:val="16"/>
              </w:rPr>
              <w:t>Pardoseli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din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materiale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plastice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montate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pe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suport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existent,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curatate,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inclusiv</w:t>
            </w:r>
          </w:p>
          <w:p>
            <w:pPr>
              <w:pStyle w:val="TableParagraph"/>
              <w:spacing w:line="200" w:lineRule="atLeast" w:before="4"/>
              <w:ind w:left="25"/>
              <w:rPr>
                <w:sz w:val="16"/>
              </w:rPr>
            </w:pPr>
            <w:r>
              <w:rPr>
                <w:sz w:val="16"/>
              </w:rPr>
              <w:t>pervazurile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din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PVC,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in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incaperi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cu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suprafete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mai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mici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egale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cu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16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mp,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cu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covor PVC lipit cu prenadez.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43" w:righ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-1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24,52</w:t>
            </w:r>
          </w:p>
        </w:tc>
        <w:tc>
          <w:tcPr>
            <w:tcW w:w="99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>
        <w:trPr>
          <w:trHeight w:val="424" w:hRule="atLeast"/>
        </w:trPr>
        <w:tc>
          <w:tcPr>
            <w:tcW w:w="13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4"/>
              <w:rPr>
                <w:sz w:val="16"/>
              </w:rPr>
            </w:pPr>
            <w:r>
              <w:rPr>
                <w:spacing w:val="-10"/>
                <w:sz w:val="16"/>
              </w:rPr>
              <w:t>9</w:t>
            </w:r>
          </w:p>
        </w:tc>
        <w:tc>
          <w:tcPr>
            <w:tcW w:w="1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4"/>
              <w:rPr>
                <w:sz w:val="16"/>
              </w:rPr>
            </w:pPr>
            <w:r>
              <w:rPr>
                <w:spacing w:val="-2"/>
                <w:sz w:val="16"/>
              </w:rPr>
              <w:t>CG09A1</w:t>
            </w:r>
          </w:p>
        </w:tc>
        <w:tc>
          <w:tcPr>
            <w:tcW w:w="6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02" w:lineRule="exact" w:before="0"/>
              <w:ind w:left="25" w:right="145"/>
              <w:rPr>
                <w:sz w:val="16"/>
              </w:rPr>
            </w:pPr>
            <w:r>
              <w:rPr>
                <w:sz w:val="16"/>
              </w:rPr>
              <w:t>Plinte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din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PVC,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montate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orizontal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la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pereti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gata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tencuiti,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prin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lipire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cu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adeziv Prenadez, in incaperi cu suprafete mai mici sau egal cu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16 mp.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4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-1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26,50</w:t>
            </w:r>
          </w:p>
        </w:tc>
        <w:tc>
          <w:tcPr>
            <w:tcW w:w="99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>
        <w:trPr>
          <w:trHeight w:val="424" w:hRule="atLeast"/>
        </w:trPr>
        <w:tc>
          <w:tcPr>
            <w:tcW w:w="13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4"/>
              <w:rPr>
                <w:sz w:val="16"/>
              </w:rPr>
            </w:pPr>
            <w:r>
              <w:rPr>
                <w:spacing w:val="-5"/>
                <w:sz w:val="16"/>
              </w:rPr>
              <w:t>10</w:t>
            </w:r>
          </w:p>
        </w:tc>
        <w:tc>
          <w:tcPr>
            <w:tcW w:w="1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4"/>
              <w:rPr>
                <w:sz w:val="16"/>
              </w:rPr>
            </w:pPr>
            <w:r>
              <w:rPr>
                <w:spacing w:val="-2"/>
                <w:sz w:val="16"/>
              </w:rPr>
              <w:t>CG09A1</w:t>
            </w:r>
          </w:p>
        </w:tc>
        <w:tc>
          <w:tcPr>
            <w:tcW w:w="6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02" w:lineRule="exact" w:before="0"/>
              <w:ind w:left="25" w:right="145"/>
              <w:rPr>
                <w:sz w:val="16"/>
              </w:rPr>
            </w:pPr>
            <w:r>
              <w:rPr>
                <w:sz w:val="16"/>
              </w:rPr>
              <w:t>Plinte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din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PVC,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montate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orizontal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la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pereti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gata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tencuiti,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prin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lipire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cu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adeziv Prenadez, in incaperi cu suprafete mai mici sau egal cu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16 mp.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4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-1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142,02</w:t>
            </w:r>
          </w:p>
        </w:tc>
        <w:tc>
          <w:tcPr>
            <w:tcW w:w="99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>
        <w:trPr>
          <w:trHeight w:val="225" w:hRule="atLeast"/>
        </w:trPr>
        <w:tc>
          <w:tcPr>
            <w:tcW w:w="13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4"/>
              <w:rPr>
                <w:sz w:val="16"/>
              </w:rPr>
            </w:pPr>
            <w:r>
              <w:rPr>
                <w:spacing w:val="-5"/>
                <w:sz w:val="16"/>
              </w:rPr>
              <w:t>11</w:t>
            </w:r>
          </w:p>
        </w:tc>
        <w:tc>
          <w:tcPr>
            <w:tcW w:w="1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4"/>
              <w:rPr>
                <w:sz w:val="16"/>
              </w:rPr>
            </w:pPr>
            <w:r>
              <w:rPr>
                <w:spacing w:val="-2"/>
                <w:sz w:val="16"/>
              </w:rPr>
              <w:t>CI21B</w:t>
            </w:r>
          </w:p>
        </w:tc>
        <w:tc>
          <w:tcPr>
            <w:tcW w:w="6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5"/>
              <w:rPr>
                <w:sz w:val="16"/>
              </w:rPr>
            </w:pPr>
            <w:r>
              <w:rPr>
                <w:sz w:val="16"/>
              </w:rPr>
              <w:t>Placarea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peretilor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placi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din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ceramica-granit: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dimensiuni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pina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la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600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x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600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5"/>
                <w:sz w:val="16"/>
              </w:rPr>
              <w:t>mm.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43" w:righ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-1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56,70</w:t>
            </w:r>
          </w:p>
        </w:tc>
        <w:tc>
          <w:tcPr>
            <w:tcW w:w="99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>
        <w:trPr>
          <w:trHeight w:val="424" w:hRule="atLeast"/>
        </w:trPr>
        <w:tc>
          <w:tcPr>
            <w:tcW w:w="13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4"/>
              <w:rPr>
                <w:sz w:val="16"/>
              </w:rPr>
            </w:pPr>
            <w:r>
              <w:rPr>
                <w:spacing w:val="-5"/>
                <w:sz w:val="16"/>
              </w:rPr>
              <w:t>12</w:t>
            </w:r>
          </w:p>
        </w:tc>
        <w:tc>
          <w:tcPr>
            <w:tcW w:w="1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4"/>
              <w:rPr>
                <w:sz w:val="16"/>
              </w:rPr>
            </w:pPr>
            <w:r>
              <w:rPr>
                <w:spacing w:val="-2"/>
                <w:sz w:val="16"/>
              </w:rPr>
              <w:t>SC04C</w:t>
            </w:r>
          </w:p>
        </w:tc>
        <w:tc>
          <w:tcPr>
            <w:tcW w:w="6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3"/>
              <w:ind w:left="25"/>
              <w:rPr>
                <w:sz w:val="16"/>
              </w:rPr>
            </w:pPr>
            <w:r>
              <w:rPr>
                <w:sz w:val="16"/>
              </w:rPr>
              <w:t>Lavoar</w:t>
            </w:r>
            <w:r>
              <w:rPr>
                <w:spacing w:val="-14"/>
                <w:sz w:val="16"/>
              </w:rPr>
              <w:t> </w:t>
            </w:r>
            <w:r>
              <w:rPr>
                <w:sz w:val="16"/>
              </w:rPr>
              <w:t>din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semiportelan,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portelan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sanitar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etc.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inclusiv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pentru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handicapati,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2"/>
                <w:sz w:val="16"/>
              </w:rPr>
              <w:t>avind</w:t>
            </w:r>
          </w:p>
          <w:p>
            <w:pPr>
              <w:pStyle w:val="TableParagraph"/>
              <w:spacing w:before="20"/>
              <w:ind w:left="25"/>
              <w:rPr>
                <w:sz w:val="16"/>
              </w:rPr>
            </w:pPr>
            <w:r>
              <w:rPr>
                <w:sz w:val="16"/>
              </w:rPr>
              <w:t>teava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scurgere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material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plastic,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montat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piedestal.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43" w:righ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-15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9,00</w:t>
            </w:r>
          </w:p>
        </w:tc>
        <w:tc>
          <w:tcPr>
            <w:tcW w:w="99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>
        <w:trPr>
          <w:trHeight w:val="426" w:hRule="atLeast"/>
        </w:trPr>
        <w:tc>
          <w:tcPr>
            <w:tcW w:w="13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7"/>
              <w:ind w:left="24"/>
              <w:rPr>
                <w:sz w:val="16"/>
              </w:rPr>
            </w:pPr>
            <w:r>
              <w:rPr>
                <w:spacing w:val="-5"/>
                <w:sz w:val="16"/>
              </w:rPr>
              <w:t>13</w:t>
            </w:r>
          </w:p>
        </w:tc>
        <w:tc>
          <w:tcPr>
            <w:tcW w:w="1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7"/>
              <w:ind w:left="24"/>
              <w:rPr>
                <w:sz w:val="16"/>
              </w:rPr>
            </w:pPr>
            <w:r>
              <w:rPr>
                <w:spacing w:val="-2"/>
                <w:sz w:val="16"/>
              </w:rPr>
              <w:t>SD04A</w:t>
            </w:r>
          </w:p>
        </w:tc>
        <w:tc>
          <w:tcPr>
            <w:tcW w:w="6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02" w:lineRule="exact" w:before="2"/>
              <w:ind w:left="25"/>
              <w:rPr>
                <w:sz w:val="16"/>
              </w:rPr>
            </w:pPr>
            <w:r>
              <w:rPr>
                <w:sz w:val="16"/>
              </w:rPr>
              <w:t>Baterie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amestecatoare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cu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brat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basculant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stativa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pentru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lavoar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sau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spalator,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indiferent de modul de inchidere, inclusiv pentru handicapati, avind diametrul de 1/2".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7"/>
              <w:ind w:left="43" w:righ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7"/>
              <w:ind w:right="-15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9,00</w:t>
            </w:r>
          </w:p>
        </w:tc>
        <w:tc>
          <w:tcPr>
            <w:tcW w:w="99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>
        <w:trPr>
          <w:trHeight w:val="424" w:hRule="atLeast"/>
        </w:trPr>
        <w:tc>
          <w:tcPr>
            <w:tcW w:w="13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4"/>
              <w:rPr>
                <w:sz w:val="16"/>
              </w:rPr>
            </w:pPr>
            <w:r>
              <w:rPr>
                <w:spacing w:val="-5"/>
                <w:sz w:val="16"/>
              </w:rPr>
              <w:t>14</w:t>
            </w:r>
          </w:p>
        </w:tc>
        <w:tc>
          <w:tcPr>
            <w:tcW w:w="1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4"/>
              <w:rPr>
                <w:sz w:val="16"/>
              </w:rPr>
            </w:pPr>
            <w:r>
              <w:rPr>
                <w:spacing w:val="-2"/>
                <w:sz w:val="16"/>
              </w:rPr>
              <w:t>CN54A</w:t>
            </w:r>
          </w:p>
        </w:tc>
        <w:tc>
          <w:tcPr>
            <w:tcW w:w="6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02" w:lineRule="exact" w:before="0"/>
              <w:ind w:left="25"/>
              <w:rPr>
                <w:sz w:val="16"/>
              </w:rPr>
            </w:pPr>
            <w:r>
              <w:rPr>
                <w:sz w:val="16"/>
              </w:rPr>
              <w:t>Aplicarea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manuala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a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grundului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cu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cuart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"Gleta"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intr-un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strat,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la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pereti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si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tavane </w:t>
            </w:r>
            <w:r>
              <w:rPr>
                <w:spacing w:val="-2"/>
                <w:sz w:val="16"/>
              </w:rPr>
              <w:t>interioare.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43" w:righ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-1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522,40</w:t>
            </w:r>
          </w:p>
        </w:tc>
        <w:tc>
          <w:tcPr>
            <w:tcW w:w="99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>
        <w:trPr>
          <w:trHeight w:val="424" w:hRule="atLeast"/>
        </w:trPr>
        <w:tc>
          <w:tcPr>
            <w:tcW w:w="13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4"/>
              <w:rPr>
                <w:sz w:val="16"/>
              </w:rPr>
            </w:pPr>
            <w:r>
              <w:rPr>
                <w:spacing w:val="-5"/>
                <w:sz w:val="16"/>
              </w:rPr>
              <w:t>15</w:t>
            </w:r>
          </w:p>
        </w:tc>
        <w:tc>
          <w:tcPr>
            <w:tcW w:w="1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4"/>
              <w:rPr>
                <w:sz w:val="16"/>
              </w:rPr>
            </w:pPr>
            <w:r>
              <w:rPr>
                <w:spacing w:val="-2"/>
                <w:sz w:val="16"/>
              </w:rPr>
              <w:t>CF50B</w:t>
            </w:r>
          </w:p>
        </w:tc>
        <w:tc>
          <w:tcPr>
            <w:tcW w:w="6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3"/>
              <w:ind w:left="25"/>
              <w:rPr>
                <w:sz w:val="16"/>
              </w:rPr>
            </w:pPr>
            <w:r>
              <w:rPr>
                <w:sz w:val="16"/>
              </w:rPr>
              <w:t>Tencuieli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interioare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5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mm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grosime,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executate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manual,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cu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amestec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uscat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pe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4"/>
                <w:sz w:val="16"/>
              </w:rPr>
              <w:t>baza</w:t>
            </w:r>
          </w:p>
          <w:p>
            <w:pPr>
              <w:pStyle w:val="TableParagraph"/>
              <w:spacing w:before="20"/>
              <w:ind w:left="25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ipsos,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pereti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pereti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despartitori,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preparare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manuala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2"/>
                <w:sz w:val="16"/>
              </w:rPr>
              <w:t>mortarului.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43" w:righ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-1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522,40</w:t>
            </w:r>
          </w:p>
        </w:tc>
        <w:tc>
          <w:tcPr>
            <w:tcW w:w="99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>
        <w:trPr>
          <w:trHeight w:val="426" w:hRule="atLeast"/>
        </w:trPr>
        <w:tc>
          <w:tcPr>
            <w:tcW w:w="13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7"/>
              <w:ind w:left="24"/>
              <w:rPr>
                <w:sz w:val="16"/>
              </w:rPr>
            </w:pPr>
            <w:r>
              <w:rPr>
                <w:spacing w:val="-5"/>
                <w:sz w:val="16"/>
              </w:rPr>
              <w:t>16</w:t>
            </w:r>
          </w:p>
        </w:tc>
        <w:tc>
          <w:tcPr>
            <w:tcW w:w="1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7"/>
              <w:ind w:left="24"/>
              <w:rPr>
                <w:sz w:val="16"/>
              </w:rPr>
            </w:pPr>
            <w:r>
              <w:rPr>
                <w:spacing w:val="-2"/>
                <w:sz w:val="16"/>
              </w:rPr>
              <w:t>CF57A</w:t>
            </w:r>
          </w:p>
        </w:tc>
        <w:tc>
          <w:tcPr>
            <w:tcW w:w="6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02" w:lineRule="exact" w:before="2"/>
              <w:ind w:left="25" w:right="145"/>
              <w:rPr>
                <w:sz w:val="16"/>
              </w:rPr>
            </w:pPr>
            <w:r>
              <w:rPr>
                <w:sz w:val="16"/>
              </w:rPr>
              <w:t>Aplicarea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manuala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a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chitului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pe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baza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ipsos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"Eurofin"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grosime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1,0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mm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pe suprafetele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peretilor,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coloanelor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si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tavanelor.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7"/>
              <w:ind w:left="43" w:righ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7"/>
              <w:ind w:right="-1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522,40</w:t>
            </w:r>
          </w:p>
        </w:tc>
        <w:tc>
          <w:tcPr>
            <w:tcW w:w="99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>
        <w:trPr>
          <w:trHeight w:val="225" w:hRule="atLeast"/>
        </w:trPr>
        <w:tc>
          <w:tcPr>
            <w:tcW w:w="13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4"/>
              <w:rPr>
                <w:sz w:val="16"/>
              </w:rPr>
            </w:pPr>
            <w:r>
              <w:rPr>
                <w:spacing w:val="-5"/>
                <w:sz w:val="16"/>
              </w:rPr>
              <w:t>17</w:t>
            </w:r>
          </w:p>
        </w:tc>
        <w:tc>
          <w:tcPr>
            <w:tcW w:w="1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4"/>
              <w:rPr>
                <w:sz w:val="16"/>
              </w:rPr>
            </w:pPr>
            <w:r>
              <w:rPr>
                <w:sz w:val="16"/>
              </w:rPr>
              <w:t>CN53A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5"/>
                <w:sz w:val="16"/>
              </w:rPr>
              <w:t>k=2</w:t>
            </w:r>
          </w:p>
        </w:tc>
        <w:tc>
          <w:tcPr>
            <w:tcW w:w="6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5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suprafetelor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interioare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a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peretilor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si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tavanelor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10"/>
                <w:sz w:val="16"/>
              </w:rPr>
              <w:t>.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43" w:righ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-15"/>
              <w:jc w:val="right"/>
              <w:rPr>
                <w:sz w:val="16"/>
              </w:rPr>
            </w:pPr>
            <w:r>
              <w:rPr>
                <w:sz w:val="16"/>
              </w:rPr>
              <w:t>1 </w:t>
            </w:r>
            <w:r>
              <w:rPr>
                <w:spacing w:val="-2"/>
                <w:sz w:val="16"/>
              </w:rPr>
              <w:t>044,80</w:t>
            </w:r>
          </w:p>
        </w:tc>
        <w:tc>
          <w:tcPr>
            <w:tcW w:w="99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>
        <w:trPr>
          <w:trHeight w:val="424" w:hRule="atLeast"/>
        </w:trPr>
        <w:tc>
          <w:tcPr>
            <w:tcW w:w="13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4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1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4"/>
              <w:rPr>
                <w:sz w:val="16"/>
              </w:rPr>
            </w:pPr>
            <w:r>
              <w:rPr>
                <w:spacing w:val="-2"/>
                <w:sz w:val="16"/>
              </w:rPr>
              <w:t>CN06A</w:t>
            </w:r>
          </w:p>
        </w:tc>
        <w:tc>
          <w:tcPr>
            <w:tcW w:w="6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02" w:lineRule="exact" w:before="0"/>
              <w:ind w:left="25" w:right="145"/>
              <w:rPr>
                <w:sz w:val="16"/>
              </w:rPr>
            </w:pPr>
            <w:r>
              <w:rPr>
                <w:sz w:val="16"/>
              </w:rPr>
              <w:t>Vopsitorii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interioare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cu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vopsea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pe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baza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copolimeri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vinilici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in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emulsie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apoasa, aplicate in 2 straturi pe glet existent, executate manual .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43" w:righ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-1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522,40</w:t>
            </w:r>
          </w:p>
        </w:tc>
        <w:tc>
          <w:tcPr>
            <w:tcW w:w="99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>
        <w:trPr>
          <w:trHeight w:val="424" w:hRule="atLeast"/>
        </w:trPr>
        <w:tc>
          <w:tcPr>
            <w:tcW w:w="13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4"/>
              <w:rPr>
                <w:sz w:val="16"/>
              </w:rPr>
            </w:pPr>
            <w:r>
              <w:rPr>
                <w:spacing w:val="-5"/>
                <w:sz w:val="16"/>
              </w:rPr>
              <w:t>19</w:t>
            </w:r>
          </w:p>
        </w:tc>
        <w:tc>
          <w:tcPr>
            <w:tcW w:w="1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4"/>
              <w:rPr>
                <w:sz w:val="16"/>
              </w:rPr>
            </w:pPr>
            <w:r>
              <w:rPr>
                <w:spacing w:val="-2"/>
                <w:sz w:val="16"/>
              </w:rPr>
              <w:t>RpEF01B</w:t>
            </w:r>
          </w:p>
        </w:tc>
        <w:tc>
          <w:tcPr>
            <w:tcW w:w="6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3"/>
              <w:ind w:left="25"/>
              <w:rPr>
                <w:sz w:val="16"/>
              </w:rPr>
            </w:pPr>
            <w:r>
              <w:rPr>
                <w:sz w:val="16"/>
              </w:rPr>
              <w:t>Montarea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corpurilor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iluminat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LED,</w:t>
            </w:r>
            <w:r>
              <w:rPr>
                <w:spacing w:val="3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plafon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sau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perete,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complet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2"/>
                <w:sz w:val="16"/>
              </w:rPr>
              <w:t>echipate.(tip</w:t>
            </w:r>
          </w:p>
          <w:p>
            <w:pPr>
              <w:pStyle w:val="TableParagraph"/>
              <w:spacing w:before="20"/>
              <w:ind w:left="25"/>
              <w:rPr>
                <w:sz w:val="16"/>
              </w:rPr>
            </w:pPr>
            <w:r>
              <w:rPr>
                <w:spacing w:val="-2"/>
                <w:sz w:val="16"/>
              </w:rPr>
              <w:t>plafon)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43" w:righ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-15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8,00</w:t>
            </w:r>
          </w:p>
        </w:tc>
        <w:tc>
          <w:tcPr>
            <w:tcW w:w="99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>
        <w:trPr>
          <w:trHeight w:val="426" w:hRule="atLeast"/>
        </w:trPr>
        <w:tc>
          <w:tcPr>
            <w:tcW w:w="13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7"/>
              <w:ind w:left="24"/>
              <w:rPr>
                <w:sz w:val="16"/>
              </w:rPr>
            </w:pPr>
            <w:r>
              <w:rPr>
                <w:spacing w:val="-5"/>
                <w:sz w:val="16"/>
              </w:rPr>
              <w:t>20</w:t>
            </w:r>
          </w:p>
        </w:tc>
        <w:tc>
          <w:tcPr>
            <w:tcW w:w="1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7"/>
              <w:ind w:left="24"/>
              <w:rPr>
                <w:sz w:val="16"/>
              </w:rPr>
            </w:pPr>
            <w:r>
              <w:rPr>
                <w:spacing w:val="-2"/>
                <w:sz w:val="16"/>
              </w:rPr>
              <w:t>RpEF01B</w:t>
            </w:r>
          </w:p>
        </w:tc>
        <w:tc>
          <w:tcPr>
            <w:tcW w:w="6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02" w:lineRule="exact" w:before="2"/>
              <w:ind w:left="25"/>
              <w:rPr>
                <w:sz w:val="16"/>
              </w:rPr>
            </w:pPr>
            <w:r>
              <w:rPr>
                <w:sz w:val="16"/>
              </w:rPr>
              <w:t>Montarea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corpurilor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iluminat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LED,</w:t>
            </w:r>
            <w:r>
              <w:rPr>
                <w:spacing w:val="3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plafon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sau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perete,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complet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echipate.(tip </w:t>
            </w:r>
            <w:r>
              <w:rPr>
                <w:spacing w:val="-2"/>
                <w:sz w:val="16"/>
              </w:rPr>
              <w:t>spot)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7"/>
              <w:ind w:left="43" w:righ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7"/>
              <w:ind w:right="-1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26,00</w:t>
            </w:r>
          </w:p>
        </w:tc>
        <w:tc>
          <w:tcPr>
            <w:tcW w:w="99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>
        <w:trPr>
          <w:trHeight w:val="825" w:hRule="atLeast"/>
        </w:trPr>
        <w:tc>
          <w:tcPr>
            <w:tcW w:w="13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4"/>
              <w:rPr>
                <w:sz w:val="16"/>
              </w:rPr>
            </w:pPr>
            <w:r>
              <w:rPr>
                <w:spacing w:val="-5"/>
                <w:sz w:val="16"/>
              </w:rPr>
              <w:t>21</w:t>
            </w:r>
          </w:p>
        </w:tc>
        <w:tc>
          <w:tcPr>
            <w:tcW w:w="1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4"/>
              <w:rPr>
                <w:sz w:val="16"/>
              </w:rPr>
            </w:pPr>
            <w:r>
              <w:rPr>
                <w:spacing w:val="-2"/>
                <w:sz w:val="16"/>
              </w:rPr>
              <w:t>RpEE01A</w:t>
            </w:r>
          </w:p>
        </w:tc>
        <w:tc>
          <w:tcPr>
            <w:tcW w:w="6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64" w:lineRule="auto" w:before="13"/>
              <w:ind w:left="25" w:right="55"/>
              <w:jc w:val="both"/>
              <w:rPr>
                <w:sz w:val="16"/>
              </w:rPr>
            </w:pPr>
            <w:r>
              <w:rPr>
                <w:sz w:val="16"/>
              </w:rPr>
              <w:t>Montarea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interupatoarelor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unipolare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sau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bipolare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10-25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A,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constructie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normala, impermeabile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sau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etanse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carcasa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aminoplast, bachelita,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metalica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sau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portelan, montate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ingropat sau aparent pe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dibluri din lemn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sau plastic, racordate la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conductori</w:t>
            </w:r>
          </w:p>
          <w:p>
            <w:pPr>
              <w:pStyle w:val="TableParagraph"/>
              <w:spacing w:line="179" w:lineRule="exact" w:before="0"/>
              <w:ind w:left="25"/>
              <w:jc w:val="both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cupru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sau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aluminiu.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43" w:righ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-1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14,00</w:t>
            </w:r>
          </w:p>
        </w:tc>
        <w:tc>
          <w:tcPr>
            <w:tcW w:w="99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>
        <w:trPr>
          <w:trHeight w:val="623" w:hRule="atLeast"/>
        </w:trPr>
        <w:tc>
          <w:tcPr>
            <w:tcW w:w="13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4"/>
              <w:rPr>
                <w:sz w:val="16"/>
              </w:rPr>
            </w:pPr>
            <w:r>
              <w:rPr>
                <w:spacing w:val="-5"/>
                <w:sz w:val="16"/>
              </w:rPr>
              <w:t>22</w:t>
            </w:r>
          </w:p>
        </w:tc>
        <w:tc>
          <w:tcPr>
            <w:tcW w:w="1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4"/>
              <w:rPr>
                <w:sz w:val="16"/>
              </w:rPr>
            </w:pPr>
            <w:r>
              <w:rPr>
                <w:spacing w:val="-2"/>
                <w:sz w:val="16"/>
              </w:rPr>
              <w:t>RpEE03A</w:t>
            </w:r>
          </w:p>
        </w:tc>
        <w:tc>
          <w:tcPr>
            <w:tcW w:w="6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02" w:lineRule="exact" w:before="0"/>
              <w:ind w:left="25"/>
              <w:rPr>
                <w:sz w:val="16"/>
              </w:rPr>
            </w:pPr>
            <w:r>
              <w:rPr>
                <w:sz w:val="16"/>
              </w:rPr>
              <w:t>Montarea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prizelor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bipolare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constructie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normala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din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bachelita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sau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aminoplast,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simpla, dubla, constructie impermeabila, etanse, etanse metalica sau similare, montate ingropat sub tencuiala sau aparent pe dibluri din lemn sau plastic.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43" w:righ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-1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31,00</w:t>
            </w:r>
          </w:p>
        </w:tc>
        <w:tc>
          <w:tcPr>
            <w:tcW w:w="99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>
        <w:trPr>
          <w:trHeight w:val="625" w:hRule="atLeast"/>
        </w:trPr>
        <w:tc>
          <w:tcPr>
            <w:tcW w:w="13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7"/>
              <w:ind w:left="24"/>
              <w:rPr>
                <w:sz w:val="16"/>
              </w:rPr>
            </w:pPr>
            <w:r>
              <w:rPr>
                <w:spacing w:val="-5"/>
                <w:sz w:val="16"/>
              </w:rPr>
              <w:t>23</w:t>
            </w:r>
          </w:p>
        </w:tc>
        <w:tc>
          <w:tcPr>
            <w:tcW w:w="1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7"/>
              <w:ind w:left="24"/>
              <w:rPr>
                <w:sz w:val="16"/>
              </w:rPr>
            </w:pPr>
            <w:r>
              <w:rPr>
                <w:spacing w:val="-2"/>
                <w:sz w:val="16"/>
              </w:rPr>
              <w:t>CK25A</w:t>
            </w:r>
          </w:p>
        </w:tc>
        <w:tc>
          <w:tcPr>
            <w:tcW w:w="6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5"/>
              <w:rPr>
                <w:sz w:val="16"/>
              </w:rPr>
            </w:pPr>
            <w:r>
              <w:rPr>
                <w:sz w:val="16"/>
              </w:rPr>
              <w:t>Usi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confectionate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din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profiluri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din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mase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plastice</w:t>
            </w:r>
            <w:r>
              <w:rPr>
                <w:spacing w:val="33"/>
                <w:sz w:val="16"/>
              </w:rPr>
              <w:t> </w:t>
            </w:r>
            <w:r>
              <w:rPr>
                <w:sz w:val="16"/>
              </w:rPr>
              <w:t>inclusiv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armaturile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si</w:t>
            </w:r>
            <w:r>
              <w:rPr>
                <w:spacing w:val="-2"/>
                <w:sz w:val="16"/>
              </w:rPr>
              <w:t> accesoriile</w:t>
            </w:r>
          </w:p>
          <w:p>
            <w:pPr>
              <w:pStyle w:val="TableParagraph"/>
              <w:spacing w:line="200" w:lineRule="atLeast" w:before="2"/>
              <w:ind w:left="25" w:right="145"/>
              <w:rPr>
                <w:sz w:val="16"/>
              </w:rPr>
            </w:pPr>
            <w:r>
              <w:rPr>
                <w:sz w:val="16"/>
              </w:rPr>
              <w:t>necesare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usilor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montate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in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zidarie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orice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natura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la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constructii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cu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inaltimea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pina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la 35 m inclusiv, intr-un canat, cu suprafata tocului pina la 7 mp inclusiv.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7"/>
              <w:ind w:left="43" w:righ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7"/>
              <w:ind w:right="-1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28,06</w:t>
            </w:r>
          </w:p>
        </w:tc>
        <w:tc>
          <w:tcPr>
            <w:tcW w:w="99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>
        <w:trPr>
          <w:trHeight w:val="625" w:hRule="atLeast"/>
        </w:trPr>
        <w:tc>
          <w:tcPr>
            <w:tcW w:w="13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4"/>
              <w:rPr>
                <w:sz w:val="16"/>
              </w:rPr>
            </w:pPr>
            <w:r>
              <w:rPr>
                <w:spacing w:val="-5"/>
                <w:sz w:val="16"/>
              </w:rPr>
              <w:t>24</w:t>
            </w:r>
          </w:p>
        </w:tc>
        <w:tc>
          <w:tcPr>
            <w:tcW w:w="1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4"/>
              <w:rPr>
                <w:sz w:val="16"/>
              </w:rPr>
            </w:pPr>
            <w:r>
              <w:rPr>
                <w:spacing w:val="-2"/>
                <w:sz w:val="16"/>
              </w:rPr>
              <w:t>CK55E</w:t>
            </w:r>
          </w:p>
        </w:tc>
        <w:tc>
          <w:tcPr>
            <w:tcW w:w="6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3"/>
              <w:ind w:left="25"/>
              <w:rPr>
                <w:sz w:val="16"/>
              </w:rPr>
            </w:pPr>
            <w:r>
              <w:rPr>
                <w:spacing w:val="-4"/>
                <w:w w:val="90"/>
                <w:sz w:val="16"/>
              </w:rPr>
              <w:t>Plafoane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w w:val="90"/>
                <w:sz w:val="16"/>
              </w:rPr>
              <w:t>tensionate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4"/>
                <w:w w:val="90"/>
                <w:sz w:val="16"/>
              </w:rPr>
              <w:t>din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w w:val="90"/>
                <w:sz w:val="16"/>
              </w:rPr>
              <w:t>ţesătură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w w:val="90"/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w w:val="90"/>
                <w:sz w:val="16"/>
              </w:rPr>
              <w:t>poliester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w w:val="90"/>
                <w:sz w:val="16"/>
              </w:rPr>
              <w:t>сu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4"/>
                <w:w w:val="90"/>
                <w:sz w:val="16"/>
              </w:rPr>
              <w:t>încălzire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w w:val="90"/>
                <w:sz w:val="16"/>
              </w:rPr>
              <w:t>cu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w w:val="90"/>
                <w:sz w:val="16"/>
              </w:rPr>
              <w:t>foehn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w w:val="90"/>
                <w:sz w:val="16"/>
              </w:rPr>
              <w:t>de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4"/>
                <w:w w:val="90"/>
                <w:sz w:val="16"/>
              </w:rPr>
              <w:t>aer</w:t>
            </w:r>
            <w:r>
              <w:rPr>
                <w:sz w:val="16"/>
              </w:rPr>
              <w:t> </w:t>
            </w:r>
            <w:r>
              <w:rPr>
                <w:spacing w:val="-4"/>
                <w:w w:val="90"/>
                <w:sz w:val="16"/>
              </w:rPr>
              <w:t>de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4"/>
                <w:w w:val="90"/>
                <w:sz w:val="16"/>
              </w:rPr>
              <w:t>înaltă</w:t>
            </w:r>
          </w:p>
          <w:p>
            <w:pPr>
              <w:pStyle w:val="TableParagraph"/>
              <w:spacing w:line="200" w:lineRule="atLeast" w:before="4"/>
              <w:ind w:left="25" w:right="145"/>
              <w:rPr>
                <w:sz w:val="16"/>
              </w:rPr>
            </w:pPr>
            <w:r>
              <w:rPr>
                <w:w w:val="80"/>
                <w:sz w:val="16"/>
              </w:rPr>
              <w:t>temperatură în încăperi cu</w:t>
            </w:r>
            <w:r>
              <w:rPr>
                <w:spacing w:val="-1"/>
                <w:w w:val="80"/>
                <w:sz w:val="16"/>
              </w:rPr>
              <w:t> </w:t>
            </w:r>
            <w:r>
              <w:rPr>
                <w:w w:val="80"/>
                <w:sz w:val="16"/>
              </w:rPr>
              <w:t>înălţimeа pînă la 4m, cu</w:t>
            </w:r>
            <w:r>
              <w:rPr>
                <w:spacing w:val="-4"/>
                <w:w w:val="80"/>
                <w:sz w:val="16"/>
              </w:rPr>
              <w:t> </w:t>
            </w:r>
            <w:r>
              <w:rPr>
                <w:w w:val="80"/>
                <w:sz w:val="16"/>
              </w:rPr>
              <w:t>suprafaţa de la 20 pînă</w:t>
            </w:r>
            <w:r>
              <w:rPr>
                <w:spacing w:val="-1"/>
                <w:w w:val="80"/>
                <w:sz w:val="16"/>
              </w:rPr>
              <w:t> </w:t>
            </w:r>
            <w:r>
              <w:rPr>
                <w:w w:val="80"/>
                <w:sz w:val="16"/>
              </w:rPr>
              <w:t>la 50 m2</w:t>
            </w:r>
            <w:r>
              <w:rPr>
                <w:sz w:val="16"/>
              </w:rPr>
              <w:t> </w:t>
            </w:r>
            <w:r>
              <w:rPr>
                <w:w w:val="80"/>
                <w:sz w:val="16"/>
              </w:rPr>
              <w:t>cu</w:t>
            </w:r>
            <w:r>
              <w:rPr>
                <w:sz w:val="16"/>
              </w:rPr>
              <w:t> fixarea baghetelor de pereţi de beton.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43" w:righ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-1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131,70</w:t>
            </w:r>
          </w:p>
        </w:tc>
        <w:tc>
          <w:tcPr>
            <w:tcW w:w="99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6"/>
        </w:rPr>
        <w:sectPr>
          <w:type w:val="continuous"/>
          <w:pgSz w:w="11920" w:h="16850"/>
          <w:pgMar w:header="0" w:footer="579" w:top="0" w:bottom="760" w:left="708" w:right="566"/>
        </w:sectPr>
      </w:pPr>
    </w:p>
    <w:tbl>
      <w:tblPr>
        <w:tblW w:w="0" w:type="auto"/>
        <w:jc w:val="left"/>
        <w:tblInd w:w="16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00"/>
        <w:gridCol w:w="1199"/>
        <w:gridCol w:w="6101"/>
        <w:gridCol w:w="999"/>
        <w:gridCol w:w="1297"/>
      </w:tblGrid>
      <w:tr>
        <w:trPr>
          <w:trHeight w:val="225" w:hRule="atLeast"/>
        </w:trPr>
        <w:tc>
          <w:tcPr>
            <w:tcW w:w="600" w:type="dxa"/>
          </w:tcPr>
          <w:p>
            <w:pPr>
              <w:pStyle w:val="TableParagraph"/>
              <w:ind w:left="23"/>
              <w:rPr>
                <w:sz w:val="16"/>
              </w:rPr>
            </w:pPr>
            <w:r>
              <w:rPr>
                <w:spacing w:val="-5"/>
                <w:sz w:val="16"/>
              </w:rPr>
              <w:t>25</w:t>
            </w:r>
          </w:p>
        </w:tc>
        <w:tc>
          <w:tcPr>
            <w:tcW w:w="1199" w:type="dxa"/>
          </w:tcPr>
          <w:p>
            <w:pPr>
              <w:pStyle w:val="TableParagraph"/>
              <w:ind w:left="24"/>
              <w:rPr>
                <w:sz w:val="16"/>
              </w:rPr>
            </w:pPr>
            <w:r>
              <w:rPr>
                <w:spacing w:val="-2"/>
                <w:sz w:val="16"/>
              </w:rPr>
              <w:t>CK35B</w:t>
            </w:r>
          </w:p>
        </w:tc>
        <w:tc>
          <w:tcPr>
            <w:tcW w:w="6101" w:type="dxa"/>
          </w:tcPr>
          <w:p>
            <w:pPr>
              <w:pStyle w:val="TableParagraph"/>
              <w:ind w:left="25"/>
              <w:rPr>
                <w:sz w:val="16"/>
              </w:rPr>
            </w:pPr>
            <w:r>
              <w:rPr>
                <w:sz w:val="16"/>
              </w:rPr>
              <w:t>Dibluri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din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metal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fixate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in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ziduri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din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armat.</w:t>
            </w:r>
          </w:p>
        </w:tc>
        <w:tc>
          <w:tcPr>
            <w:tcW w:w="999" w:type="dxa"/>
          </w:tcPr>
          <w:p>
            <w:pPr>
              <w:pStyle w:val="TableParagraph"/>
              <w:ind w:left="43" w:righ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97" w:type="dxa"/>
          </w:tcPr>
          <w:p>
            <w:pPr>
              <w:pStyle w:val="TableParagraph"/>
              <w:ind w:right="-15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4,00</w:t>
            </w:r>
          </w:p>
        </w:tc>
      </w:tr>
      <w:tr>
        <w:trPr>
          <w:trHeight w:val="438" w:hRule="atLeast"/>
        </w:trPr>
        <w:tc>
          <w:tcPr>
            <w:tcW w:w="600" w:type="dxa"/>
          </w:tcPr>
          <w:p>
            <w:pPr>
              <w:pStyle w:val="TableParagraph"/>
              <w:ind w:left="23"/>
              <w:rPr>
                <w:sz w:val="16"/>
              </w:rPr>
            </w:pPr>
            <w:r>
              <w:rPr>
                <w:spacing w:val="-5"/>
                <w:sz w:val="16"/>
              </w:rPr>
              <w:t>26</w:t>
            </w:r>
          </w:p>
        </w:tc>
        <w:tc>
          <w:tcPr>
            <w:tcW w:w="1199" w:type="dxa"/>
          </w:tcPr>
          <w:p>
            <w:pPr>
              <w:pStyle w:val="TableParagraph"/>
              <w:ind w:left="24"/>
              <w:rPr>
                <w:sz w:val="16"/>
              </w:rPr>
            </w:pPr>
            <w:r>
              <w:rPr>
                <w:spacing w:val="-2"/>
                <w:sz w:val="16"/>
              </w:rPr>
              <w:t>IC40B</w:t>
            </w:r>
          </w:p>
        </w:tc>
        <w:tc>
          <w:tcPr>
            <w:tcW w:w="6101" w:type="dxa"/>
          </w:tcPr>
          <w:p>
            <w:pPr>
              <w:pStyle w:val="TableParagraph"/>
              <w:spacing w:line="202" w:lineRule="exact" w:before="3"/>
              <w:ind w:left="25"/>
              <w:rPr>
                <w:sz w:val="16"/>
              </w:rPr>
            </w:pPr>
            <w:r>
              <w:rPr>
                <w:sz w:val="16"/>
              </w:rPr>
              <w:t>Bratara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pentru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fixarea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conductelor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din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otel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pentru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instalatia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incalzire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centrala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sau gaze, montata prin dibluri de 1 1/4" - 2", pe dibluri din PVC pe zid de caramida.</w:t>
            </w:r>
          </w:p>
        </w:tc>
        <w:tc>
          <w:tcPr>
            <w:tcW w:w="999" w:type="dxa"/>
          </w:tcPr>
          <w:p>
            <w:pPr>
              <w:pStyle w:val="TableParagraph"/>
              <w:ind w:left="43" w:righ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97" w:type="dxa"/>
          </w:tcPr>
          <w:p>
            <w:pPr>
              <w:pStyle w:val="TableParagraph"/>
              <w:ind w:right="-15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4,00</w:t>
            </w:r>
          </w:p>
        </w:tc>
      </w:tr>
    </w:tbl>
    <w:p>
      <w:pPr>
        <w:spacing w:line="240" w:lineRule="auto" w:before="10" w:after="1"/>
        <w:rPr>
          <w:sz w:val="18"/>
        </w:rPr>
      </w:pPr>
    </w:p>
    <w:tbl>
      <w:tblPr>
        <w:tblW w:w="0" w:type="auto"/>
        <w:jc w:val="left"/>
        <w:tblInd w:w="16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00"/>
        <w:gridCol w:w="1199"/>
        <w:gridCol w:w="6101"/>
        <w:gridCol w:w="999"/>
        <w:gridCol w:w="1297"/>
      </w:tblGrid>
      <w:tr>
        <w:trPr>
          <w:trHeight w:val="424" w:hRule="atLeast"/>
        </w:trPr>
        <w:tc>
          <w:tcPr>
            <w:tcW w:w="600" w:type="dxa"/>
          </w:tcPr>
          <w:p>
            <w:pPr>
              <w:pStyle w:val="TableParagraph"/>
              <w:ind w:left="23"/>
              <w:rPr>
                <w:sz w:val="16"/>
              </w:rPr>
            </w:pPr>
            <w:r>
              <w:rPr>
                <w:spacing w:val="-5"/>
                <w:sz w:val="16"/>
              </w:rPr>
              <w:t>27</w:t>
            </w:r>
          </w:p>
        </w:tc>
        <w:tc>
          <w:tcPr>
            <w:tcW w:w="1199" w:type="dxa"/>
          </w:tcPr>
          <w:p>
            <w:pPr>
              <w:pStyle w:val="TableParagraph"/>
              <w:ind w:left="24"/>
              <w:rPr>
                <w:sz w:val="16"/>
              </w:rPr>
            </w:pPr>
            <w:r>
              <w:rPr>
                <w:spacing w:val="-2"/>
                <w:sz w:val="16"/>
              </w:rPr>
              <w:t>RCsB21B</w:t>
            </w:r>
          </w:p>
        </w:tc>
        <w:tc>
          <w:tcPr>
            <w:tcW w:w="6101" w:type="dxa"/>
          </w:tcPr>
          <w:p>
            <w:pPr>
              <w:pStyle w:val="TableParagraph"/>
              <w:spacing w:line="202" w:lineRule="exact" w:before="0"/>
              <w:ind w:left="25"/>
              <w:rPr>
                <w:sz w:val="16"/>
              </w:rPr>
            </w:pPr>
            <w:r>
              <w:rPr>
                <w:sz w:val="16"/>
              </w:rPr>
              <w:t>Forarea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mecanica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gaurilor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cu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diametrul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5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cm,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in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elementele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beton,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avind grosimea de 25 cm.</w:t>
            </w:r>
          </w:p>
        </w:tc>
        <w:tc>
          <w:tcPr>
            <w:tcW w:w="999" w:type="dxa"/>
          </w:tcPr>
          <w:p>
            <w:pPr>
              <w:pStyle w:val="TableParagraph"/>
              <w:ind w:left="43" w:righ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97" w:type="dxa"/>
          </w:tcPr>
          <w:p>
            <w:pPr>
              <w:pStyle w:val="TableParagraph"/>
              <w:ind w:right="-15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4,00</w:t>
            </w:r>
          </w:p>
        </w:tc>
      </w:tr>
      <w:tr>
        <w:trPr>
          <w:trHeight w:val="424" w:hRule="atLeast"/>
        </w:trPr>
        <w:tc>
          <w:tcPr>
            <w:tcW w:w="600" w:type="dxa"/>
          </w:tcPr>
          <w:p>
            <w:pPr>
              <w:pStyle w:val="TableParagraph"/>
              <w:ind w:left="23"/>
              <w:rPr>
                <w:sz w:val="16"/>
              </w:rPr>
            </w:pPr>
            <w:r>
              <w:rPr>
                <w:spacing w:val="-5"/>
                <w:sz w:val="16"/>
              </w:rPr>
              <w:t>28</w:t>
            </w:r>
          </w:p>
        </w:tc>
        <w:tc>
          <w:tcPr>
            <w:tcW w:w="1199" w:type="dxa"/>
          </w:tcPr>
          <w:p>
            <w:pPr>
              <w:pStyle w:val="TableParagraph"/>
              <w:ind w:left="24"/>
              <w:rPr>
                <w:sz w:val="16"/>
              </w:rPr>
            </w:pPr>
            <w:r>
              <w:rPr>
                <w:spacing w:val="-2"/>
                <w:sz w:val="16"/>
              </w:rPr>
              <w:t>RpSB13C</w:t>
            </w:r>
          </w:p>
        </w:tc>
        <w:tc>
          <w:tcPr>
            <w:tcW w:w="6101" w:type="dxa"/>
          </w:tcPr>
          <w:p>
            <w:pPr>
              <w:pStyle w:val="TableParagraph"/>
              <w:spacing w:before="13"/>
              <w:ind w:left="25"/>
              <w:rPr>
                <w:sz w:val="16"/>
              </w:rPr>
            </w:pPr>
            <w:r>
              <w:rPr>
                <w:sz w:val="16"/>
              </w:rPr>
              <w:t>Montarea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tevii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din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material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plastic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canalizare,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imbinata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garnitura</w:t>
            </w:r>
            <w:r>
              <w:rPr>
                <w:spacing w:val="-5"/>
                <w:sz w:val="16"/>
              </w:rPr>
              <w:t> de</w:t>
            </w:r>
          </w:p>
          <w:p>
            <w:pPr>
              <w:pStyle w:val="TableParagraph"/>
              <w:spacing w:before="20"/>
              <w:ind w:left="25"/>
              <w:rPr>
                <w:sz w:val="16"/>
              </w:rPr>
            </w:pPr>
            <w:r>
              <w:rPr>
                <w:sz w:val="16"/>
              </w:rPr>
              <w:t>cauciuc,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montata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aparent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sau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ingropat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sub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pardoseala,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avind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diametrul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50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5"/>
                <w:sz w:val="16"/>
              </w:rPr>
              <w:t>mm.</w:t>
            </w:r>
          </w:p>
        </w:tc>
        <w:tc>
          <w:tcPr>
            <w:tcW w:w="999" w:type="dxa"/>
          </w:tcPr>
          <w:p>
            <w:pPr>
              <w:pStyle w:val="TableParagraph"/>
              <w:ind w:left="4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297" w:type="dxa"/>
          </w:tcPr>
          <w:p>
            <w:pPr>
              <w:pStyle w:val="TableParagraph"/>
              <w:ind w:right="-15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</w:tr>
      <w:tr>
        <w:trPr>
          <w:trHeight w:val="426" w:hRule="atLeast"/>
        </w:trPr>
        <w:tc>
          <w:tcPr>
            <w:tcW w:w="600" w:type="dxa"/>
          </w:tcPr>
          <w:p>
            <w:pPr>
              <w:pStyle w:val="TableParagraph"/>
              <w:spacing w:before="17"/>
              <w:ind w:left="23"/>
              <w:rPr>
                <w:sz w:val="16"/>
              </w:rPr>
            </w:pPr>
            <w:r>
              <w:rPr>
                <w:spacing w:val="-5"/>
                <w:sz w:val="16"/>
              </w:rPr>
              <w:t>29</w:t>
            </w:r>
          </w:p>
        </w:tc>
        <w:tc>
          <w:tcPr>
            <w:tcW w:w="1199" w:type="dxa"/>
          </w:tcPr>
          <w:p>
            <w:pPr>
              <w:pStyle w:val="TableParagraph"/>
              <w:spacing w:before="17"/>
              <w:ind w:left="24"/>
              <w:rPr>
                <w:sz w:val="16"/>
              </w:rPr>
            </w:pPr>
            <w:r>
              <w:rPr>
                <w:spacing w:val="-2"/>
                <w:sz w:val="16"/>
              </w:rPr>
              <w:t>RpSB14C</w:t>
            </w:r>
          </w:p>
        </w:tc>
        <w:tc>
          <w:tcPr>
            <w:tcW w:w="6101" w:type="dxa"/>
          </w:tcPr>
          <w:p>
            <w:pPr>
              <w:pStyle w:val="TableParagraph"/>
              <w:spacing w:line="202" w:lineRule="exact" w:before="2"/>
              <w:ind w:left="25"/>
              <w:rPr>
                <w:sz w:val="16"/>
              </w:rPr>
            </w:pPr>
            <w:r>
              <w:rPr>
                <w:sz w:val="16"/>
              </w:rPr>
              <w:t>Montarea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piesei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legatura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COT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din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material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plastic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pentru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canalizare,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imbinata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cu garnitura de cauciuc, avind diametrul de 50 mm.</w:t>
            </w:r>
          </w:p>
        </w:tc>
        <w:tc>
          <w:tcPr>
            <w:tcW w:w="999" w:type="dxa"/>
          </w:tcPr>
          <w:p>
            <w:pPr>
              <w:pStyle w:val="TableParagraph"/>
              <w:spacing w:before="17"/>
              <w:ind w:left="43" w:righ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97" w:type="dxa"/>
          </w:tcPr>
          <w:p>
            <w:pPr>
              <w:pStyle w:val="TableParagraph"/>
              <w:spacing w:before="17"/>
              <w:ind w:right="-15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</w:tr>
      <w:tr>
        <w:trPr>
          <w:trHeight w:val="623" w:hRule="atLeast"/>
        </w:trPr>
        <w:tc>
          <w:tcPr>
            <w:tcW w:w="600" w:type="dxa"/>
          </w:tcPr>
          <w:p>
            <w:pPr>
              <w:pStyle w:val="TableParagraph"/>
              <w:ind w:left="23"/>
              <w:rPr>
                <w:sz w:val="16"/>
              </w:rPr>
            </w:pPr>
            <w:r>
              <w:rPr>
                <w:spacing w:val="-5"/>
                <w:sz w:val="16"/>
              </w:rPr>
              <w:t>30</w:t>
            </w:r>
          </w:p>
        </w:tc>
        <w:tc>
          <w:tcPr>
            <w:tcW w:w="1199" w:type="dxa"/>
          </w:tcPr>
          <w:p>
            <w:pPr>
              <w:pStyle w:val="TableParagraph"/>
              <w:ind w:left="24"/>
              <w:rPr>
                <w:sz w:val="16"/>
              </w:rPr>
            </w:pPr>
            <w:r>
              <w:rPr>
                <w:spacing w:val="-2"/>
                <w:sz w:val="16"/>
              </w:rPr>
              <w:t>SC07A</w:t>
            </w:r>
          </w:p>
        </w:tc>
        <w:tc>
          <w:tcPr>
            <w:tcW w:w="6101" w:type="dxa"/>
          </w:tcPr>
          <w:p>
            <w:pPr>
              <w:pStyle w:val="TableParagraph"/>
              <w:spacing w:line="202" w:lineRule="exact" w:before="0"/>
              <w:ind w:left="25" w:right="270"/>
              <w:jc w:val="both"/>
              <w:rPr>
                <w:sz w:val="16"/>
              </w:rPr>
            </w:pPr>
            <w:r>
              <w:rPr>
                <w:sz w:val="16"/>
              </w:rPr>
              <w:t>Vas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pentru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closet,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complet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echipat, din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semiportelan,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portelan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sanitar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etc.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inclusiv pentru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handicapati,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asezat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pardoseala,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rezervorul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apa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montat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inaltime sau semiinaltime, avind sifonul interior tip S.</w:t>
            </w:r>
          </w:p>
        </w:tc>
        <w:tc>
          <w:tcPr>
            <w:tcW w:w="999" w:type="dxa"/>
          </w:tcPr>
          <w:p>
            <w:pPr>
              <w:pStyle w:val="TableParagraph"/>
              <w:ind w:left="43" w:righ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97" w:type="dxa"/>
          </w:tcPr>
          <w:p>
            <w:pPr>
              <w:pStyle w:val="TableParagraph"/>
              <w:ind w:right="-15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</w:tr>
      <w:tr>
        <w:trPr>
          <w:trHeight w:val="227" w:hRule="atLeast"/>
        </w:trPr>
        <w:tc>
          <w:tcPr>
            <w:tcW w:w="600" w:type="dxa"/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199" w:type="dxa"/>
          </w:tcPr>
          <w:p>
            <w:pPr>
              <w:pStyle w:val="TableParagraph"/>
              <w:spacing w:before="17"/>
              <w:ind w:left="2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2</w:t>
            </w:r>
          </w:p>
        </w:tc>
        <w:tc>
          <w:tcPr>
            <w:tcW w:w="6101" w:type="dxa"/>
          </w:tcPr>
          <w:p>
            <w:pPr>
              <w:pStyle w:val="TableParagraph"/>
              <w:spacing w:before="17"/>
              <w:ind w:left="2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TOTAL</w:t>
            </w:r>
            <w:r>
              <w:rPr>
                <w:rFonts w:ascii="Arial"/>
                <w:b/>
                <w:spacing w:val="-5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Lucrari</w:t>
            </w:r>
            <w:r>
              <w:rPr>
                <w:rFonts w:ascii="Arial"/>
                <w:b/>
                <w:spacing w:val="-6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6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reparatie</w:t>
            </w:r>
            <w:r>
              <w:rPr>
                <w:rFonts w:ascii="Arial"/>
                <w:b/>
                <w:spacing w:val="-7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si</w:t>
            </w:r>
            <w:r>
              <w:rPr>
                <w:rFonts w:ascii="Arial"/>
                <w:b/>
                <w:spacing w:val="-4"/>
                <w:sz w:val="16"/>
              </w:rPr>
              <w:t> </w:t>
            </w:r>
            <w:r>
              <w:rPr>
                <w:rFonts w:ascii="Arial"/>
                <w:b/>
                <w:spacing w:val="-2"/>
                <w:sz w:val="16"/>
              </w:rPr>
              <w:t>montari</w:t>
            </w:r>
          </w:p>
        </w:tc>
        <w:tc>
          <w:tcPr>
            <w:tcW w:w="999" w:type="dxa"/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97" w:type="dxa"/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</w:tbl>
    <w:p>
      <w:pPr>
        <w:spacing w:line="240" w:lineRule="auto" w:before="156"/>
        <w:rPr>
          <w:sz w:val="20"/>
        </w:rPr>
      </w:pPr>
    </w:p>
    <w:p>
      <w:pPr>
        <w:spacing w:before="0"/>
        <w:ind w:left="0" w:right="140" w:firstLine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Termen</w:t>
      </w:r>
      <w:r>
        <w:rPr>
          <w:rFonts w:ascii="Times New Roman" w:hAnsi="Times New Roman"/>
          <w:b/>
          <w:spacing w:val="-5"/>
          <w:sz w:val="20"/>
        </w:rPr>
        <w:t> </w:t>
      </w:r>
      <w:r>
        <w:rPr>
          <w:rFonts w:ascii="Times New Roman" w:hAnsi="Times New Roman"/>
          <w:b/>
          <w:sz w:val="20"/>
        </w:rPr>
        <w:t>de</w:t>
      </w:r>
      <w:r>
        <w:rPr>
          <w:rFonts w:ascii="Times New Roman" w:hAnsi="Times New Roman"/>
          <w:b/>
          <w:spacing w:val="-5"/>
          <w:sz w:val="20"/>
        </w:rPr>
        <w:t> </w:t>
      </w:r>
      <w:r>
        <w:rPr>
          <w:rFonts w:ascii="Times New Roman" w:hAnsi="Times New Roman"/>
          <w:b/>
          <w:sz w:val="20"/>
        </w:rPr>
        <w:t>execuție:</w:t>
      </w:r>
      <w:r>
        <w:rPr>
          <w:rFonts w:ascii="Times New Roman" w:hAnsi="Times New Roman"/>
          <w:b/>
          <w:spacing w:val="-5"/>
          <w:sz w:val="20"/>
        </w:rPr>
        <w:t> </w:t>
      </w:r>
      <w:r>
        <w:rPr>
          <w:rFonts w:ascii="Times New Roman" w:hAnsi="Times New Roman"/>
          <w:b/>
          <w:sz w:val="20"/>
        </w:rPr>
        <w:t>2(două)</w:t>
      </w:r>
      <w:r>
        <w:rPr>
          <w:rFonts w:ascii="Times New Roman" w:hAnsi="Times New Roman"/>
          <w:b/>
          <w:spacing w:val="-6"/>
          <w:sz w:val="20"/>
        </w:rPr>
        <w:t> </w:t>
      </w:r>
      <w:r>
        <w:rPr>
          <w:rFonts w:ascii="Times New Roman" w:hAnsi="Times New Roman"/>
          <w:b/>
          <w:sz w:val="20"/>
        </w:rPr>
        <w:t>luni</w:t>
      </w:r>
      <w:r>
        <w:rPr>
          <w:rFonts w:ascii="Times New Roman" w:hAnsi="Times New Roman"/>
          <w:b/>
          <w:spacing w:val="-6"/>
          <w:sz w:val="20"/>
        </w:rPr>
        <w:t> </w:t>
      </w:r>
      <w:r>
        <w:rPr>
          <w:rFonts w:ascii="Times New Roman" w:hAnsi="Times New Roman"/>
          <w:b/>
          <w:sz w:val="20"/>
        </w:rPr>
        <w:t>de</w:t>
      </w:r>
      <w:r>
        <w:rPr>
          <w:rFonts w:ascii="Times New Roman" w:hAnsi="Times New Roman"/>
          <w:b/>
          <w:spacing w:val="-5"/>
          <w:sz w:val="20"/>
        </w:rPr>
        <w:t> </w:t>
      </w:r>
      <w:r>
        <w:rPr>
          <w:rFonts w:ascii="Times New Roman" w:hAnsi="Times New Roman"/>
          <w:b/>
          <w:sz w:val="20"/>
        </w:rPr>
        <w:t>la</w:t>
      </w:r>
      <w:r>
        <w:rPr>
          <w:rFonts w:ascii="Times New Roman" w:hAnsi="Times New Roman"/>
          <w:b/>
          <w:spacing w:val="-4"/>
          <w:sz w:val="20"/>
        </w:rPr>
        <w:t> </w:t>
      </w:r>
      <w:r>
        <w:rPr>
          <w:rFonts w:ascii="Times New Roman" w:hAnsi="Times New Roman"/>
          <w:b/>
          <w:sz w:val="20"/>
        </w:rPr>
        <w:t>data</w:t>
      </w:r>
      <w:r>
        <w:rPr>
          <w:rFonts w:ascii="Times New Roman" w:hAnsi="Times New Roman"/>
          <w:b/>
          <w:spacing w:val="-2"/>
          <w:sz w:val="20"/>
        </w:rPr>
        <w:t> </w:t>
      </w:r>
      <w:r>
        <w:rPr>
          <w:rFonts w:ascii="Times New Roman" w:hAnsi="Times New Roman"/>
          <w:b/>
          <w:sz w:val="20"/>
        </w:rPr>
        <w:t>înregistrării</w:t>
      </w:r>
      <w:r>
        <w:rPr>
          <w:rFonts w:ascii="Times New Roman" w:hAnsi="Times New Roman"/>
          <w:b/>
          <w:spacing w:val="-5"/>
          <w:sz w:val="20"/>
        </w:rPr>
        <w:t> </w:t>
      </w:r>
      <w:r>
        <w:rPr>
          <w:rFonts w:ascii="Times New Roman" w:hAnsi="Times New Roman"/>
          <w:b/>
          <w:sz w:val="20"/>
        </w:rPr>
        <w:t>contractului</w:t>
      </w:r>
      <w:r>
        <w:rPr>
          <w:rFonts w:ascii="Times New Roman" w:hAnsi="Times New Roman"/>
          <w:b/>
          <w:spacing w:val="-5"/>
          <w:sz w:val="20"/>
        </w:rPr>
        <w:t> </w:t>
      </w:r>
      <w:r>
        <w:rPr>
          <w:rFonts w:ascii="Times New Roman" w:hAnsi="Times New Roman"/>
          <w:b/>
          <w:sz w:val="20"/>
        </w:rPr>
        <w:t>la</w:t>
      </w:r>
      <w:r>
        <w:rPr>
          <w:rFonts w:ascii="Times New Roman" w:hAnsi="Times New Roman"/>
          <w:b/>
          <w:spacing w:val="-4"/>
          <w:sz w:val="20"/>
        </w:rPr>
        <w:t> </w:t>
      </w:r>
      <w:r>
        <w:rPr>
          <w:rFonts w:ascii="Times New Roman" w:hAnsi="Times New Roman"/>
          <w:b/>
          <w:spacing w:val="-2"/>
          <w:sz w:val="20"/>
        </w:rPr>
        <w:t>trezorărie.</w:t>
      </w:r>
    </w:p>
    <w:sectPr>
      <w:type w:val="continuous"/>
      <w:pgSz w:w="11920" w:h="16850"/>
      <w:pgMar w:header="0" w:footer="579" w:top="480" w:bottom="760" w:left="708" w:right="56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181824">
              <wp:simplePos x="0" y="0"/>
              <wp:positionH relativeFrom="page">
                <wp:posOffset>539750</wp:posOffset>
              </wp:positionH>
              <wp:positionV relativeFrom="page">
                <wp:posOffset>10151744</wp:posOffset>
              </wp:positionV>
              <wp:extent cx="6480175" cy="1270"/>
              <wp:effectExtent l="0" t="0" r="0" b="0"/>
              <wp:wrapNone/>
              <wp:docPr id="1" name="Graphic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Graphic 1"/>
                    <wps:cNvSpPr/>
                    <wps:spPr>
                      <a:xfrm>
                        <a:off x="0" y="0"/>
                        <a:ext cx="648017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480175" h="0">
                            <a:moveTo>
                              <a:pt x="0" y="0"/>
                            </a:moveTo>
                            <a:lnTo>
                              <a:pt x="6480048" y="0"/>
                            </a:lnTo>
                          </a:path>
                        </a:pathLst>
                      </a:custGeom>
                      <a:ln w="7237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6134656" from="42.5pt,799.349976pt" to="552.74pt,799.349976pt" stroked="true" strokeweight=".56992pt" strokecolor="#000000">
              <v:stroke dashstyle="solid"/>
              <w10:wrap type="none"/>
            </v:lin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182336">
              <wp:simplePos x="0" y="0"/>
              <wp:positionH relativeFrom="page">
                <wp:posOffset>6256782</wp:posOffset>
              </wp:positionH>
              <wp:positionV relativeFrom="page">
                <wp:posOffset>10285496</wp:posOffset>
              </wp:positionV>
              <wp:extent cx="567055" cy="13970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56705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Pagina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> </w:t>
                          </w:r>
                          <w:r>
                            <w:rPr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</w:rPr>
                            <w:t>1</w:t>
                          </w:r>
                          <w:r>
                            <w:rPr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-3"/>
                              <w:sz w:val="16"/>
                            </w:rPr>
                            <w:t> </w:t>
                          </w:r>
                          <w:r>
                            <w:rPr>
                              <w:sz w:val="16"/>
                            </w:rPr>
                            <w:t>/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6"/>
                            </w:rPr>
                            <w:instrText> NUMPAGES </w:instrTex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16"/>
                            </w:rPr>
                            <w:t>2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492.660004pt;margin-top:809.881592pt;width:44.65pt;height:11pt;mso-position-horizontal-relative:page;mso-position-vertical-relative:page;z-index:-16134144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Pagina</w:t>
                    </w:r>
                    <w:r>
                      <w:rPr>
                        <w:spacing w:val="-4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fldChar w:fldCharType="begin"/>
                    </w:r>
                    <w:r>
                      <w:rPr>
                        <w:sz w:val="16"/>
                      </w:rPr>
                      <w:instrText> PAGE </w:instrText>
                    </w:r>
                    <w:r>
                      <w:rPr>
                        <w:sz w:val="16"/>
                      </w:rPr>
                      <w:fldChar w:fldCharType="separate"/>
                    </w:r>
                    <w:r>
                      <w:rPr>
                        <w:sz w:val="16"/>
                      </w:rPr>
                      <w:t>1</w:t>
                    </w:r>
                    <w:r>
                      <w:rPr>
                        <w:sz w:val="16"/>
                      </w:rPr>
                      <w:fldChar w:fldCharType="end"/>
                    </w:r>
                    <w:r>
                      <w:rPr>
                        <w:spacing w:val="-3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/</w:t>
                    </w:r>
                    <w:r>
                      <w:rPr>
                        <w:spacing w:val="-2"/>
                        <w:sz w:val="16"/>
                      </w:rPr>
                      <w:t> </w:t>
                    </w:r>
                    <w:r>
                      <w:rPr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sz w:val="16"/>
                      </w:rPr>
                      <w:instrText> NUMPAGES </w:instrText>
                    </w:r>
                    <w:r>
                      <w:rPr>
                        <w:spacing w:val="-1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sz w:val="16"/>
                      </w:rPr>
                      <w:t>2</w:t>
                    </w:r>
                    <w:r>
                      <w:rPr>
                        <w:spacing w:val="-10"/>
                        <w:sz w:val="16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ro-RO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15"/>
      <w:szCs w:val="15"/>
      <w:lang w:val="ro-RO" w:eastAsia="en-US" w:bidi="ar-SA"/>
    </w:rPr>
  </w:style>
  <w:style w:styleId="Title" w:type="paragraph">
    <w:name w:val="Title"/>
    <w:basedOn w:val="Normal"/>
    <w:uiPriority w:val="1"/>
    <w:qFormat/>
    <w:pPr>
      <w:ind w:left="163"/>
    </w:pPr>
    <w:rPr>
      <w:rFonts w:ascii="Arial MT" w:hAnsi="Arial MT" w:eastAsia="Arial MT" w:cs="Arial MT"/>
      <w:sz w:val="28"/>
      <w:szCs w:val="28"/>
      <w:lang w:val="ro-RO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o-RO" w:eastAsia="en-US" w:bidi="ar-SA"/>
    </w:rPr>
  </w:style>
  <w:style w:styleId="TableParagraph" w:type="paragraph">
    <w:name w:val="Table Paragraph"/>
    <w:basedOn w:val="Normal"/>
    <w:uiPriority w:val="1"/>
    <w:qFormat/>
    <w:pPr>
      <w:spacing w:before="15"/>
    </w:pPr>
    <w:rPr>
      <w:rFonts w:ascii="Arial MT" w:hAnsi="Arial MT" w:eastAsia="Arial MT" w:cs="Arial MT"/>
      <w:lang w:val="ro-RO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Deviz Online</dc:creator>
  <cp:keywords>Deviz, Online, PDF</cp:keywords>
  <dc:subject>Deviz Online</dc:subject>
  <dc:title>Deviz Online</dc:title>
  <dcterms:created xsi:type="dcterms:W3CDTF">2025-09-23T07:21:33Z</dcterms:created>
  <dcterms:modified xsi:type="dcterms:W3CDTF">2025-09-23T07:21:33Z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2025-09-22T00:00:00Z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2025-09-23T00:00:00Z</vt:filetime>
  </property>
  <property fmtid="{D5CDD505-2E9C-101B-9397-08002B2CF9AE}" pid="5" name="Producer">
    <vt:lpwstr>Microsoft® Word LTSC; modified using iText® Core 9.1.0 (AGPL version) ©2000-2025 Apryse Group NV</vt:lpwstr>
  </property>
</Properties>
</file>