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F276C" w:rsidRDefault="00CA03F2" w:rsidP="008B47FF">
      <w:pPr>
        <w:ind w:right="567"/>
        <w:jc w:val="center"/>
        <w:rPr>
          <w:b/>
          <w:bCs/>
          <w:sz w:val="28"/>
          <w:szCs w:val="28"/>
          <w:lang w:val="en-US"/>
        </w:rPr>
      </w:pPr>
      <w:bookmarkStart w:id="0" w:name="_GoBack"/>
      <w:bookmarkEnd w:id="0"/>
      <w:r w:rsidRPr="00CA03F2">
        <w:rPr>
          <w:b/>
          <w:bCs/>
          <w:sz w:val="28"/>
          <w:szCs w:val="28"/>
          <w:lang w:val="en-US"/>
        </w:rPr>
        <w:t>Formularul de deviz nr.1 – Lista cu cantitățile de lucrări</w:t>
      </w:r>
    </w:p>
    <w:p w:rsidR="00CA03F2" w:rsidRPr="00CA03F2" w:rsidRDefault="00CA03F2" w:rsidP="008B47FF">
      <w:pPr>
        <w:ind w:right="567"/>
        <w:jc w:val="center"/>
        <w:rPr>
          <w:b/>
          <w:bCs/>
          <w:sz w:val="28"/>
          <w:szCs w:val="28"/>
          <w:lang w:val="ro-RO"/>
        </w:rPr>
      </w:pPr>
    </w:p>
    <w:p w:rsidR="001F276C" w:rsidRPr="008B47FF" w:rsidRDefault="001F276C" w:rsidP="001F276C">
      <w:pPr>
        <w:ind w:right="567"/>
        <w:rPr>
          <w:sz w:val="28"/>
          <w:szCs w:val="28"/>
          <w:lang w:val="en-US"/>
        </w:rPr>
      </w:pPr>
      <w:r w:rsidRPr="002C2F63">
        <w:rPr>
          <w:b/>
          <w:bCs/>
          <w:sz w:val="24"/>
          <w:szCs w:val="24"/>
          <w:lang w:val="en-US"/>
        </w:rPr>
        <w:t>1. Denumerea beneficiarului de stat</w:t>
      </w:r>
      <w:r w:rsidR="00225388">
        <w:rPr>
          <w:b/>
          <w:bCs/>
          <w:sz w:val="28"/>
          <w:szCs w:val="28"/>
          <w:lang w:val="en-US"/>
        </w:rPr>
        <w:t>: Primaria s.Copceac</w:t>
      </w:r>
      <w:r w:rsidRPr="008B47FF">
        <w:rPr>
          <w:b/>
          <w:bCs/>
          <w:sz w:val="28"/>
          <w:szCs w:val="28"/>
          <w:lang w:val="en-US"/>
        </w:rPr>
        <w:t xml:space="preserve">  </w:t>
      </w:r>
    </w:p>
    <w:p w:rsidR="001F276C" w:rsidRPr="00225388" w:rsidRDefault="001F276C" w:rsidP="001F276C">
      <w:pPr>
        <w:ind w:right="567"/>
        <w:rPr>
          <w:sz w:val="28"/>
          <w:szCs w:val="28"/>
          <w:lang w:val="en-US"/>
        </w:rPr>
      </w:pPr>
      <w:r w:rsidRPr="00225388">
        <w:rPr>
          <w:b/>
          <w:bCs/>
          <w:sz w:val="24"/>
          <w:szCs w:val="24"/>
          <w:lang w:val="en-US"/>
        </w:rPr>
        <w:t xml:space="preserve">2. </w:t>
      </w:r>
      <w:r w:rsidRPr="002C2F63">
        <w:rPr>
          <w:b/>
          <w:bCs/>
          <w:sz w:val="24"/>
          <w:szCs w:val="24"/>
          <w:lang w:val="en-US"/>
        </w:rPr>
        <w:t>Organizatorul</w:t>
      </w:r>
      <w:r w:rsidRPr="00225388">
        <w:rPr>
          <w:b/>
          <w:bCs/>
          <w:sz w:val="24"/>
          <w:szCs w:val="24"/>
          <w:lang w:val="en-US"/>
        </w:rPr>
        <w:t xml:space="preserve"> </w:t>
      </w:r>
      <w:r w:rsidRPr="002C2F63">
        <w:rPr>
          <w:b/>
          <w:bCs/>
          <w:sz w:val="24"/>
          <w:szCs w:val="24"/>
          <w:lang w:val="en-US"/>
        </w:rPr>
        <w:t>procedurii</w:t>
      </w:r>
      <w:r w:rsidRPr="00225388">
        <w:rPr>
          <w:b/>
          <w:bCs/>
          <w:sz w:val="24"/>
          <w:szCs w:val="24"/>
          <w:lang w:val="en-US"/>
        </w:rPr>
        <w:t xml:space="preserve"> </w:t>
      </w:r>
      <w:r w:rsidRPr="002C2F63">
        <w:rPr>
          <w:b/>
          <w:bCs/>
          <w:sz w:val="24"/>
          <w:szCs w:val="24"/>
          <w:lang w:val="en-US"/>
        </w:rPr>
        <w:t>de</w:t>
      </w:r>
      <w:r w:rsidRPr="00225388">
        <w:rPr>
          <w:b/>
          <w:bCs/>
          <w:sz w:val="24"/>
          <w:szCs w:val="24"/>
          <w:lang w:val="en-US"/>
        </w:rPr>
        <w:t xml:space="preserve"> </w:t>
      </w:r>
      <w:r w:rsidRPr="002C2F63">
        <w:rPr>
          <w:b/>
          <w:bCs/>
          <w:sz w:val="24"/>
          <w:szCs w:val="24"/>
          <w:lang w:val="en-US"/>
        </w:rPr>
        <w:t>achizi</w:t>
      </w:r>
      <w:r w:rsidR="006269B0" w:rsidRPr="008B47FF">
        <w:rPr>
          <w:b/>
          <w:bCs/>
          <w:sz w:val="24"/>
          <w:szCs w:val="24"/>
          <w:lang w:val="ro-RO"/>
        </w:rPr>
        <w:t>ţ</w:t>
      </w:r>
      <w:r w:rsidRPr="002C2F63">
        <w:rPr>
          <w:b/>
          <w:bCs/>
          <w:sz w:val="24"/>
          <w:szCs w:val="24"/>
          <w:lang w:val="en-US"/>
        </w:rPr>
        <w:t>ie</w:t>
      </w:r>
      <w:r w:rsidR="00225388" w:rsidRPr="00225388">
        <w:rPr>
          <w:sz w:val="28"/>
          <w:szCs w:val="28"/>
          <w:lang w:val="en-US"/>
        </w:rPr>
        <w:t>:</w:t>
      </w:r>
      <w:r w:rsidR="00225388">
        <w:rPr>
          <w:sz w:val="28"/>
          <w:szCs w:val="28"/>
          <w:lang w:val="en-US"/>
        </w:rPr>
        <w:t xml:space="preserve"> </w:t>
      </w:r>
      <w:r w:rsidR="00225388">
        <w:rPr>
          <w:b/>
          <w:bCs/>
          <w:sz w:val="28"/>
          <w:szCs w:val="28"/>
          <w:lang w:val="en-US"/>
        </w:rPr>
        <w:t>Primaria s.Copceac</w:t>
      </w:r>
      <w:r w:rsidR="00225388" w:rsidRPr="008B47FF">
        <w:rPr>
          <w:b/>
          <w:bCs/>
          <w:sz w:val="28"/>
          <w:szCs w:val="28"/>
          <w:lang w:val="en-US"/>
        </w:rPr>
        <w:t xml:space="preserve">  </w:t>
      </w:r>
    </w:p>
    <w:p w:rsidR="001F276C" w:rsidRPr="002C50F7" w:rsidRDefault="001F276C" w:rsidP="001F276C">
      <w:pPr>
        <w:ind w:right="567"/>
        <w:rPr>
          <w:b/>
          <w:bCs/>
          <w:sz w:val="28"/>
          <w:szCs w:val="28"/>
          <w:lang w:val="en-US"/>
        </w:rPr>
      </w:pPr>
      <w:r w:rsidRPr="002C50F7">
        <w:rPr>
          <w:b/>
          <w:bCs/>
          <w:sz w:val="24"/>
          <w:szCs w:val="24"/>
          <w:lang w:val="en-US"/>
        </w:rPr>
        <w:t xml:space="preserve">3. </w:t>
      </w:r>
      <w:r w:rsidRPr="002C2F63">
        <w:rPr>
          <w:b/>
          <w:bCs/>
          <w:sz w:val="24"/>
          <w:szCs w:val="24"/>
          <w:lang w:val="en-US"/>
        </w:rPr>
        <w:t>Obiectul</w:t>
      </w:r>
      <w:r w:rsidRPr="002C50F7">
        <w:rPr>
          <w:b/>
          <w:bCs/>
          <w:sz w:val="24"/>
          <w:szCs w:val="24"/>
          <w:lang w:val="en-US"/>
        </w:rPr>
        <w:t xml:space="preserve"> </w:t>
      </w:r>
      <w:r w:rsidRPr="002C2F63">
        <w:rPr>
          <w:b/>
          <w:bCs/>
          <w:sz w:val="24"/>
          <w:szCs w:val="24"/>
          <w:lang w:val="en-US"/>
        </w:rPr>
        <w:t>ach</w:t>
      </w:r>
      <w:r w:rsidR="00CB1E8B" w:rsidRPr="008B47FF">
        <w:rPr>
          <w:b/>
          <w:bCs/>
          <w:sz w:val="24"/>
          <w:szCs w:val="24"/>
          <w:lang w:val="en-US"/>
        </w:rPr>
        <w:t>i</w:t>
      </w:r>
      <w:r w:rsidRPr="002C2F63">
        <w:rPr>
          <w:b/>
          <w:bCs/>
          <w:sz w:val="24"/>
          <w:szCs w:val="24"/>
          <w:lang w:val="en-US"/>
        </w:rPr>
        <w:t>zi</w:t>
      </w:r>
      <w:r w:rsidR="006269B0" w:rsidRPr="002C50F7">
        <w:rPr>
          <w:b/>
          <w:bCs/>
          <w:sz w:val="24"/>
          <w:szCs w:val="24"/>
          <w:lang w:val="en-US"/>
        </w:rPr>
        <w:t>ţ</w:t>
      </w:r>
      <w:r w:rsidRPr="002C2F63">
        <w:rPr>
          <w:b/>
          <w:bCs/>
          <w:sz w:val="24"/>
          <w:szCs w:val="24"/>
          <w:lang w:val="en-US"/>
        </w:rPr>
        <w:t>iilor</w:t>
      </w:r>
      <w:r w:rsidRPr="002C50F7">
        <w:rPr>
          <w:sz w:val="28"/>
          <w:szCs w:val="28"/>
          <w:lang w:val="en-US"/>
        </w:rPr>
        <w:t xml:space="preserve">  </w:t>
      </w:r>
      <w:r w:rsidR="002C50F7" w:rsidRPr="002C50F7">
        <w:rPr>
          <w:b/>
          <w:bCs/>
          <w:sz w:val="28"/>
          <w:szCs w:val="28"/>
          <w:u w:val="single"/>
          <w:lang w:val="en-US"/>
        </w:rPr>
        <w:t>Revitalizarea (restabilirea) centrului satului Copceac prin parteneriat public-privat și implicarea diasporei</w:t>
      </w:r>
      <w:r w:rsidRPr="002C50F7">
        <w:rPr>
          <w:b/>
          <w:bCs/>
          <w:sz w:val="28"/>
          <w:szCs w:val="28"/>
          <w:u w:val="single"/>
          <w:lang w:val="en-US"/>
        </w:rPr>
        <w:t xml:space="preserve"> </w:t>
      </w:r>
      <w:r w:rsidR="00225388" w:rsidRPr="002C50F7">
        <w:rPr>
          <w:b/>
          <w:bCs/>
          <w:sz w:val="28"/>
          <w:szCs w:val="28"/>
          <w:u w:val="single"/>
          <w:lang w:val="en-US"/>
        </w:rPr>
        <w:t xml:space="preserve"> </w:t>
      </w: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C45FF4" w:rsidRPr="008B47FF">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tcPr>
          <w:p w:rsidR="00C45FF4" w:rsidRPr="008B47FF" w:rsidRDefault="00C45FF4">
            <w:pPr>
              <w:ind w:right="-108"/>
              <w:jc w:val="center"/>
              <w:rPr>
                <w:sz w:val="22"/>
                <w:szCs w:val="22"/>
                <w:lang w:val="en-US"/>
              </w:rPr>
            </w:pPr>
            <w:r w:rsidRPr="008B47FF">
              <w:rPr>
                <w:sz w:val="22"/>
                <w:szCs w:val="22"/>
                <w:lang w:val="en-US"/>
              </w:rPr>
              <w:t>№</w:t>
            </w:r>
          </w:p>
          <w:p w:rsidR="00C45FF4" w:rsidRPr="008B47FF" w:rsidRDefault="00C45FF4">
            <w:pPr>
              <w:ind w:right="-108"/>
              <w:jc w:val="center"/>
              <w:rPr>
                <w:sz w:val="22"/>
                <w:szCs w:val="22"/>
                <w:lang w:val="en-US"/>
              </w:rPr>
            </w:pPr>
            <w:r w:rsidRPr="008B47FF">
              <w:rPr>
                <w:sz w:val="22"/>
                <w:szCs w:val="22"/>
                <w:lang w:val="en-US"/>
              </w:rPr>
              <w:t xml:space="preserve"> crt.</w:t>
            </w:r>
          </w:p>
        </w:tc>
        <w:tc>
          <w:tcPr>
            <w:tcW w:w="1559" w:type="dxa"/>
            <w:tcBorders>
              <w:top w:val="single" w:sz="6" w:space="0" w:color="auto"/>
              <w:left w:val="single" w:sz="6" w:space="0" w:color="auto"/>
              <w:bottom w:val="nil"/>
              <w:right w:val="nil"/>
            </w:tcBorders>
          </w:tcPr>
          <w:p w:rsidR="00C45FF4" w:rsidRPr="008B47FF" w:rsidRDefault="00C45FF4">
            <w:pPr>
              <w:ind w:left="-120" w:right="-108"/>
              <w:jc w:val="center"/>
              <w:rPr>
                <w:sz w:val="22"/>
                <w:szCs w:val="22"/>
                <w:lang w:val="en-US"/>
              </w:rPr>
            </w:pPr>
            <w:r w:rsidRPr="008B47FF">
              <w:rPr>
                <w:sz w:val="22"/>
                <w:szCs w:val="22"/>
                <w:lang w:val="ro-RO"/>
              </w:rPr>
              <w:t>Simbol</w:t>
            </w:r>
            <w:r w:rsidRPr="008B47FF">
              <w:rPr>
                <w:sz w:val="22"/>
                <w:szCs w:val="22"/>
                <w:lang w:val="en-US"/>
              </w:rPr>
              <w:t xml:space="preserve"> </w:t>
            </w:r>
            <w:r w:rsidRPr="008B47FF">
              <w:rPr>
                <w:sz w:val="22"/>
                <w:szCs w:val="22"/>
                <w:lang w:val="ro-RO"/>
              </w:rPr>
              <w:t>norme</w:t>
            </w:r>
            <w:r w:rsidRPr="008B47FF">
              <w:rPr>
                <w:sz w:val="22"/>
                <w:szCs w:val="22"/>
                <w:lang w:val="en-US"/>
              </w:rPr>
              <w:t xml:space="preserve"> </w:t>
            </w:r>
            <w:r w:rsidRPr="008B47FF">
              <w:rPr>
                <w:sz w:val="22"/>
                <w:szCs w:val="22"/>
                <w:lang w:val="ro-RO"/>
              </w:rPr>
              <w:t xml:space="preserve">şi Cod </w:t>
            </w:r>
            <w:r w:rsidRPr="008B47FF">
              <w:rPr>
                <w:sz w:val="22"/>
                <w:szCs w:val="22"/>
                <w:lang w:val="en-US"/>
              </w:rPr>
              <w:t xml:space="preserve"> </w:t>
            </w:r>
            <w:r w:rsidRPr="008B47FF">
              <w:rPr>
                <w:sz w:val="22"/>
                <w:szCs w:val="22"/>
                <w:lang w:val="ro-RO"/>
              </w:rPr>
              <w:t xml:space="preserve">resurse  </w:t>
            </w:r>
          </w:p>
        </w:tc>
        <w:tc>
          <w:tcPr>
            <w:tcW w:w="4678" w:type="dxa"/>
            <w:tcBorders>
              <w:top w:val="single" w:sz="6" w:space="0" w:color="auto"/>
              <w:left w:val="single" w:sz="6" w:space="0" w:color="auto"/>
              <w:bottom w:val="nil"/>
              <w:right w:val="nil"/>
            </w:tcBorders>
          </w:tcPr>
          <w:p w:rsidR="00C45FF4" w:rsidRPr="008B47FF" w:rsidRDefault="00C45FF4">
            <w:pPr>
              <w:jc w:val="center"/>
              <w:rPr>
                <w:sz w:val="22"/>
                <w:szCs w:val="22"/>
                <w:lang w:val="ro-RO"/>
              </w:rPr>
            </w:pPr>
          </w:p>
          <w:p w:rsidR="00C45FF4" w:rsidRPr="008B47FF" w:rsidRDefault="00C45FF4">
            <w:pPr>
              <w:jc w:val="center"/>
              <w:rPr>
                <w:sz w:val="22"/>
                <w:szCs w:val="22"/>
                <w:lang w:val="en-US"/>
              </w:rPr>
            </w:pPr>
            <w:r w:rsidRPr="008B47FF">
              <w:rPr>
                <w:sz w:val="22"/>
                <w:szCs w:val="22"/>
                <w:lang w:val="ro-RO"/>
              </w:rPr>
              <w:t>Denumire lucrări</w:t>
            </w:r>
            <w:r w:rsidR="008D03E4" w:rsidRPr="008B47FF">
              <w:rPr>
                <w:sz w:val="22"/>
                <w:szCs w:val="22"/>
                <w:lang w:val="ro-RO"/>
              </w:rPr>
              <w:t>lor</w:t>
            </w:r>
            <w:r w:rsidRPr="008B47FF">
              <w:rPr>
                <w:sz w:val="22"/>
                <w:szCs w:val="22"/>
                <w:lang w:val="ro-RO"/>
              </w:rPr>
              <w:t xml:space="preserve">    </w:t>
            </w:r>
          </w:p>
        </w:tc>
        <w:tc>
          <w:tcPr>
            <w:tcW w:w="992" w:type="dxa"/>
            <w:tcBorders>
              <w:top w:val="single" w:sz="6" w:space="0" w:color="auto"/>
              <w:left w:val="single" w:sz="6" w:space="0" w:color="auto"/>
              <w:bottom w:val="nil"/>
              <w:right w:val="nil"/>
            </w:tcBorders>
          </w:tcPr>
          <w:p w:rsidR="00C45FF4" w:rsidRPr="008B47FF" w:rsidRDefault="00C45FF4">
            <w:pPr>
              <w:ind w:left="-108" w:right="-108"/>
              <w:jc w:val="center"/>
              <w:rPr>
                <w:sz w:val="22"/>
                <w:szCs w:val="22"/>
                <w:lang w:val="en-US"/>
              </w:rPr>
            </w:pPr>
            <w:r w:rsidRPr="008B47FF">
              <w:rPr>
                <w:sz w:val="22"/>
                <w:szCs w:val="22"/>
                <w:lang w:val="ro-RO"/>
              </w:rPr>
              <w:t>Unitatea de masura</w:t>
            </w:r>
            <w:r w:rsidRPr="008B47FF">
              <w:rPr>
                <w:sz w:val="22"/>
                <w:szCs w:val="22"/>
                <w:lang w:val="en-US"/>
              </w:rPr>
              <w:t xml:space="preserve"> </w:t>
            </w:r>
          </w:p>
        </w:tc>
        <w:tc>
          <w:tcPr>
            <w:tcW w:w="1843" w:type="dxa"/>
            <w:tcBorders>
              <w:top w:val="single" w:sz="6" w:space="0" w:color="auto"/>
              <w:left w:val="single" w:sz="6" w:space="0" w:color="auto"/>
              <w:right w:val="single" w:sz="6" w:space="0" w:color="auto"/>
            </w:tcBorders>
          </w:tcPr>
          <w:p w:rsidR="00C45FF4" w:rsidRPr="006D228E" w:rsidRDefault="00C45FF4" w:rsidP="00C45FF4">
            <w:pPr>
              <w:jc w:val="center"/>
              <w:rPr>
                <w:sz w:val="22"/>
                <w:szCs w:val="22"/>
                <w:lang w:val="en-US"/>
              </w:rPr>
            </w:pPr>
            <w:r w:rsidRPr="008B47FF">
              <w:rPr>
                <w:sz w:val="22"/>
                <w:szCs w:val="22"/>
                <w:lang w:val="en-US"/>
              </w:rPr>
              <w:t>Volum</w:t>
            </w:r>
          </w:p>
        </w:tc>
      </w:tr>
    </w:tbl>
    <w:p w:rsidR="006D228E" w:rsidRPr="008B47FF" w:rsidRDefault="006D228E">
      <w:pPr>
        <w:rPr>
          <w:sz w:val="2"/>
          <w:szCs w:val="2"/>
          <w:lang w:val="en-US"/>
        </w:rPr>
      </w:pPr>
    </w:p>
    <w:tbl>
      <w:tblPr>
        <w:tblW w:w="9781" w:type="dxa"/>
        <w:tblInd w:w="250" w:type="dxa"/>
        <w:tblLayout w:type="fixed"/>
        <w:tblLook w:val="0000" w:firstRow="0" w:lastRow="0" w:firstColumn="0" w:lastColumn="0" w:noHBand="0" w:noVBand="0"/>
      </w:tblPr>
      <w:tblGrid>
        <w:gridCol w:w="709"/>
        <w:gridCol w:w="1559"/>
        <w:gridCol w:w="4678"/>
        <w:gridCol w:w="992"/>
        <w:gridCol w:w="1843"/>
      </w:tblGrid>
      <w:tr w:rsidR="00027881" w:rsidRPr="008B47FF">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tcPr>
          <w:p w:rsidR="00027881" w:rsidRPr="008B47FF" w:rsidRDefault="00027881">
            <w:pPr>
              <w:ind w:right="-108"/>
              <w:jc w:val="center"/>
              <w:rPr>
                <w:sz w:val="22"/>
                <w:szCs w:val="22"/>
                <w:lang w:val="en-US"/>
              </w:rPr>
            </w:pPr>
            <w:r w:rsidRPr="008B47FF">
              <w:rPr>
                <w:sz w:val="22"/>
                <w:szCs w:val="22"/>
                <w:lang w:val="en-US"/>
              </w:rPr>
              <w:t>1</w:t>
            </w:r>
          </w:p>
        </w:tc>
        <w:tc>
          <w:tcPr>
            <w:tcW w:w="1559" w:type="dxa"/>
            <w:tcBorders>
              <w:top w:val="single" w:sz="6" w:space="0" w:color="auto"/>
              <w:left w:val="single" w:sz="6" w:space="0" w:color="auto"/>
              <w:bottom w:val="double" w:sz="6" w:space="0" w:color="auto"/>
              <w:right w:val="nil"/>
            </w:tcBorders>
          </w:tcPr>
          <w:p w:rsidR="00027881" w:rsidRPr="008B47FF" w:rsidRDefault="00027881">
            <w:pPr>
              <w:ind w:left="-120" w:right="-108"/>
              <w:jc w:val="center"/>
              <w:rPr>
                <w:sz w:val="22"/>
                <w:szCs w:val="22"/>
                <w:lang w:val="en-US"/>
              </w:rPr>
            </w:pPr>
            <w:r w:rsidRPr="008B47FF">
              <w:rPr>
                <w:sz w:val="22"/>
                <w:szCs w:val="22"/>
                <w:lang w:val="en-US"/>
              </w:rPr>
              <w:t>2</w:t>
            </w:r>
          </w:p>
        </w:tc>
        <w:tc>
          <w:tcPr>
            <w:tcW w:w="4678" w:type="dxa"/>
            <w:tcBorders>
              <w:top w:val="single" w:sz="6" w:space="0" w:color="auto"/>
              <w:left w:val="single" w:sz="6" w:space="0" w:color="auto"/>
              <w:bottom w:val="double" w:sz="6" w:space="0" w:color="auto"/>
              <w:right w:val="nil"/>
            </w:tcBorders>
          </w:tcPr>
          <w:p w:rsidR="00027881" w:rsidRPr="008B47FF" w:rsidRDefault="00027881">
            <w:pPr>
              <w:jc w:val="center"/>
              <w:rPr>
                <w:sz w:val="22"/>
                <w:szCs w:val="22"/>
                <w:lang w:val="en-US"/>
              </w:rPr>
            </w:pPr>
            <w:r w:rsidRPr="008B47FF">
              <w:rPr>
                <w:sz w:val="22"/>
                <w:szCs w:val="22"/>
                <w:lang w:val="en-US"/>
              </w:rPr>
              <w:t>3</w:t>
            </w:r>
          </w:p>
        </w:tc>
        <w:tc>
          <w:tcPr>
            <w:tcW w:w="992" w:type="dxa"/>
            <w:tcBorders>
              <w:top w:val="single" w:sz="6" w:space="0" w:color="auto"/>
              <w:left w:val="single" w:sz="6" w:space="0" w:color="auto"/>
              <w:bottom w:val="double" w:sz="6" w:space="0" w:color="auto"/>
              <w:right w:val="nil"/>
            </w:tcBorders>
          </w:tcPr>
          <w:p w:rsidR="00027881" w:rsidRPr="008B47FF" w:rsidRDefault="00027881">
            <w:pPr>
              <w:ind w:left="-108" w:right="-108"/>
              <w:jc w:val="center"/>
              <w:rPr>
                <w:sz w:val="22"/>
                <w:szCs w:val="22"/>
                <w:lang w:val="en-US"/>
              </w:rPr>
            </w:pPr>
            <w:r w:rsidRPr="008B47FF">
              <w:rPr>
                <w:sz w:val="22"/>
                <w:szCs w:val="22"/>
                <w:lang w:val="en-US"/>
              </w:rPr>
              <w:t>4</w:t>
            </w:r>
          </w:p>
        </w:tc>
        <w:tc>
          <w:tcPr>
            <w:tcW w:w="1843" w:type="dxa"/>
            <w:tcBorders>
              <w:top w:val="single" w:sz="6" w:space="0" w:color="auto"/>
              <w:left w:val="single" w:sz="6" w:space="0" w:color="auto"/>
              <w:bottom w:val="double" w:sz="6" w:space="0" w:color="auto"/>
              <w:right w:val="single" w:sz="6" w:space="0" w:color="auto"/>
            </w:tcBorders>
          </w:tcPr>
          <w:p w:rsidR="00027881" w:rsidRPr="00027881" w:rsidRDefault="00027881">
            <w:pPr>
              <w:jc w:val="center"/>
              <w:rPr>
                <w:sz w:val="22"/>
                <w:szCs w:val="22"/>
                <w:lang w:val="en-US"/>
              </w:rPr>
            </w:pPr>
            <w:r w:rsidRPr="008B47FF">
              <w:rPr>
                <w:sz w:val="22"/>
                <w:szCs w:val="22"/>
                <w:lang w:val="en-US"/>
              </w:rPr>
              <w:t>5</w:t>
            </w:r>
          </w:p>
        </w:tc>
      </w:tr>
      <w:tr w:rsidR="009E662F" w:rsidRPr="001320B8">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1320B8" w:rsidRDefault="009E662F" w:rsidP="00760872">
            <w:pPr>
              <w:rPr>
                <w:b/>
                <w:bCs/>
                <w:sz w:val="22"/>
                <w:szCs w:val="22"/>
              </w:rPr>
            </w:pPr>
            <w:r w:rsidRPr="001320B8">
              <w:rPr>
                <w:b/>
                <w:bCs/>
                <w:sz w:val="22"/>
                <w:szCs w:val="22"/>
              </w:rPr>
              <w:t>1. Дорожное полотно дл.169м по ул.Советская  (от центра до стадиона)</w:t>
            </w:r>
          </w:p>
          <w:p w:rsidR="009E662F" w:rsidRPr="001320B8" w:rsidRDefault="009E662F" w:rsidP="00760872">
            <w:pPr>
              <w:rPr>
                <w:sz w:val="24"/>
                <w:szCs w:val="24"/>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DI155B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Taierea cu freza a stratului de beton asfaltic uzat, avind latimea tamburului 1000 mm, adincimea stratului de: 10 cm (Фрезерование разрушенного асфальтобетонного покрытия проезжей части, ширина барабана 1000 мм, глубина слоя: 10 см)-10% от общей площади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156,100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TsI50A10</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pamintului cu autobasculanta de 5 t la distanta de 10 km (Транспортировка грунта автосамосвалом на расстояние  до 10 км)-вывоз строительных отходов-асфальта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34,300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Curatirea si inlaturarea stratului de noroi in grosime medie de 5 cm pe straturile rutiere (Очистка и удаление слоя грязи средней толщиной 5 см c дорожных слоев)</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1,561</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DI107</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Amorsarea suprafetelor straturilor de baza in vederea aplicarii unui strat de beton asfaltic -0,6l/m2 (Розлив битума по основанию перед устройством асфальтобетонного покрытия)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0,094</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DI93C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Plombarea gropilor la imbracaminti din beton asfaltic cu grosimea pina la: 7 cm. (Ямочный ремонт асфальтобетонных покрытий, толщиной слоя до 7 см)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156,100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DI106</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Curatirea mecanica a partii carosabile de praf si murdarie  (Очистка проезжей части от пыли и грязи механической щёткой)</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15,610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DI107</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Amorsarea suprafetelor straturilor de baza in vederea aplicarii unui strat de beton asfaltic -0,3l/m2 (Розлив битума по основанию перед устройством асфальтобетонного </w:t>
            </w:r>
            <w:r w:rsidRPr="00B40365">
              <w:rPr>
                <w:sz w:val="24"/>
                <w:szCs w:val="24"/>
                <w:lang w:val="en-US"/>
              </w:rPr>
              <w:lastRenderedPageBreak/>
              <w:t>покрытия)</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0,468</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RpAcF01A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Ridicarea la nivelul strazii a capacelor de la caminele de vizitare ale instalatiilor de alimentare cu apa si canalizare, cu inaltimea medie de 20 cm si greutatea capacului de pina la 100 kg, pe zid de caramida cu mortar de ciment (Подъем до уровня городской дороги крышек смотровых колодцев систем водоснабжения и канализации, средняя высота 20 см и вес крышки до 100 кг, на кирпичной стенке с цементным раствором)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DB16H</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Imbracaminte de beton asfaltic cu agregate marunte BA16  executata la cald, in grosime de 4,0 cm, cu asternere mecanica   (Покрытие асфальтобетонное с мелким заполнителем, выполненное горячим способом, толщиной 4,0 см механически)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1 561,000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DF17A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Marcaje longitudinale, transversale si diverse, executate mecanizat, cu vopsea, pe suprafete carosabile (Продольная, поперечная и прочая маркировка проезжей части краской, выполняемая механическим способом)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105,000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DF17A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Marcaje longitudinale, transversale si diverse, executate mecanizat, cu vopsea, pe suprafete carosabile (Продольная, поперечная и прочая маркировка проезжей части краской, выполняемая механическим способом)-пешеходный переход</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68,000</w:t>
            </w:r>
          </w:p>
        </w:tc>
      </w:tr>
      <w:tr w:rsidR="009E662F" w:rsidRPr="001320B8">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1320B8" w:rsidRDefault="009E662F" w:rsidP="00760872">
            <w:pPr>
              <w:rPr>
                <w:b/>
                <w:bCs/>
                <w:sz w:val="22"/>
                <w:szCs w:val="22"/>
              </w:rPr>
            </w:pPr>
            <w:r w:rsidRPr="001320B8">
              <w:rPr>
                <w:b/>
                <w:bCs/>
                <w:sz w:val="22"/>
                <w:szCs w:val="22"/>
              </w:rPr>
              <w:t>2. Благоустройство территории по ул.Советская (от центра до Стадиона)</w:t>
            </w:r>
          </w:p>
          <w:p w:rsidR="009E662F" w:rsidRPr="001320B8" w:rsidRDefault="009E662F" w:rsidP="00760872">
            <w:pPr>
              <w:rPr>
                <w:sz w:val="24"/>
                <w:szCs w:val="24"/>
              </w:rPr>
            </w:pP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1320B8" w:rsidRDefault="009E662F">
            <w:pPr>
              <w:jc w:val="center"/>
              <w:rPr>
                <w:sz w:val="24"/>
                <w:szCs w:val="24"/>
              </w:rPr>
            </w:pPr>
          </w:p>
        </w:tc>
        <w:tc>
          <w:tcPr>
            <w:tcW w:w="1559" w:type="dxa"/>
            <w:tcBorders>
              <w:top w:val="nil"/>
              <w:left w:val="single" w:sz="6" w:space="0" w:color="auto"/>
              <w:bottom w:val="nil"/>
              <w:right w:val="nil"/>
            </w:tcBorders>
          </w:tcPr>
          <w:p w:rsidR="009E662F" w:rsidRPr="001320B8" w:rsidRDefault="009E662F">
            <w:pPr>
              <w:rPr>
                <w:sz w:val="24"/>
                <w:szCs w:val="24"/>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2.1. Забор</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RpCP45D</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Demontarea balustradelor, grilelor, parapetilor si imprejmuirilor metalice etc (Демонтаж металлических оград из  профнастила -22,5м2)</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220,000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Sapatura manuala de pamint in spatii limitate, avind sub 1,00 m sau peste 1,00 m latime, executata fara sprijiniri, cu taluz vertical, la fundatii, canale, subsoluri, drenuri, trepte de infratire, in pamint necoeziv sau slab coeziv </w:t>
            </w:r>
            <w:r w:rsidRPr="00B40365">
              <w:rPr>
                <w:sz w:val="24"/>
                <w:szCs w:val="24"/>
                <w:lang w:val="en-US"/>
              </w:rPr>
              <w:lastRenderedPageBreak/>
              <w:t>adincime &lt; 0,75 m teren mijlociu (Разработка грунта вручную в стесненных условиях, шириной до 1 м или более 1 м, без подпорок, с вертикальными откосами, в фундаментах,  траншеях,  подвалах, ступенях, в несвязанных или малосвязанных грунтах, глубиной &lt; 0,75 м, средний грунт)</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CA03C2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betoniera pe santier si turnarea cu mijloace clasice beton armat clasa C 10/8 (Bc 10/B 150) (Устройство бетонных фундаментов, цоколей, подпорных стен, стен ниже нулевой отметки, приготовление бетона на бетономешалке на стройплощадке и укладка его типичными средствами, железобетон класса...)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2,200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Confectii metalice diverse din profile laminate, tabla, tabla striata, otel beton, tevi pentru sustineri sau acoperiri, inglobate total 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448,000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IzD05A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Grunduirea manuala cu un strat de vopsea de miniu de plumb la utilaje tehnologice (Грунтовка суриком в один слой, вручную технологического оборудования)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0,448</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IzD04A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Vopsirea confectiilor si constructiilor metalice cu  vopsea de ulei in 2 straturi, executate din profile, cu grosimi intre 8 mm si 12 mm inclusiv, cu pensula de mina (Окраска в два слоя масляной краской металлических изделий и конструкции  из профилей, толщиной от 8 до 12 мм, вручную)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0,448</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18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CD07B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Pereti din panouri din tabla zincata cutata prinse prin suruburi autofiletante, montate la o inaltime de pina la 6 m inclusiv (Ограждение из гофрированных листов, закрепленных самонарезающими болтами, устанавливаемые на высоте до 6м </w:t>
            </w:r>
            <w:r w:rsidRPr="00B40365">
              <w:rPr>
                <w:sz w:val="24"/>
                <w:szCs w:val="24"/>
                <w:lang w:val="en-US"/>
              </w:rPr>
              <w:lastRenderedPageBreak/>
              <w:t>включительно)-из профнастила Н=1,8м длина 30м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54,000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19</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Заглушки на столбы</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buc</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16,000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2.2. Тротуар L=136m B=1.2m</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DI109</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Decaparea mecanizata a imbracamintei din beton asfaltic (Разборка существующего асфальтобетонного покрытия механизированным способом)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9,800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TsE05C</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1320B8" w:rsidRDefault="00A47D3B" w:rsidP="0035143B">
            <w:pPr>
              <w:rPr>
                <w:sz w:val="24"/>
                <w:szCs w:val="24"/>
              </w:rPr>
            </w:pPr>
            <w:r w:rsidRPr="00B40365">
              <w:rPr>
                <w:sz w:val="24"/>
                <w:szCs w:val="24"/>
                <w:lang w:val="en-US"/>
              </w:rPr>
              <w:t>Nivelarea cu autogreder de pina la 175 CP a suprafetei terenului natural si a platformelor de terasamente, prin taierea damburilor si deplasarea in goluri a pamintului sapat in teren catg. III</w:t>
            </w:r>
            <w:r w:rsidRPr="001320B8">
              <w:rPr>
                <w:sz w:val="24"/>
                <w:szCs w:val="24"/>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B40365">
              <w:rPr>
                <w:sz w:val="24"/>
                <w:szCs w:val="24"/>
                <w:lang w:val="en-US"/>
              </w:rPr>
              <w:t>III</w:t>
            </w:r>
            <w:r w:rsidRPr="001320B8">
              <w:rPr>
                <w:sz w:val="24"/>
                <w:szCs w:val="24"/>
              </w:rPr>
              <w:t xml:space="preserve"> категории) </w:t>
            </w:r>
          </w:p>
          <w:p w:rsidR="00A47D3B" w:rsidRPr="001320B8"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1,632</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TsD05B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Compactarea cu maiul mecanic de 150-200 kg a umpluturilor in straturi succesive de 20-30 cm grosime, exclusiv udarea fiecarui strat in parte, umpluturile executindu-se din pamint coeziv (Уплотнение механизированной трамбовкой 150-200 кг насыпи последовательными слоями 20-30 см толщиной, без поливки каждого слоя, уплотнения выполняются из связного грунта)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0,3264</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в стесненных условиях, шириной до 1 м или более 1 м, без подпорок, с вертикальными откосами, в фундаментах,  траншеях,  подвалах, ступенях, в несвязанных или малосвязанных грунтах, глубиной &lt; 0,75 м, средний грунт) -под бордюры с разравниванием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2,720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24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DA06B1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agregate naturale cilindrate, avind functia de rezistenta filtranta, izolatoare, aerisire, antigeliva si anticapilara, cu asternere mecanica, cu balast (Укладка баласта, выполняющего функцию фильтрации, изоляции, вентиляции, морозоустойчивый и некапиллярный, механическое укладывание) толщ.10см с уплотнением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19,040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DA06B2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укладывание)-песок карьерный толщ.5см с уплотнением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8,160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DE11A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Borduri mici, prefabricate din beton cu sectiunea de 10x15 cm, pnetu incadrarea spatiilor verzi, trotuarelor, aleilor, etc., asezate pe o fundatie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см)-bordure mici 100x20x8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140,800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DE10A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Borduri prefabricate din beton, pentru trotuare 20x25 cm, pe fundatie de beton 30x15 cm (Бордюры бетонные заводские для тротуаров 20х25 см, по бетонному основанию 30х15 см)-бордюр БР100*30*15см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136,000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DE18A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см)-*Плитка вибропреcсованная h-4 см. тип "кирпич", серая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163,200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2.3. Парковка (5,3*18,3) и тротуар  (18,3*2,4:  24,5*1,6м)</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29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RpCB18A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Demolarea betoanelor vechi cu mijloace manuale, fundatii si elevatii cu dozaje ciment pina la 150 kg/mc (Разборка старого бетона ручными средствами, фундаменты и вертикальные сечения из смеси с цементом до 150 кг/м3)</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DI109</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Decaparea mecanizata a imbracamintei din beton asfaltic (Разборка существующего асфальтобетонного покрытия механизированным способом)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TsI50A5</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Transportarea pamintului cu autobasculanta de 5 t la distanta de 5 km (Транспортировка грунта автосамосвалом на расстояние 5 км)-завоз глины для устройства насыпи</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t</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57,600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32</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TsE05B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1320B8" w:rsidRDefault="00A47D3B" w:rsidP="0035143B">
            <w:pPr>
              <w:rPr>
                <w:sz w:val="24"/>
                <w:szCs w:val="24"/>
              </w:rPr>
            </w:pPr>
            <w:r w:rsidRPr="00B40365">
              <w:rPr>
                <w:sz w:val="24"/>
                <w:szCs w:val="24"/>
                <w:lang w:val="en-US"/>
              </w:rPr>
              <w:t>Nivelarea cu autogreder de pina la 175 CP a suprafetei terenului natural si a platformelor de terasamente, prin taierea damburilor si deplasarea in goluri a pamintului sapat in teren catg. II</w:t>
            </w:r>
            <w:r w:rsidRPr="001320B8">
              <w:rPr>
                <w:sz w:val="24"/>
                <w:szCs w:val="24"/>
              </w:rPr>
              <w:t xml:space="preserve"> (Планировка автогрейдером до 175 СР поверхности естественного участка и земляного полотна путем срезки возвышенностей и перемещение в выемки разработанного грунта, грунт </w:t>
            </w:r>
            <w:r w:rsidRPr="00B40365">
              <w:rPr>
                <w:sz w:val="24"/>
                <w:szCs w:val="24"/>
                <w:lang w:val="en-US"/>
              </w:rPr>
              <w:t>II</w:t>
            </w:r>
            <w:r w:rsidRPr="001320B8">
              <w:rPr>
                <w:sz w:val="24"/>
                <w:szCs w:val="24"/>
              </w:rPr>
              <w:t xml:space="preserve"> категории) </w:t>
            </w:r>
          </w:p>
          <w:p w:rsidR="00A47D3B" w:rsidRPr="001320B8"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1,800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TsD7A1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1320B8" w:rsidRDefault="00A47D3B" w:rsidP="0035143B">
            <w:pPr>
              <w:rPr>
                <w:sz w:val="24"/>
                <w:szCs w:val="24"/>
              </w:rPr>
            </w:pPr>
            <w:r w:rsidRPr="00B40365">
              <w:rPr>
                <w:sz w:val="24"/>
                <w:szCs w:val="24"/>
                <w:lang w:val="en-US"/>
              </w:rPr>
              <w:t xml:space="preserve">Compactarea mecanica a umpluturilor cu rulou compresor static autopropulsat de 10-12 t, in straturi succesive de 15-20 cm grosime dupa compactare, exclusiv udarea fiecarui strat in parte, umpluturile executindu-se cu pamint necoeziv grad. compact. </w:t>
            </w:r>
            <w:r w:rsidRPr="001320B8">
              <w:rPr>
                <w:sz w:val="24"/>
                <w:szCs w:val="24"/>
              </w:rPr>
              <w:t>92-94% (Механизированное уплотнение насыпей трамбовочным самоходным катком 10-12 т последовательными слоями толщиной 15-20 см  после уплотнения, без поливки каждого слоя, уплотнение выполняется несвязным грунтом степенью уплотнения 92-94%)</w:t>
            </w:r>
          </w:p>
          <w:p w:rsidR="00A47D3B" w:rsidRPr="001320B8"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100 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0,360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Sapatura manuala de pamint in spatii limitate, avind sub 1,00 m sau peste 1,00 m latime, executata fara sprijiniri, cu taluz vertical, la fundatii, canale, subsoluri, drenuri, trepte de infratire, in pamint necoeziv sau slab coeziv adincime &lt; 0,75 m teren mijlociu </w:t>
            </w:r>
            <w:r w:rsidRPr="00B40365">
              <w:rPr>
                <w:sz w:val="24"/>
                <w:szCs w:val="24"/>
                <w:lang w:val="en-US"/>
              </w:rPr>
              <w:lastRenderedPageBreak/>
              <w:t>(Разработка грунта вручную в стесненных условиях, шириной до 1 м или более 1 м, без подпорок, с вертикальными откосами, в фундаментах,  траншеях,  подвалах, ступенях, в несвязанных или малосвязанных грунтах, глубиной &lt; 0,75 м, средний грунт) -под бордюры с разравниванием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35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DA06B1</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agregate naturale cilindrate, avind functia de rezistenta filtranta, izolatoare, aerisire, antigeliva si anticapilara, cu asternere mecanica, cu balast (Укладка баласта, выполняющего функцию фильтрации, изоляции, вентиляции, морозоустойчивый и некапиллярный, механическое укладывание) толщ.10см с уплотнением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19,000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36</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DA06B2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Strat de agregate naturale cilindrate, avind functia de rezistenta filtranta, izolatoare, aerisire, antigeliva si anticapilara, cu asternere mecanica, cu nisip (Укладка песка, выполняющего функцию фильтрации, изоляции, вентиляции, морозоустойчивый и некапиллярный, механическое укладывание)-песок карьерный толщ.5см с уплотнением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8,860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37</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DE11A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Borduri mici, prefabricate din beton cu sectiunea de 10x15 cm, pnetu incadrarea spatiilor verzi, trotuarelor, aleilor, etc., asezate pe o fundatie din beton, de 10x20 cm (Бордюры маленькие, бетонные готовые сечением 10х15 см для обрамления зеленых насаждений, тротуаров, алей и т.д., уложенные на бетонное основание 10х20 см)-bordure mici 100x20x8 cm</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44,000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38</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DE10A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Borduri prefabricate din beton, pentru trotuare 20x25 cm, pe fundatie de beton 30x15 cm (Бордюры бетонные заводские для тротуаров 20х25 см, по бетонному основанию 30х15 см)-бордюр БР100*30*15см</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59,000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39</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DE18A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Pavaje executate din placi de trotuare din beton prefabricat asezate pe un strat din amestec uscat de ciment si nisip, in proportie 1:6, rostuit cu amestec uscat de ciment si </w:t>
            </w:r>
            <w:r w:rsidRPr="00B40365">
              <w:rPr>
                <w:sz w:val="24"/>
                <w:szCs w:val="24"/>
                <w:lang w:val="en-US"/>
              </w:rPr>
              <w:lastRenderedPageBreak/>
              <w:t xml:space="preserve">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см)-*Плитка вибропреcсованная h-4 см. тип "кирпич", серая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83,120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40</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DE18A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Pavaje executate din placi de trotuare din beton prefabricat asezate pe un strat din amestec uscat de ciment si nisip, in proportie 1:6, rostuit cu amestec uscat de ciment si nisip, grosime strat de 5 cm (Устройство покрытия из бетонных тротуарных плиток, уложенных на слой сухой цементно-песчаной смеси, в соотношении 1:6, с расшивкой швов цементно-песчаной смесью, насухо, толщиной слоя 5 см)-*Плитка вибропреcсованная h-6 см. тип "кирпич", серая </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m2</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97,000</w:t>
            </w:r>
          </w:p>
        </w:tc>
      </w:tr>
      <w:tr w:rsidR="009E662F" w:rsidRPr="008B47FF">
        <w:tblPrEx>
          <w:tblCellMar>
            <w:top w:w="0" w:type="dxa"/>
            <w:bottom w:w="0" w:type="dxa"/>
          </w:tblCellMar>
        </w:tblPrEx>
        <w:tc>
          <w:tcPr>
            <w:tcW w:w="709" w:type="dxa"/>
            <w:tcBorders>
              <w:top w:val="nil"/>
              <w:left w:val="single" w:sz="6" w:space="0" w:color="auto"/>
              <w:bottom w:val="nil"/>
              <w:right w:val="nil"/>
            </w:tcBorders>
          </w:tcPr>
          <w:p w:rsidR="009E662F" w:rsidRPr="008B47FF" w:rsidRDefault="009E662F">
            <w:pPr>
              <w:jc w:val="center"/>
              <w:rPr>
                <w:sz w:val="24"/>
                <w:szCs w:val="24"/>
                <w:lang w:val="en-US"/>
              </w:rPr>
            </w:pPr>
          </w:p>
        </w:tc>
        <w:tc>
          <w:tcPr>
            <w:tcW w:w="1559" w:type="dxa"/>
            <w:tcBorders>
              <w:top w:val="nil"/>
              <w:left w:val="single" w:sz="6" w:space="0" w:color="auto"/>
              <w:bottom w:val="nil"/>
              <w:right w:val="nil"/>
            </w:tcBorders>
          </w:tcPr>
          <w:p w:rsidR="009E662F" w:rsidRPr="008B47FF" w:rsidRDefault="009E662F">
            <w:pPr>
              <w:rPr>
                <w:sz w:val="24"/>
                <w:szCs w:val="24"/>
                <w:lang w:val="en-US"/>
              </w:rPr>
            </w:pPr>
          </w:p>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lang w:val="en-US"/>
              </w:rPr>
              <w:t>2.4. Перенос остановки (размеры 2,2*4,8м)</w:t>
            </w:r>
          </w:p>
          <w:p w:rsidR="009E662F" w:rsidRPr="00B40365" w:rsidRDefault="009E662F" w:rsidP="00760872">
            <w:pPr>
              <w:rPr>
                <w:sz w:val="24"/>
                <w:szCs w:val="24"/>
                <w:lang w:val="en-US"/>
              </w:rPr>
            </w:pP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41</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RpCD07Aмод</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Taierea metalului pentru a muta un opritor metalic intr-o alta locatie (Срезка металла для переноса металлической остановки на другое место)</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срез</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20,000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42</w:t>
            </w:r>
          </w:p>
        </w:tc>
        <w:tc>
          <w:tcPr>
            <w:tcW w:w="1559" w:type="dxa"/>
            <w:tcBorders>
              <w:top w:val="single" w:sz="4" w:space="0" w:color="auto"/>
              <w:bottom w:val="single" w:sz="4" w:space="0" w:color="auto"/>
            </w:tcBorders>
          </w:tcPr>
          <w:p w:rsidR="00A47D3B" w:rsidRPr="008B47FF" w:rsidRDefault="00A47D3B">
            <w:pPr>
              <w:rPr>
                <w:sz w:val="22"/>
                <w:szCs w:val="22"/>
                <w:lang w:val="en-US"/>
              </w:rPr>
            </w:pP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1320B8" w:rsidRDefault="00A47D3B" w:rsidP="0035143B">
            <w:pPr>
              <w:rPr>
                <w:sz w:val="24"/>
                <w:szCs w:val="24"/>
              </w:rPr>
            </w:pPr>
            <w:r w:rsidRPr="001320B8">
              <w:rPr>
                <w:sz w:val="24"/>
                <w:szCs w:val="24"/>
              </w:rPr>
              <w:t>Переноска остановки при помощи манипулятора на расстояние до 50м-1шт</w:t>
            </w:r>
          </w:p>
          <w:p w:rsidR="00A47D3B" w:rsidRPr="001320B8" w:rsidRDefault="00A47D3B" w:rsidP="0035143B">
            <w:pPr>
              <w:rPr>
                <w:sz w:val="24"/>
                <w:szCs w:val="24"/>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550,000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43</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TsA02B</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Sapatura manuala de pamint in spatii limitate, avind sub 1,00 m sau peste 1,00 m latime, executata fara sprijiniri, cu taluz vertical, la fundatii, canale, subsoluri, drenuri, trepte de infratire, in pamint necoeziv sau slab coeziv adincime &lt; 0,75 m teren mijlociu (Разработка грунта вручную в стесненных условиях, шириной до 1 м или более 1 м, без подпорок, с вертикальными откосами, в фундаментах,  траншеях,  подвалах, ступенях, в несвязанных или малосвязанных грунтах, глубиной &lt; 0,75 м, средний грунт)</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0,360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44</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CL18A</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 xml:space="preserve">Confectii metalice diverse din profile laminate, tabla, tabla striata, otel beton, tevi pentru sustineri sau acoperiri, inglobate total </w:t>
            </w:r>
            <w:r w:rsidRPr="00B40365">
              <w:rPr>
                <w:sz w:val="24"/>
                <w:szCs w:val="24"/>
                <w:lang w:val="en-US"/>
              </w:rPr>
              <w:lastRenderedPageBreak/>
              <w:t>sau partial in beton (Разные металлические изделия из прокатного профиля, листовой стали, рифленной и арматурной стали, труб для опор или покрытия, полностью или частично забетонированные)</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lastRenderedPageBreak/>
              <w:t>kg</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64,000</w:t>
            </w:r>
          </w:p>
        </w:tc>
      </w:tr>
      <w:tr w:rsidR="00A47D3B" w:rsidRPr="008B47FF">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lastRenderedPageBreak/>
              <w:t>45</w:t>
            </w:r>
          </w:p>
        </w:tc>
        <w:tc>
          <w:tcPr>
            <w:tcW w:w="1559" w:type="dxa"/>
            <w:tcBorders>
              <w:top w:val="single" w:sz="4" w:space="0" w:color="auto"/>
              <w:bottom w:val="single" w:sz="4" w:space="0" w:color="auto"/>
            </w:tcBorders>
          </w:tcPr>
          <w:p w:rsidR="00A47D3B" w:rsidRPr="008B47FF" w:rsidRDefault="00A47D3B">
            <w:pPr>
              <w:rPr>
                <w:sz w:val="22"/>
                <w:szCs w:val="22"/>
                <w:lang w:val="en-US"/>
              </w:rPr>
            </w:pPr>
            <w:r w:rsidRPr="008B47FF">
              <w:rPr>
                <w:sz w:val="22"/>
                <w:szCs w:val="22"/>
                <w:lang w:val="en-US"/>
              </w:rPr>
              <w:t>CA03C2</w:t>
            </w:r>
          </w:p>
          <w:p w:rsidR="00A47D3B" w:rsidRPr="008B47FF" w:rsidRDefault="00A47D3B">
            <w:pPr>
              <w:rPr>
                <w:sz w:val="22"/>
                <w:szCs w:val="22"/>
                <w:lang w:val="en-US"/>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lang w:val="en-US"/>
              </w:rPr>
            </w:pPr>
            <w:r w:rsidRPr="00B40365">
              <w:rPr>
                <w:sz w:val="24"/>
                <w:szCs w:val="24"/>
                <w:lang w:val="en-US"/>
              </w:rPr>
              <w:t>Beton turnat in fundatii, socluri, ziduri de sprijin, pereti sub cota zero, preparat cu betoniera pe santier si turnarea cu mijloace clasice beton armat clasa C 10/8 (Bc 10/B 150) (Устройство бетонных фундаментов, цоколей, подпорных стен, стен ниже нулевой отметки, приготовление бетона на бетономешалке на стройплощадке и укладка его типичными средствами, железобетон класса...)</w:t>
            </w:r>
          </w:p>
          <w:p w:rsidR="00A47D3B" w:rsidRPr="00B40365" w:rsidRDefault="00A47D3B" w:rsidP="0035143B">
            <w:pPr>
              <w:rPr>
                <w:sz w:val="24"/>
                <w:szCs w:val="24"/>
                <w:lang w:val="en-US"/>
              </w:rPr>
            </w:pPr>
          </w:p>
        </w:tc>
        <w:tc>
          <w:tcPr>
            <w:tcW w:w="992" w:type="dxa"/>
            <w:tcBorders>
              <w:top w:val="single" w:sz="4" w:space="0" w:color="auto"/>
              <w:bottom w:val="single" w:sz="4" w:space="0" w:color="auto"/>
            </w:tcBorders>
            <w:vAlign w:val="center"/>
          </w:tcPr>
          <w:p w:rsidR="00A47D3B" w:rsidRPr="008B47FF" w:rsidRDefault="00A47D3B">
            <w:pPr>
              <w:jc w:val="center"/>
              <w:rPr>
                <w:sz w:val="22"/>
                <w:szCs w:val="22"/>
                <w:lang w:val="en-US"/>
              </w:rPr>
            </w:pPr>
            <w:r w:rsidRPr="008B47FF">
              <w:rPr>
                <w:sz w:val="22"/>
                <w:szCs w:val="22"/>
                <w:lang w:val="en-US"/>
              </w:rPr>
              <w:t>m3</w:t>
            </w:r>
          </w:p>
        </w:tc>
        <w:tc>
          <w:tcPr>
            <w:tcW w:w="1843" w:type="dxa"/>
            <w:tcBorders>
              <w:top w:val="single" w:sz="4" w:space="0" w:color="auto"/>
              <w:bottom w:val="single" w:sz="4" w:space="0" w:color="auto"/>
            </w:tcBorders>
            <w:vAlign w:val="center"/>
          </w:tcPr>
          <w:p w:rsidR="00A47D3B" w:rsidRPr="008B47FF" w:rsidRDefault="00A47D3B" w:rsidP="00FA1801">
            <w:pPr>
              <w:jc w:val="center"/>
              <w:rPr>
                <w:sz w:val="22"/>
                <w:szCs w:val="22"/>
                <w:lang w:val="en-US"/>
              </w:rPr>
            </w:pPr>
            <w:r w:rsidRPr="008B47FF">
              <w:rPr>
                <w:sz w:val="22"/>
                <w:szCs w:val="22"/>
                <w:lang w:val="en-US"/>
              </w:rPr>
              <w:t>0,360</w:t>
            </w:r>
          </w:p>
        </w:tc>
      </w:tr>
    </w:tbl>
    <w:p w:rsidR="005F598D" w:rsidRDefault="005F598D"/>
    <w:sectPr w:rsidR="005F598D" w:rsidSect="00F049C2">
      <w:pgSz w:w="11907" w:h="16840" w:code="9"/>
      <w:pgMar w:top="1418" w:right="992" w:bottom="141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embedSystemFonts/>
  <w:bordersDoNotSurroundHeader/>
  <w:bordersDoNotSurroundFooter/>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D228E"/>
    <w:rsid w:val="00027881"/>
    <w:rsid w:val="00041262"/>
    <w:rsid w:val="00050365"/>
    <w:rsid w:val="00090C80"/>
    <w:rsid w:val="001320B8"/>
    <w:rsid w:val="00170791"/>
    <w:rsid w:val="001F276C"/>
    <w:rsid w:val="00225388"/>
    <w:rsid w:val="002C2F63"/>
    <w:rsid w:val="002C50F7"/>
    <w:rsid w:val="002D0B98"/>
    <w:rsid w:val="0035143B"/>
    <w:rsid w:val="005F598D"/>
    <w:rsid w:val="00606D75"/>
    <w:rsid w:val="006269B0"/>
    <w:rsid w:val="006C1DA7"/>
    <w:rsid w:val="006D228E"/>
    <w:rsid w:val="00717798"/>
    <w:rsid w:val="00760872"/>
    <w:rsid w:val="0076293C"/>
    <w:rsid w:val="00780BEC"/>
    <w:rsid w:val="007F2714"/>
    <w:rsid w:val="008B47FF"/>
    <w:rsid w:val="008D03E4"/>
    <w:rsid w:val="008D0B61"/>
    <w:rsid w:val="009D30EA"/>
    <w:rsid w:val="009E662F"/>
    <w:rsid w:val="00A47D3B"/>
    <w:rsid w:val="00B40365"/>
    <w:rsid w:val="00BE61BB"/>
    <w:rsid w:val="00C17640"/>
    <w:rsid w:val="00C4273E"/>
    <w:rsid w:val="00C45FF4"/>
    <w:rsid w:val="00CA03F2"/>
    <w:rsid w:val="00CB1E8B"/>
    <w:rsid w:val="00D3743B"/>
    <w:rsid w:val="00EA58A1"/>
    <w:rsid w:val="00EE76A1"/>
    <w:rsid w:val="00F049C2"/>
    <w:rsid w:val="00F22C51"/>
    <w:rsid w:val="00FA1801"/>
    <w:rsid w:val="00FA7C8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pPr>
        <w:spacing w:after="200" w:line="276" w:lineRule="auto"/>
      </w:pPr>
    </w:pPrDefault>
  </w:docDefaults>
  <w:latentStyles w:defLockedState="0" w:defUIPriority="99" w:defSemiHidden="0" w:defUnhideWhenUsed="0" w:defQFormat="0" w:count="26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caption" w:semiHidden="1" w:uiPriority="35" w:unhideWhenUsed="1" w:qFormat="1"/>
    <w:lsdException w:name="table of authorities" w:semiHidden="1" w:unhideWhenUsed="1"/>
    <w:lsdException w:name="List" w:semiHidden="1" w:unhideWhenUsed="1"/>
    <w:lsdException w:name="List Bullet" w:semiHidden="1" w:unhideWhenUsed="1"/>
    <w:lsdException w:name="Title" w:uiPriority="10" w:qFormat="1"/>
    <w:lsdException w:name="Default Paragraph Font" w:semiHidden="1" w:uiPriority="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uiPriority="11" w:qFormat="1"/>
    <w:lsdException w:name="Strong" w:uiPriority="22" w:qFormat="1"/>
    <w:lsdException w:name="Emphasis" w:uiPriority="20" w:qFormat="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autoSpaceDE w:val="0"/>
      <w:autoSpaceDN w:val="0"/>
      <w:spacing w:after="0" w:line="240" w:lineRule="auto"/>
    </w:pPr>
    <w:rPr>
      <w:sz w:val="20"/>
      <w:szCs w:val="20"/>
    </w:rPr>
  </w:style>
  <w:style w:type="character" w:default="1" w:styleId="a0">
    <w:name w:val="Default Paragraph Font"/>
    <w:uiPriority w:val="99"/>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2177</Words>
  <Characters>12414</Characters>
  <Application>Microsoft Office Word</Application>
  <DocSecurity>0</DocSecurity>
  <Lines>103</Lines>
  <Paragraphs>29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14562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Петр Коджебаш</dc:creator>
  <cp:lastModifiedBy>Петр Коджебаш</cp:lastModifiedBy>
  <cp:revision>2</cp:revision>
  <dcterms:created xsi:type="dcterms:W3CDTF">2026-05-22T08:08:00Z</dcterms:created>
  <dcterms:modified xsi:type="dcterms:W3CDTF">2026-05-22T08:08:00Z</dcterms:modified>
</cp:coreProperties>
</file>