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u w:val="single"/>
              </w:rPr>
              <w:t>Tehnică de calcul, echipamente periferice, piese și consumabile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857"/>
        <w:gridCol w:w="1890"/>
        <w:gridCol w:w="1065"/>
        <w:gridCol w:w="1410"/>
        <w:gridCol w:w="3435"/>
        <w:gridCol w:w="3165"/>
        <w:gridCol w:w="13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85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0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2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2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Laptopuri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ar-SA"/>
              </w:rPr>
              <w:t>Computer portabil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highlight w:val="none"/>
                <w:lang w:eastAsia="ar-SA"/>
              </w:rPr>
              <w:t>(laptop)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Procesor Tip: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Intel Core i5  sau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superior, litografie max. 14nm sau AMD echivalent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Numărul de nuclee CPU: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Capacitate memorie RAM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(G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>B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):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16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GB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memorie: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DDR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Diagonala ecranului (inch):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15,6”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acoperire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Mat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LED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Procesor video: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Onboard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Rezoluție ecran: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1920x1080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Dispozitiv de stocare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SSD, min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>512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>GB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Comunicații wireless Wi-Fi: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Wireless 802.11ac sau superior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Bluetooth: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v. 4.1. sau superior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Modul sunet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integrat pe placa de bază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microfon integrat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boxe integrate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Cameră web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ntegrată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Porturi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 x USB 3.0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1 x HDMI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1 x Microphone, Headphone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lang w:val="en-US" w:eastAsia="ru-RU"/>
              </w:rPr>
              <w:t>minim 1 x LAN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 baterie, număr de celule 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Li-Ion, minimum 4 celule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Greutatea: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maxim 2.1 kg cu bateria montată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Culoarea: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neagră, sură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Compatibilitate sistem de operare: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Windows 1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1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Mouse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f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ără fir, silent buttons, nano receiver, optic, negru/sur, 2.4 GHz, baterie inclusă 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Sistem de operare: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>Windows 11 Pro  x64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Geantă pentru laptop: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culoare neagră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/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sură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ro-RO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Garanție: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24 luni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2. Computere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eastAsia="ar-SA"/>
              </w:rPr>
              <w:t>Computer</w:t>
            </w: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ro-RO"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de birou, inclusiv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monitor,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tastatură și mouse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Procesor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2 nuclee cu 4 threads, proces fabricație 14 nm, set de instrucțiuni pe 64 biți, procesor grafic integrat sau analogic.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Tipul socket-ului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Socket 1151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Frecvența procesorului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3,5 GHz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Cache L3 procesor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4 MB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Memoria RAM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8 GB instalați la frecvența, tipul memoriei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min.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DDR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în regim Dual Channel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Hard Disk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 xml:space="preserve">512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GB SSD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Adaptor grafic integrat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min. 64 MB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Audio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High Definition Audio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Interfață rețea LAN/WLAN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LAN 1000 Mbps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Porturi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x USB 3.1, din care 2 pe front-panel, 1 x Microphone (front-panel), 1 x Headphone (front-panel)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>, 1 x integrated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val="zh-CN" w:eastAsia="ru-RU"/>
              </w:rPr>
              <w:t xml:space="preserve"> port (15 pini),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1 x HDMI, 1 x Ethernet (RJ-45), 1 x Audio in-out jack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Puterea sursei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min.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00 W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,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Diametrul ventilatorului sursei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12 cm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Cablu de alimentare AC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inclus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Monitor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LED sau echivalent, wide (lat; formatul imaginii: 16:9), min.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eastAsia="ru-RU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2"/>
                <w:szCs w:val="22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inch, 1920 x 1080 pixeli, min., culori - 16 milioane,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Contrast - 1000:1 (static), luminozitate - 250 ~ 300 cd/m,  unghi vizibilitate 160°/160° sau 170°/160°, 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port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port digital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HDMI, putere consumată - 24 ~ 50 W, boxe audio integrate - min. 2W, cabluri VGA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/DVI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, HDMI, AC - inclus.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Keyboard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Format – clasic; min. 104-key;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min. dimensiuni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436 × 25 × 136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mm,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USB; EN / RO / RU; Black; waterproof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Mouse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Format – clasic; tip - optical wheel mouse;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highlight w:val="none"/>
                <w:lang w:val="en-US" w:eastAsia="ar-SA"/>
              </w:rPr>
              <w:t>dimensiuni min.113 x 62 x 37 mm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highlight w:val="none"/>
                <w:lang w:eastAsia="ar-SA"/>
              </w:rPr>
              <w:t>;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 USB; Black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 xml:space="preserve">;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>DPI - min 1000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highlight w:val="none"/>
                <w:lang w:eastAsia="ru-RU"/>
              </w:rPr>
              <w:t>, lungime min. 1.8 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Prelungitor cu protecție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 xml:space="preserve">5x,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Sistem de operare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Windows 11 Pro  x64</w:t>
            </w:r>
          </w:p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Garanție: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zh-CN" w:eastAsia="ru-RU"/>
              </w:rPr>
              <w:t>minim 24 luni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3. 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Dispozitiv de stocare date HPE 1.8Tb SAS 12G Enterprise 10K SFF (2.5in) SC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HPE 1.8Tb SAS 12G Enterprise 10K SFF (2.5in) SC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eastAsia="ar-SA"/>
              </w:rPr>
              <w:t>compatibil cu HP ProLiant DL360 Gen10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7" w:leftChars="0" w:right="-57" w:right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ThinkSystem 2.5"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2.4TB 10K SAS 12Gb Hot Swap 512e HDD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center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ar-SA"/>
              </w:rPr>
              <w:t>2.4TB 10K SAS 12Gb Hot Swap 512e HDD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eastAsia="ar-SA"/>
              </w:rPr>
              <w:t>compatibil cu Lenovo ThinkSystem SR650 V3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>Echipamente de rețea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eastAsia="ru-RU"/>
              </w:rPr>
              <w:t xml:space="preserve"> (Lot 6 din prima publicare)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Network Switch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 xml:space="preserve"> min. 24 port 1Gb, min. 4 SFP+10Gb, rack mountable 19”, cu accesorii de montare și cu cablu SFP+10G pentru conectare între switch-uri compatibil cu echipamentele HP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8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 xml:space="preserve">Patch panel 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43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24 de porturi pentru cablu UTP, dimensiune 1U,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categorie minim 5e și și certificare pentru funcționare în rețele Gigabit Ethernet.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Echipamentul va fi complet echipat cu toate accesoriile necesare pentru montare în rack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standard de 19” (șuruburi, piulițe, adaptoare etc.), sertizabil mecanic doar cu ajutorul instrumentelor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highlight w:val="none"/>
              </w:rPr>
              <w:t>de tip „Punch Down Tool” 110/Krone. Deoarece pe viitor sunt posibile reconfigurări ale rețelei nu se acceptă patch-panel-uri cu presertizări sau alte metode de conexiune la cablul UTP.</w:t>
            </w:r>
          </w:p>
        </w:tc>
        <w:tc>
          <w:tcPr>
            <w:tcW w:w="31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7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 w:val="0"/>
                <w:sz w:val="22"/>
                <w:szCs w:val="22"/>
                <w:u w:val="single"/>
              </w:rPr>
              <w:t>Tehnică de calcul, echipamente periferice, piese și consumabile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24"/>
        <w:gridCol w:w="286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Nr. lot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Cod CPV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0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baseline"/>
                <w:lang w:eastAsia="ro-RO" w:bidi="ar"/>
              </w:rPr>
              <w:t>Laptopuri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ar-SA"/>
              </w:rPr>
              <w:t>Computer portabil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highlight w:val="none"/>
                <w:lang w:eastAsia="ar-SA"/>
              </w:rPr>
              <w:t>(laptop)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 w:eastAsia="Calibri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Computere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eastAsia="ar-SA"/>
              </w:rPr>
              <w:t>Computer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ro-RO"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de birou, inclusiv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 xml:space="preserve"> monitor,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tastatură și mouse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eastAsia="ru-RU"/>
              </w:rPr>
              <w:t xml:space="preserve">Dispozitive de stocare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Dispozitiv de stocare date HPE 1.8Tb SAS 12G Enterprise 10K SFF (2.5in) SC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eastAsia="ru-RU"/>
              </w:rPr>
              <w:t>Dispozitive de stocare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pageBreakBefore w:val="0"/>
              <w:widowControl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ThinkSystem 2.5"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o-RO" w:eastAsia="ar-SA"/>
              </w:rPr>
              <w:t>2.4TB 10K SAS 12Gb Hot Swap 512e HDD</w:t>
            </w:r>
          </w:p>
        </w:tc>
        <w:tc>
          <w:tcPr>
            <w:tcW w:w="1181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sz w:val="20"/>
                <w:szCs w:val="20"/>
                <w:highlight w:val="none"/>
                <w:lang w:val="en-US"/>
              </w:rPr>
              <w:t>buc.</w:t>
            </w:r>
          </w:p>
        </w:tc>
        <w:tc>
          <w:tcPr>
            <w:tcW w:w="876" w:type="dxa"/>
            <w:vAlign w:val="top"/>
          </w:tcPr>
          <w:p>
            <w:pPr>
              <w:keepNext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LOT 5. Echipamente de rețea (Lot 6 din prima publicare)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30210000-4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>Network Switch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highlight w:val="none"/>
              </w:rPr>
              <w:t xml:space="preserve">Patch panel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 w:bidi="ar-SA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/>
          <w:b/>
          <w:bCs/>
          <w:i/>
          <w:iCs/>
        </w:rPr>
        <w:t xml:space="preserve">Livrarea se va efectua din contul și cu transportul vânzătorului, la depozitul cumpărătorului. Bunurile se vor livra eșalonat, în urma comenzii emise, în termen de 5 zile lucrătoare pentru loturile 1, 2, 5 </w:t>
      </w:r>
      <w:bookmarkStart w:id="0" w:name="_GoBack"/>
      <w:bookmarkEnd w:id="0"/>
      <w:r>
        <w:rPr>
          <w:rFonts w:hint="default" w:ascii="Times New Roman" w:hAnsi="Times New Roman"/>
          <w:b/>
          <w:bCs/>
          <w:i/>
          <w:iCs/>
        </w:rPr>
        <w:t>și 60 zile calendaristice pentru loturile 3 și 4.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B178A13D"/>
    <w:multiLevelType w:val="singleLevel"/>
    <w:tmpl w:val="B178A13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D2CEFD2F"/>
    <w:multiLevelType w:val="singleLevel"/>
    <w:tmpl w:val="D2CEFD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F614F8A8"/>
    <w:multiLevelType w:val="singleLevel"/>
    <w:tmpl w:val="F614F8A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13DE4CF4"/>
    <w:multiLevelType w:val="singleLevel"/>
    <w:tmpl w:val="13DE4CF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19AF667D"/>
    <w:multiLevelType w:val="singleLevel"/>
    <w:tmpl w:val="19AF667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5FF295C0"/>
    <w:multiLevelType w:val="singleLevel"/>
    <w:tmpl w:val="5FF295C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67775D1A"/>
    <w:multiLevelType w:val="singleLevel"/>
    <w:tmpl w:val="67775D1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6E8707CC"/>
    <w:multiLevelType w:val="singleLevel"/>
    <w:tmpl w:val="6E8707C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60637B"/>
    <w:rsid w:val="02462A4F"/>
    <w:rsid w:val="02A756F6"/>
    <w:rsid w:val="03057D24"/>
    <w:rsid w:val="035D4591"/>
    <w:rsid w:val="03962305"/>
    <w:rsid w:val="04AF3F3E"/>
    <w:rsid w:val="04FA0515"/>
    <w:rsid w:val="05045994"/>
    <w:rsid w:val="05FF3D99"/>
    <w:rsid w:val="06A30084"/>
    <w:rsid w:val="06E361CF"/>
    <w:rsid w:val="074C2609"/>
    <w:rsid w:val="075B04E7"/>
    <w:rsid w:val="0856189A"/>
    <w:rsid w:val="08A5609F"/>
    <w:rsid w:val="08E32BEA"/>
    <w:rsid w:val="095835E2"/>
    <w:rsid w:val="0A1F41F1"/>
    <w:rsid w:val="0AEC39F9"/>
    <w:rsid w:val="0B6A1847"/>
    <w:rsid w:val="0BAA5EE2"/>
    <w:rsid w:val="0C722C9C"/>
    <w:rsid w:val="0CE06DF7"/>
    <w:rsid w:val="0D26085E"/>
    <w:rsid w:val="0D34791F"/>
    <w:rsid w:val="0D7F51EF"/>
    <w:rsid w:val="0DE66214"/>
    <w:rsid w:val="0DFA0062"/>
    <w:rsid w:val="10425480"/>
    <w:rsid w:val="10962649"/>
    <w:rsid w:val="10E36DA6"/>
    <w:rsid w:val="1103124B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22684C"/>
    <w:rsid w:val="15433EAE"/>
    <w:rsid w:val="15CF515F"/>
    <w:rsid w:val="15EE00B6"/>
    <w:rsid w:val="16176152"/>
    <w:rsid w:val="165556AF"/>
    <w:rsid w:val="16690ECB"/>
    <w:rsid w:val="166B683B"/>
    <w:rsid w:val="16E8230B"/>
    <w:rsid w:val="18294330"/>
    <w:rsid w:val="19050E57"/>
    <w:rsid w:val="192C06DB"/>
    <w:rsid w:val="1A096D87"/>
    <w:rsid w:val="1A235F91"/>
    <w:rsid w:val="1AC106C5"/>
    <w:rsid w:val="1AEB276C"/>
    <w:rsid w:val="1AF423FA"/>
    <w:rsid w:val="1B0A44F5"/>
    <w:rsid w:val="1B2F641C"/>
    <w:rsid w:val="1B717BA4"/>
    <w:rsid w:val="1BCF2EAD"/>
    <w:rsid w:val="1BF974FC"/>
    <w:rsid w:val="1C193A9D"/>
    <w:rsid w:val="1C1C6023"/>
    <w:rsid w:val="1C4A0392"/>
    <w:rsid w:val="1C8708F3"/>
    <w:rsid w:val="1CAF2C3E"/>
    <w:rsid w:val="1D1F7306"/>
    <w:rsid w:val="1DB03E28"/>
    <w:rsid w:val="1DBC67A0"/>
    <w:rsid w:val="1E2A35E1"/>
    <w:rsid w:val="1E2C1622"/>
    <w:rsid w:val="1E475809"/>
    <w:rsid w:val="1ED12D01"/>
    <w:rsid w:val="1ED63AA6"/>
    <w:rsid w:val="1EEC7A8C"/>
    <w:rsid w:val="1F062428"/>
    <w:rsid w:val="1F1E3E22"/>
    <w:rsid w:val="20181907"/>
    <w:rsid w:val="2114738E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917193"/>
    <w:rsid w:val="259D1413"/>
    <w:rsid w:val="25E8259B"/>
    <w:rsid w:val="2695315B"/>
    <w:rsid w:val="26957341"/>
    <w:rsid w:val="26F07AEA"/>
    <w:rsid w:val="274043A6"/>
    <w:rsid w:val="287A7AF8"/>
    <w:rsid w:val="28921BC8"/>
    <w:rsid w:val="28DE416E"/>
    <w:rsid w:val="28F306BC"/>
    <w:rsid w:val="292F2A9F"/>
    <w:rsid w:val="295419DA"/>
    <w:rsid w:val="2A41096D"/>
    <w:rsid w:val="2A6A6FA4"/>
    <w:rsid w:val="2AE67ECD"/>
    <w:rsid w:val="2B2341D4"/>
    <w:rsid w:val="2B8A559C"/>
    <w:rsid w:val="2BA128A4"/>
    <w:rsid w:val="2C1D34E2"/>
    <w:rsid w:val="2CDC6DA8"/>
    <w:rsid w:val="2D566D3D"/>
    <w:rsid w:val="2DCC08AF"/>
    <w:rsid w:val="2E9A3BE1"/>
    <w:rsid w:val="2FAB6462"/>
    <w:rsid w:val="2FB84BD7"/>
    <w:rsid w:val="3034171D"/>
    <w:rsid w:val="30976DA2"/>
    <w:rsid w:val="3098299F"/>
    <w:rsid w:val="30DF4C88"/>
    <w:rsid w:val="319934B1"/>
    <w:rsid w:val="32117518"/>
    <w:rsid w:val="32A40826"/>
    <w:rsid w:val="32DB0B8E"/>
    <w:rsid w:val="345376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081432"/>
    <w:rsid w:val="3B131FE2"/>
    <w:rsid w:val="3B2C03F0"/>
    <w:rsid w:val="3C7030B7"/>
    <w:rsid w:val="3CD15AA7"/>
    <w:rsid w:val="3CEE333F"/>
    <w:rsid w:val="3D7F5473"/>
    <w:rsid w:val="3D98229D"/>
    <w:rsid w:val="3DF53D49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A8468E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C95B1B"/>
    <w:rsid w:val="47A07192"/>
    <w:rsid w:val="47E732D5"/>
    <w:rsid w:val="48686BDB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B9B2E77"/>
    <w:rsid w:val="4C6C31D0"/>
    <w:rsid w:val="4CBE1EFE"/>
    <w:rsid w:val="4D4E2860"/>
    <w:rsid w:val="4E1B06BB"/>
    <w:rsid w:val="4E7A4E35"/>
    <w:rsid w:val="4EA35EC7"/>
    <w:rsid w:val="4F6D14D3"/>
    <w:rsid w:val="503179CC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54C7D7D"/>
    <w:rsid w:val="569C3F90"/>
    <w:rsid w:val="56FA0D19"/>
    <w:rsid w:val="56FE6A8B"/>
    <w:rsid w:val="57686C8A"/>
    <w:rsid w:val="577F10CA"/>
    <w:rsid w:val="578F06BB"/>
    <w:rsid w:val="579F77F4"/>
    <w:rsid w:val="580A5BAE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0D300D"/>
    <w:rsid w:val="5D40278C"/>
    <w:rsid w:val="5D6A1407"/>
    <w:rsid w:val="5D782062"/>
    <w:rsid w:val="5D9670B3"/>
    <w:rsid w:val="5DB46EC8"/>
    <w:rsid w:val="5DCF37AB"/>
    <w:rsid w:val="5E4E14BA"/>
    <w:rsid w:val="5E940365"/>
    <w:rsid w:val="5EDD34B2"/>
    <w:rsid w:val="5F291A68"/>
    <w:rsid w:val="5F8E0E6F"/>
    <w:rsid w:val="5FC74908"/>
    <w:rsid w:val="60BA7FC0"/>
    <w:rsid w:val="610A2A1F"/>
    <w:rsid w:val="61D80EC5"/>
    <w:rsid w:val="630F7A14"/>
    <w:rsid w:val="63414F5F"/>
    <w:rsid w:val="655E1B91"/>
    <w:rsid w:val="67F81C99"/>
    <w:rsid w:val="681B32D5"/>
    <w:rsid w:val="68850C97"/>
    <w:rsid w:val="688E4077"/>
    <w:rsid w:val="68976726"/>
    <w:rsid w:val="68E57E27"/>
    <w:rsid w:val="6920240C"/>
    <w:rsid w:val="69950310"/>
    <w:rsid w:val="69AC0C58"/>
    <w:rsid w:val="6AF75CE4"/>
    <w:rsid w:val="6B52785D"/>
    <w:rsid w:val="6B67048D"/>
    <w:rsid w:val="6B89226B"/>
    <w:rsid w:val="6BAF473A"/>
    <w:rsid w:val="6BB17A23"/>
    <w:rsid w:val="6C941A1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410437"/>
    <w:rsid w:val="70515D4C"/>
    <w:rsid w:val="71D21478"/>
    <w:rsid w:val="71F22B08"/>
    <w:rsid w:val="72632F3A"/>
    <w:rsid w:val="72AC1CC9"/>
    <w:rsid w:val="72E36382"/>
    <w:rsid w:val="733D60BC"/>
    <w:rsid w:val="739E1612"/>
    <w:rsid w:val="73DD005B"/>
    <w:rsid w:val="742A7022"/>
    <w:rsid w:val="744C6DD0"/>
    <w:rsid w:val="7477213F"/>
    <w:rsid w:val="74BD341A"/>
    <w:rsid w:val="74CB2F3E"/>
    <w:rsid w:val="74D74BBC"/>
    <w:rsid w:val="75662603"/>
    <w:rsid w:val="75B72E5F"/>
    <w:rsid w:val="75CD2DB2"/>
    <w:rsid w:val="75E33D48"/>
    <w:rsid w:val="768F6393"/>
    <w:rsid w:val="77766476"/>
    <w:rsid w:val="780D04DE"/>
    <w:rsid w:val="78667397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CD8263D"/>
    <w:rsid w:val="7E0B0AB2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10">
    <w:name w:val="Table Paragraph"/>
    <w:basedOn w:val="1"/>
    <w:qFormat/>
    <w:uiPriority w:val="1"/>
    <w:pPr>
      <w:spacing w:line="269" w:lineRule="exact"/>
      <w:ind w:left="107"/>
    </w:pPr>
    <w:rPr>
      <w:rFonts w:ascii="Times New Roman" w:hAnsi="Times New Roman" w:eastAsia="Times New Roman" w:cs="Times New Roman"/>
      <w:lang w:val="ro-RO" w:eastAsia="ro-RO" w:bidi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2026-04-07T12:30:40Z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