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B617E" w14:textId="750ECD23" w:rsidR="000B156A" w:rsidRPr="00156EA9" w:rsidRDefault="00156EA9" w:rsidP="000B156A">
      <w:pPr>
        <w:pStyle w:val="Title"/>
        <w:jc w:val="center"/>
        <w:rPr>
          <w:rStyle w:val="BookTitle"/>
          <w:rFonts w:ascii="Segoe UI" w:hAnsi="Segoe UI" w:cs="Segoe UI"/>
          <w:i w:val="0"/>
          <w:iCs w:val="0"/>
          <w:noProof/>
          <w:sz w:val="32"/>
          <w:szCs w:val="32"/>
        </w:rPr>
      </w:pPr>
      <w:r w:rsidRPr="00156EA9">
        <w:rPr>
          <w:rStyle w:val="BookTitle"/>
          <w:rFonts w:ascii="Segoe UI" w:hAnsi="Segoe UI" w:cs="Segoe UI"/>
          <w:i w:val="0"/>
          <w:iCs w:val="0"/>
          <w:noProof/>
          <w:sz w:val="32"/>
          <w:szCs w:val="32"/>
        </w:rPr>
        <w:t>Cerere de ofertă</w:t>
      </w:r>
    </w:p>
    <w:p w14:paraId="2E681BAE" w14:textId="08C8BA2A" w:rsidR="000B156A" w:rsidRPr="00156EA9" w:rsidRDefault="000B156A" w:rsidP="000B156A">
      <w:pPr>
        <w:spacing w:before="120"/>
        <w:jc w:val="center"/>
        <w:rPr>
          <w:rFonts w:ascii="Segoe UI" w:hAnsi="Segoe UI" w:cs="Segoe UI"/>
          <w:noProof/>
          <w:sz w:val="28"/>
          <w:szCs w:val="28"/>
        </w:rPr>
      </w:pPr>
      <w:r w:rsidRPr="00156EA9">
        <w:rPr>
          <w:rFonts w:ascii="Segoe UI" w:hAnsi="Segoe UI" w:cs="Segoe UI"/>
          <w:noProof/>
          <w:sz w:val="28"/>
          <w:szCs w:val="28"/>
        </w:rPr>
        <w:t>pentru achiziția echipamentelor de rețea wireless.</w:t>
      </w:r>
    </w:p>
    <w:p w14:paraId="54509B72" w14:textId="65C99C6B" w:rsidR="000B156A" w:rsidRPr="00156EA9" w:rsidRDefault="000B156A" w:rsidP="00156EA9">
      <w:pPr>
        <w:spacing w:after="120" w:line="240" w:lineRule="auto"/>
        <w:ind w:firstLine="720"/>
        <w:rPr>
          <w:rFonts w:ascii="Segoe UI" w:eastAsia="Times New Roman" w:hAnsi="Segoe UI" w:cs="Segoe UI"/>
          <w:color w:val="000000"/>
          <w:lang w:eastAsia="ru-RU"/>
        </w:rPr>
      </w:pPr>
      <w:r w:rsidRPr="00156EA9">
        <w:rPr>
          <w:rFonts w:ascii="Segoe UI" w:hAnsi="Segoe UI" w:cs="Segoe UI"/>
          <w:noProof/>
        </w:rPr>
        <w:t xml:space="preserve">Cerințele </w:t>
      </w:r>
      <w:r w:rsidR="00B96C61" w:rsidRPr="00156EA9">
        <w:rPr>
          <w:rFonts w:ascii="Segoe UI" w:hAnsi="Segoe UI" w:cs="Segoe UI"/>
          <w:noProof/>
        </w:rPr>
        <w:t>indicate</w:t>
      </w:r>
      <w:r w:rsidRPr="00156EA9">
        <w:rPr>
          <w:rFonts w:ascii="Segoe UI" w:hAnsi="Segoe UI" w:cs="Segoe UI"/>
          <w:noProof/>
        </w:rPr>
        <w:t xml:space="preserve"> vor fi considerate ca fiind minimale</w:t>
      </w:r>
      <w:r w:rsidR="00B96C61" w:rsidRPr="00156EA9">
        <w:rPr>
          <w:rFonts w:ascii="Segoe UI" w:hAnsi="Segoe UI" w:cs="Segoe UI"/>
          <w:noProof/>
        </w:rPr>
        <w:t xml:space="preserve">, astfel vor </w:t>
      </w:r>
      <w:r w:rsidRPr="00156EA9">
        <w:rPr>
          <w:rFonts w:ascii="Segoe UI" w:hAnsi="Segoe UI" w:cs="Segoe UI"/>
          <w:noProof/>
        </w:rPr>
        <w:t xml:space="preserve">fi luate in considerare </w:t>
      </w:r>
      <w:r w:rsidR="00B96C61" w:rsidRPr="00156EA9">
        <w:rPr>
          <w:rFonts w:ascii="Segoe UI" w:hAnsi="Segoe UI" w:cs="Segoe UI"/>
          <w:noProof/>
        </w:rPr>
        <w:t xml:space="preserve">doar ofertele care acoperă în totalitate </w:t>
      </w:r>
      <w:r w:rsidRPr="00156EA9">
        <w:rPr>
          <w:rFonts w:ascii="Segoe UI" w:hAnsi="Segoe UI" w:cs="Segoe UI"/>
          <w:noProof/>
        </w:rPr>
        <w:t xml:space="preserve">cerințelor minimale obligatorii. </w:t>
      </w:r>
      <w:r w:rsidRPr="00156EA9">
        <w:rPr>
          <w:rFonts w:ascii="Segoe UI" w:eastAsia="Times New Roman" w:hAnsi="Segoe UI" w:cs="Segoe UI"/>
          <w:color w:val="000000"/>
          <w:lang w:eastAsia="ru-RU"/>
        </w:rPr>
        <w:t xml:space="preserve">Se </w:t>
      </w:r>
      <w:r w:rsidR="00B96C61" w:rsidRPr="00156EA9">
        <w:rPr>
          <w:rFonts w:ascii="Segoe UI" w:eastAsia="Times New Roman" w:hAnsi="Segoe UI" w:cs="Segoe UI"/>
          <w:color w:val="000000"/>
          <w:lang w:eastAsia="ru-RU"/>
        </w:rPr>
        <w:t xml:space="preserve">acceptă </w:t>
      </w:r>
      <w:r w:rsidRPr="00156EA9">
        <w:rPr>
          <w:rFonts w:ascii="Segoe UI" w:eastAsia="Times New Roman" w:hAnsi="Segoe UI" w:cs="Segoe UI"/>
          <w:color w:val="000000"/>
          <w:lang w:eastAsia="ru-RU"/>
        </w:rPr>
        <w:t>doar echipamente noi, provenite direct de la producător</w:t>
      </w:r>
      <w:r w:rsidR="00B96C61" w:rsidRPr="00156EA9">
        <w:rPr>
          <w:rFonts w:ascii="Segoe UI" w:eastAsia="Times New Roman" w:hAnsi="Segoe UI" w:cs="Segoe UI"/>
          <w:color w:val="000000"/>
          <w:lang w:eastAsia="ru-RU"/>
        </w:rPr>
        <w:t xml:space="preserve"> cu confirmare MAF</w:t>
      </w:r>
      <w:r w:rsidR="00156EA9">
        <w:rPr>
          <w:rFonts w:ascii="Segoe UI" w:eastAsia="Times New Roman" w:hAnsi="Segoe UI" w:cs="Segoe UI"/>
          <w:color w:val="000000"/>
          <w:lang w:eastAsia="ru-RU"/>
        </w:rPr>
        <w:t xml:space="preserve"> atașat la ofertă</w:t>
      </w:r>
      <w:r w:rsidR="00B96C61" w:rsidRPr="00156EA9">
        <w:rPr>
          <w:rFonts w:ascii="Segoe UI" w:eastAsia="Times New Roman" w:hAnsi="Segoe UI" w:cs="Segoe UI"/>
          <w:color w:val="000000"/>
          <w:lang w:eastAsia="ru-RU"/>
        </w:rPr>
        <w:t>, livrate</w:t>
      </w:r>
      <w:r w:rsidRPr="00156EA9">
        <w:rPr>
          <w:rFonts w:ascii="Segoe UI" w:eastAsia="Times New Roman" w:hAnsi="Segoe UI" w:cs="Segoe UI"/>
          <w:color w:val="000000"/>
          <w:lang w:eastAsia="ru-RU"/>
        </w:rPr>
        <w:t xml:space="preserve"> prin intermediul distribuitorului autorizat</w:t>
      </w:r>
      <w:r w:rsidR="00B96C61" w:rsidRPr="00156EA9">
        <w:rPr>
          <w:rFonts w:ascii="Segoe UI" w:eastAsia="Times New Roman" w:hAnsi="Segoe UI" w:cs="Segoe UI"/>
          <w:color w:val="000000"/>
          <w:lang w:eastAsia="ru-RU"/>
        </w:rPr>
        <w:t xml:space="preserve"> în Moldova.</w:t>
      </w:r>
    </w:p>
    <w:p w14:paraId="384116A8" w14:textId="77777777" w:rsidR="00B96C61" w:rsidRPr="00156EA9" w:rsidRDefault="00B96C61" w:rsidP="00B96C61">
      <w:pPr>
        <w:spacing w:after="120" w:line="240" w:lineRule="auto"/>
        <w:rPr>
          <w:rFonts w:ascii="Segoe UI" w:hAnsi="Segoe UI" w:cs="Segoe UI"/>
          <w:noProof/>
          <w:lang w:val="en-US"/>
        </w:rPr>
      </w:pPr>
    </w:p>
    <w:p w14:paraId="6600677A" w14:textId="30DC5990" w:rsidR="000B156A" w:rsidRPr="00156EA9" w:rsidRDefault="00156EA9" w:rsidP="000B156A">
      <w:pPr>
        <w:spacing w:before="120"/>
        <w:rPr>
          <w:rFonts w:ascii="Segoe UI" w:hAnsi="Segoe UI" w:cs="Segoe UI"/>
          <w:b/>
          <w:bCs/>
          <w:noProof/>
          <w:sz w:val="20"/>
          <w:szCs w:val="20"/>
          <w:lang w:val="en-US"/>
        </w:rPr>
      </w:pPr>
      <w:r w:rsidRPr="00156EA9">
        <w:rPr>
          <w:rFonts w:ascii="Segoe UI" w:hAnsi="Segoe UI" w:cs="Segoe UI"/>
          <w:b/>
          <w:bCs/>
          <w:noProof/>
          <w:sz w:val="20"/>
          <w:szCs w:val="20"/>
          <w:lang w:val="en-US"/>
        </w:rPr>
        <w:t>Specificații Tehnice</w:t>
      </w:r>
    </w:p>
    <w:tbl>
      <w:tblPr>
        <w:tblStyle w:val="TableGrid"/>
        <w:tblW w:w="10915" w:type="dxa"/>
        <w:tblInd w:w="-714" w:type="dxa"/>
        <w:tblLook w:val="04A0" w:firstRow="1" w:lastRow="0" w:firstColumn="1" w:lastColumn="0" w:noHBand="0" w:noVBand="1"/>
      </w:tblPr>
      <w:tblGrid>
        <w:gridCol w:w="563"/>
        <w:gridCol w:w="2245"/>
        <w:gridCol w:w="7031"/>
        <w:gridCol w:w="1076"/>
      </w:tblGrid>
      <w:tr w:rsidR="000B156A" w:rsidRPr="00156EA9" w14:paraId="64852043" w14:textId="77777777" w:rsidTr="00B30BEB">
        <w:trPr>
          <w:trHeight w:val="381"/>
        </w:trPr>
        <w:tc>
          <w:tcPr>
            <w:tcW w:w="563" w:type="dxa"/>
            <w:vAlign w:val="center"/>
          </w:tcPr>
          <w:p w14:paraId="5539F313" w14:textId="77777777" w:rsidR="000B156A" w:rsidRPr="00156EA9" w:rsidRDefault="000B156A" w:rsidP="00B96C6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2245" w:type="dxa"/>
            <w:vAlign w:val="center"/>
          </w:tcPr>
          <w:p w14:paraId="2B2F15D7" w14:textId="77777777" w:rsidR="000B156A" w:rsidRPr="00156EA9" w:rsidRDefault="000B156A" w:rsidP="00B96C6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P/N</w:t>
            </w:r>
          </w:p>
        </w:tc>
        <w:tc>
          <w:tcPr>
            <w:tcW w:w="7031" w:type="dxa"/>
            <w:vAlign w:val="center"/>
          </w:tcPr>
          <w:p w14:paraId="4865AF33" w14:textId="77777777" w:rsidR="000B156A" w:rsidRPr="00156EA9" w:rsidRDefault="000B156A" w:rsidP="00B96C6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Specificatie</w:t>
            </w:r>
          </w:p>
        </w:tc>
        <w:tc>
          <w:tcPr>
            <w:tcW w:w="1076" w:type="dxa"/>
            <w:vAlign w:val="center"/>
          </w:tcPr>
          <w:p w14:paraId="75980858" w14:textId="50868B67" w:rsidR="000B156A" w:rsidRPr="00156EA9" w:rsidRDefault="000B156A" w:rsidP="00B96C6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Cantitate</w:t>
            </w:r>
          </w:p>
        </w:tc>
      </w:tr>
      <w:tr w:rsidR="000B156A" w:rsidRPr="00156EA9" w14:paraId="58FD3308" w14:textId="77777777" w:rsidTr="00B30BEB">
        <w:tc>
          <w:tcPr>
            <w:tcW w:w="563" w:type="dxa"/>
            <w:vAlign w:val="center"/>
          </w:tcPr>
          <w:p w14:paraId="623393C3" w14:textId="77777777" w:rsidR="000B156A" w:rsidRPr="00156EA9" w:rsidRDefault="000B156A" w:rsidP="0083243D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t>1</w:t>
            </w:r>
          </w:p>
        </w:tc>
        <w:tc>
          <w:tcPr>
            <w:tcW w:w="2245" w:type="dxa"/>
          </w:tcPr>
          <w:p w14:paraId="229B2F23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C9124AXI-E</w:t>
            </w:r>
          </w:p>
          <w:p w14:paraId="366C2915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CON-SNT-C9124AXE</w:t>
            </w:r>
          </w:p>
          <w:p w14:paraId="6E70DC86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SW9124AX-CAPWAP-K9</w:t>
            </w:r>
          </w:p>
          <w:p w14:paraId="7AC8EEF9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AIR-AP-NO-BRACKET</w:t>
            </w:r>
          </w:p>
          <w:p w14:paraId="0984AEB0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C9124AXI-DNA-OPTOT</w:t>
            </w:r>
          </w:p>
          <w:p w14:paraId="422E3C87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NETWORK-PNP-LIC</w:t>
            </w:r>
          </w:p>
          <w:p w14:paraId="02D4CF6E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AIR-DNA-E=</w:t>
            </w:r>
          </w:p>
          <w:p w14:paraId="39264DE8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AIR-DNA-E-3Y</w:t>
            </w:r>
          </w:p>
          <w:p w14:paraId="0D8797CD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AIR-DNA-E-T</w:t>
            </w:r>
          </w:p>
          <w:p w14:paraId="25D747C6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AIR-DNA-E-T-3Y</w:t>
            </w:r>
          </w:p>
          <w:p w14:paraId="59A7465A" w14:textId="4EE94887" w:rsidR="000B156A" w:rsidRPr="00156EA9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AIR-DNA-NWSTACK-E</w:t>
            </w:r>
          </w:p>
        </w:tc>
        <w:tc>
          <w:tcPr>
            <w:tcW w:w="7031" w:type="dxa"/>
          </w:tcPr>
          <w:p w14:paraId="7F673FA7" w14:textId="204B3298" w:rsidR="00B30BEB" w:rsidRPr="00B30BEB" w:rsidRDefault="00B30BEB" w:rsidP="00B30BEB">
            <w:pPr>
              <w:pStyle w:val="NoSpacing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b/>
                <w:bCs/>
                <w:sz w:val="18"/>
                <w:szCs w:val="18"/>
              </w:rPr>
              <w:t>Wi-Fi 6 Outdoor AP, Internal Ant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enna </w:t>
            </w:r>
          </w:p>
          <w:p w14:paraId="3701F0D7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SNTC-8X5XNBD Wi-Fi 6 Outdoor AP, Internal Ant, -E Reg</w:t>
            </w:r>
          </w:p>
          <w:p w14:paraId="608135A8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Capwap software for Catalyst 9124AX</w:t>
            </w:r>
          </w:p>
          <w:p w14:paraId="57F447CB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AP Bracket not shipped</w:t>
            </w:r>
          </w:p>
          <w:p w14:paraId="517327D0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CISCO DNA SUBSCRIPTION OPTOUT for C9124AX</w:t>
            </w:r>
          </w:p>
          <w:p w14:paraId="49CB3413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Network Plug-n-Play Connect for zero-touch device deployment</w:t>
            </w:r>
          </w:p>
          <w:p w14:paraId="13998AC2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Wireless Cisco DNA On-Prem Essential, Spare Lic</w:t>
            </w:r>
          </w:p>
          <w:p w14:paraId="046CDD64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Wireless Cisco DNA On-Prem Essential, 3Y Term Lic</w:t>
            </w:r>
          </w:p>
          <w:p w14:paraId="5F75FF8C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Wireless Cisco DNA On-Prem Essential, Term, Tracker Lic</w:t>
            </w:r>
          </w:p>
          <w:p w14:paraId="4CD97CDE" w14:textId="77777777" w:rsidR="00B30BEB" w:rsidRPr="00B30BEB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Wireless Cisco DNA On-Prem Essential, 3Y Term, Tracker Lic</w:t>
            </w:r>
          </w:p>
          <w:p w14:paraId="26F32B51" w14:textId="4E9836C6" w:rsidR="000B156A" w:rsidRPr="00156EA9" w:rsidRDefault="00B30BEB" w:rsidP="00B30BEB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B30BEB">
              <w:rPr>
                <w:rFonts w:ascii="Segoe UI" w:hAnsi="Segoe UI" w:cs="Segoe UI"/>
                <w:sz w:val="18"/>
                <w:szCs w:val="18"/>
              </w:rPr>
              <w:t>Wireless DNA Perpetual Network Stack - Essentials</w:t>
            </w:r>
          </w:p>
        </w:tc>
        <w:tc>
          <w:tcPr>
            <w:tcW w:w="1076" w:type="dxa"/>
            <w:vAlign w:val="center"/>
          </w:tcPr>
          <w:p w14:paraId="59D19991" w14:textId="69D90C01" w:rsidR="000B156A" w:rsidRPr="00156EA9" w:rsidRDefault="0053460E" w:rsidP="0083243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</w:t>
            </w:r>
          </w:p>
        </w:tc>
      </w:tr>
      <w:tr w:rsidR="000B156A" w:rsidRPr="00156EA9" w14:paraId="5E0DE221" w14:textId="77777777" w:rsidTr="00B30BEB">
        <w:trPr>
          <w:trHeight w:val="1229"/>
        </w:trPr>
        <w:tc>
          <w:tcPr>
            <w:tcW w:w="563" w:type="dxa"/>
            <w:vAlign w:val="center"/>
          </w:tcPr>
          <w:p w14:paraId="4A212998" w14:textId="2D257930" w:rsidR="000B156A" w:rsidRPr="00156EA9" w:rsidRDefault="00FA32B9" w:rsidP="0083243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</w:t>
            </w:r>
          </w:p>
        </w:tc>
        <w:tc>
          <w:tcPr>
            <w:tcW w:w="2245" w:type="dxa"/>
          </w:tcPr>
          <w:p w14:paraId="754587A1" w14:textId="77777777" w:rsidR="000B156A" w:rsidRPr="00156EA9" w:rsidRDefault="000B156A" w:rsidP="000B156A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AIR-PWRINJ6=</w:t>
            </w:r>
          </w:p>
          <w:p w14:paraId="07711C69" w14:textId="77777777" w:rsidR="000B156A" w:rsidRPr="00156EA9" w:rsidRDefault="000B156A" w:rsidP="000B156A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AIR-PWR-CORD-CE</w:t>
            </w:r>
          </w:p>
        </w:tc>
        <w:tc>
          <w:tcPr>
            <w:tcW w:w="7031" w:type="dxa"/>
          </w:tcPr>
          <w:p w14:paraId="195B916F" w14:textId="77777777" w:rsidR="000B156A" w:rsidRPr="00156EA9" w:rsidRDefault="000B156A" w:rsidP="000B156A">
            <w:pPr>
              <w:pStyle w:val="NoSpacing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b/>
                <w:bCs/>
                <w:sz w:val="18"/>
                <w:szCs w:val="18"/>
              </w:rPr>
              <w:t>Power Injector (802.3at) for Aironet Access Points</w:t>
            </w:r>
          </w:p>
          <w:p w14:paraId="68E70605" w14:textId="77777777" w:rsidR="000B156A" w:rsidRPr="00156EA9" w:rsidRDefault="000B156A" w:rsidP="000B156A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 Line Cord Central Europe</w:t>
            </w:r>
          </w:p>
        </w:tc>
        <w:tc>
          <w:tcPr>
            <w:tcW w:w="1076" w:type="dxa"/>
            <w:vAlign w:val="center"/>
          </w:tcPr>
          <w:p w14:paraId="01DEDE96" w14:textId="2B2DBBE4" w:rsidR="00B30BEB" w:rsidRPr="0053460E" w:rsidRDefault="0053460E" w:rsidP="00B30BEB">
            <w:pPr>
              <w:jc w:val="center"/>
              <w:rPr>
                <w:rFonts w:ascii="Segoe UI" w:hAnsi="Segoe UI" w:cs="Segoe UI"/>
                <w:lang w:val="en-US"/>
              </w:rPr>
            </w:pPr>
            <w:r>
              <w:rPr>
                <w:rFonts w:ascii="Segoe UI" w:hAnsi="Segoe UI" w:cs="Segoe UI"/>
                <w:lang w:val="en-US"/>
              </w:rPr>
              <w:t>2</w:t>
            </w:r>
          </w:p>
        </w:tc>
      </w:tr>
    </w:tbl>
    <w:p w14:paraId="1E2E3449" w14:textId="77777777" w:rsidR="000B156A" w:rsidRPr="00156EA9" w:rsidRDefault="000B156A" w:rsidP="000B156A">
      <w:pPr>
        <w:rPr>
          <w:rFonts w:ascii="Segoe UI" w:hAnsi="Segoe UI" w:cs="Segoe UI"/>
          <w:lang w:val="en-US"/>
        </w:rPr>
      </w:pPr>
    </w:p>
    <w:p w14:paraId="7E4FBE47" w14:textId="0282A8B7" w:rsidR="000B156A" w:rsidRPr="00156EA9" w:rsidRDefault="000B156A" w:rsidP="000B156A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Servicii de garanție, menținere</w:t>
      </w:r>
      <w:r w:rsidR="00156EA9">
        <w:rPr>
          <w:rFonts w:ascii="Segoe UI" w:hAnsi="Segoe UI" w:cs="Segoe UI"/>
        </w:rPr>
        <w:t xml:space="preserve"> solicitat, este </w:t>
      </w:r>
      <w:r w:rsidR="00B96C61" w:rsidRPr="00156EA9">
        <w:rPr>
          <w:rFonts w:ascii="Segoe UI" w:hAnsi="Segoe UI" w:cs="Segoe UI"/>
        </w:rPr>
        <w:t xml:space="preserve">de </w:t>
      </w:r>
      <w:r w:rsidRPr="00156EA9">
        <w:rPr>
          <w:rFonts w:ascii="Segoe UI" w:hAnsi="Segoe UI" w:cs="Segoe UI"/>
        </w:rPr>
        <w:t>minim 36 luni, inclusiv</w:t>
      </w:r>
      <w:r w:rsidRPr="00156EA9">
        <w:rPr>
          <w:rFonts w:ascii="Segoe UI" w:hAnsi="Segoe UI" w:cs="Segoe UI"/>
          <w:lang w:val="en-US"/>
        </w:rPr>
        <w:t>:</w:t>
      </w:r>
      <w:r w:rsidRPr="00156EA9">
        <w:rPr>
          <w:rFonts w:ascii="Segoe UI" w:hAnsi="Segoe UI" w:cs="Segoe UI"/>
        </w:rPr>
        <w:t xml:space="preserve">  </w:t>
      </w:r>
    </w:p>
    <w:p w14:paraId="40EC23D5" w14:textId="5F2DC8EC" w:rsidR="000B156A" w:rsidRPr="00156EA9" w:rsidRDefault="000B156A" w:rsidP="000B156A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-</w:t>
      </w:r>
      <w:r w:rsidR="00B96C61" w:rsidRPr="00156EA9">
        <w:rPr>
          <w:rFonts w:ascii="Segoe UI" w:hAnsi="Segoe UI" w:cs="Segoe UI"/>
        </w:rPr>
        <w:t xml:space="preserve">    </w:t>
      </w:r>
      <w:r w:rsidRPr="00156EA9">
        <w:rPr>
          <w:rFonts w:ascii="Segoe UI" w:hAnsi="Segoe UI" w:cs="Segoe UI"/>
        </w:rPr>
        <w:t>Acces la centru de suport autorizat de producător:  zile de muncă, 08:00-17:00;</w:t>
      </w:r>
    </w:p>
    <w:p w14:paraId="3E2779BF" w14:textId="7302110C" w:rsidR="000B156A" w:rsidRPr="00156EA9" w:rsidRDefault="000B156A" w:rsidP="000B156A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-</w:t>
      </w:r>
      <w:r w:rsidR="00B96C61" w:rsidRPr="00156EA9">
        <w:rPr>
          <w:rFonts w:ascii="Segoe UI" w:hAnsi="Segoe UI" w:cs="Segoe UI"/>
        </w:rPr>
        <w:t xml:space="preserve">    </w:t>
      </w:r>
      <w:r w:rsidRPr="00156EA9">
        <w:rPr>
          <w:rFonts w:ascii="Segoe UI" w:hAnsi="Segoe UI" w:cs="Segoe UI"/>
        </w:rPr>
        <w:t xml:space="preserve">Timp de reacție la defecțiunile și incidentele raportate, cu diagnosticare cauză: </w:t>
      </w:r>
      <w:r w:rsidR="00156EA9">
        <w:rPr>
          <w:rFonts w:ascii="Segoe UI" w:hAnsi="Segoe UI" w:cs="Segoe UI"/>
        </w:rPr>
        <w:t>până la 6 ore.</w:t>
      </w:r>
      <w:r w:rsidRPr="00156EA9">
        <w:rPr>
          <w:rFonts w:ascii="Segoe UI" w:hAnsi="Segoe UI" w:cs="Segoe UI"/>
        </w:rPr>
        <w:t xml:space="preserve"> </w:t>
      </w:r>
    </w:p>
    <w:p w14:paraId="0B766649" w14:textId="66E6CAED" w:rsidR="000B156A" w:rsidRPr="00156EA9" w:rsidRDefault="000B156A" w:rsidP="000B156A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-</w:t>
      </w:r>
      <w:r w:rsidR="00B96C61" w:rsidRPr="00156EA9">
        <w:rPr>
          <w:rFonts w:ascii="Segoe UI" w:hAnsi="Segoe UI" w:cs="Segoe UI"/>
        </w:rPr>
        <w:t xml:space="preserve">    </w:t>
      </w:r>
      <w:r w:rsidRPr="00156EA9">
        <w:rPr>
          <w:rFonts w:ascii="Segoe UI" w:hAnsi="Segoe UI" w:cs="Segoe UI"/>
        </w:rPr>
        <w:t>Timp de soluționare defecte: 5 zile calendaristice</w:t>
      </w:r>
      <w:r w:rsidR="00156EA9">
        <w:rPr>
          <w:rFonts w:ascii="Segoe UI" w:hAnsi="Segoe UI" w:cs="Segoe UI"/>
        </w:rPr>
        <w:t xml:space="preserve"> </w:t>
      </w:r>
      <w:r w:rsidRPr="00156EA9">
        <w:rPr>
          <w:rFonts w:ascii="Segoe UI" w:hAnsi="Segoe UI" w:cs="Segoe UI"/>
        </w:rPr>
        <w:t xml:space="preserve">din data diagnosticării defecțiunii. </w:t>
      </w:r>
    </w:p>
    <w:p w14:paraId="583EC673" w14:textId="3F03CE40" w:rsidR="000B156A" w:rsidRPr="00156EA9" w:rsidRDefault="000B156A" w:rsidP="000B156A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-</w:t>
      </w:r>
      <w:r w:rsidR="00B96C61" w:rsidRPr="00156EA9">
        <w:rPr>
          <w:rFonts w:ascii="Segoe UI" w:hAnsi="Segoe UI" w:cs="Segoe UI"/>
        </w:rPr>
        <w:t xml:space="preserve">    </w:t>
      </w:r>
      <w:r w:rsidRPr="00156EA9">
        <w:rPr>
          <w:rFonts w:ascii="Segoe UI" w:hAnsi="Segoe UI" w:cs="Segoe UI"/>
        </w:rPr>
        <w:t xml:space="preserve">Componentele defecte sunt înlocuite de furnizor, fără costuri suplimentare. </w:t>
      </w:r>
    </w:p>
    <w:p w14:paraId="3F13716E" w14:textId="77777777" w:rsidR="00156EA9" w:rsidRDefault="00156EA9" w:rsidP="000B156A">
      <w:pPr>
        <w:pStyle w:val="NoSpacing"/>
        <w:rPr>
          <w:rFonts w:ascii="Segoe UI" w:hAnsi="Segoe UI" w:cs="Segoe UI"/>
        </w:rPr>
      </w:pPr>
    </w:p>
    <w:p w14:paraId="08B7B88B" w14:textId="3EBDA26C" w:rsidR="004B3433" w:rsidRPr="00156EA9" w:rsidRDefault="000B156A" w:rsidP="000B156A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 xml:space="preserve">Termen maxim de livrare a echipamentelor: </w:t>
      </w:r>
      <w:r w:rsidR="00156EA9" w:rsidRPr="00156EA9">
        <w:rPr>
          <w:rFonts w:ascii="Segoe UI" w:hAnsi="Segoe UI" w:cs="Segoe UI"/>
        </w:rPr>
        <w:t>până</w:t>
      </w:r>
      <w:r w:rsidRPr="00156EA9">
        <w:rPr>
          <w:rFonts w:ascii="Segoe UI" w:hAnsi="Segoe UI" w:cs="Segoe UI"/>
        </w:rPr>
        <w:t xml:space="preserve"> la </w:t>
      </w:r>
      <w:r w:rsidR="00B80CF4">
        <w:rPr>
          <w:rFonts w:ascii="Segoe UI" w:hAnsi="Segoe UI" w:cs="Segoe UI"/>
        </w:rPr>
        <w:t>90</w:t>
      </w:r>
      <w:r w:rsidRPr="00156EA9">
        <w:rPr>
          <w:rFonts w:ascii="Segoe UI" w:hAnsi="Segoe UI" w:cs="Segoe UI"/>
        </w:rPr>
        <w:t xml:space="preserve"> zile calendaristice din momentul semnării contractului.</w:t>
      </w:r>
    </w:p>
    <w:p w14:paraId="5875F8E1" w14:textId="77777777" w:rsidR="004B3433" w:rsidRPr="00156EA9" w:rsidRDefault="004B3433" w:rsidP="00156EA9">
      <w:pPr>
        <w:widowControl w:val="0"/>
        <w:autoSpaceDE w:val="0"/>
        <w:autoSpaceDN w:val="0"/>
        <w:adjustRightInd w:val="0"/>
        <w:spacing w:before="120" w:after="120" w:line="240" w:lineRule="auto"/>
        <w:ind w:right="14" w:firstLine="720"/>
        <w:rPr>
          <w:rFonts w:ascii="Segoe UI" w:hAnsi="Segoe UI" w:cs="Segoe UI"/>
          <w:noProof/>
          <w:color w:val="000000"/>
        </w:rPr>
      </w:pPr>
      <w:r w:rsidRPr="00156EA9">
        <w:rPr>
          <w:rFonts w:ascii="Segoe UI" w:hAnsi="Segoe UI" w:cs="Segoe UI"/>
          <w:noProof/>
          <w:color w:val="000000"/>
        </w:rPr>
        <w:t>În situația in care se constată că anumite elemente ale propunerii tehnice nu corespund cerințelor din Caietul de sarcini, acesta va fi respinsă ca neconformă.</w:t>
      </w:r>
    </w:p>
    <w:p w14:paraId="33DDA0FE" w14:textId="77777777" w:rsidR="004B3433" w:rsidRPr="00156EA9" w:rsidRDefault="004B3433" w:rsidP="000B156A">
      <w:pPr>
        <w:pStyle w:val="NoSpacing"/>
        <w:rPr>
          <w:rFonts w:ascii="Segoe UI" w:hAnsi="Segoe UI" w:cs="Segoe UI"/>
        </w:rPr>
      </w:pPr>
    </w:p>
    <w:sectPr w:rsidR="004B3433" w:rsidRPr="00156E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4140A" w14:textId="77777777" w:rsidR="00770274" w:rsidRDefault="00770274" w:rsidP="00ED5E70">
      <w:pPr>
        <w:spacing w:after="0" w:line="240" w:lineRule="auto"/>
      </w:pPr>
      <w:r>
        <w:separator/>
      </w:r>
    </w:p>
  </w:endnote>
  <w:endnote w:type="continuationSeparator" w:id="0">
    <w:p w14:paraId="0128655B" w14:textId="77777777" w:rsidR="00770274" w:rsidRDefault="00770274" w:rsidP="00ED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A63821" w14:textId="77777777" w:rsidR="00770274" w:rsidRDefault="00770274" w:rsidP="00ED5E70">
      <w:pPr>
        <w:spacing w:after="0" w:line="240" w:lineRule="auto"/>
      </w:pPr>
      <w:r>
        <w:separator/>
      </w:r>
    </w:p>
  </w:footnote>
  <w:footnote w:type="continuationSeparator" w:id="0">
    <w:p w14:paraId="55749DA6" w14:textId="77777777" w:rsidR="00770274" w:rsidRDefault="00770274" w:rsidP="00ED5E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6A"/>
    <w:rsid w:val="000B156A"/>
    <w:rsid w:val="00156EA9"/>
    <w:rsid w:val="00246C7D"/>
    <w:rsid w:val="004B3433"/>
    <w:rsid w:val="004F1261"/>
    <w:rsid w:val="0053460E"/>
    <w:rsid w:val="00545A7D"/>
    <w:rsid w:val="006E11F5"/>
    <w:rsid w:val="006F3F25"/>
    <w:rsid w:val="00770274"/>
    <w:rsid w:val="00B30BEB"/>
    <w:rsid w:val="00B80CF4"/>
    <w:rsid w:val="00B96C61"/>
    <w:rsid w:val="00C84DCA"/>
    <w:rsid w:val="00CC429A"/>
    <w:rsid w:val="00E873AB"/>
    <w:rsid w:val="00ED5E70"/>
    <w:rsid w:val="00F74391"/>
    <w:rsid w:val="00FA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267C2"/>
  <w15:chartTrackingRefBased/>
  <w15:docId w15:val="{1214E374-2ACE-4387-ACF4-58DBE930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ontserrat" w:eastAsiaTheme="minorHAnsi" w:hAnsi="Montserra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6A"/>
    <w:pPr>
      <w:spacing w:after="200" w:line="276" w:lineRule="auto"/>
    </w:pPr>
    <w:rPr>
      <w:rFonts w:ascii="Calibri" w:eastAsia="SimSun" w:hAnsi="Calibri" w:cs="Times New Roman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0B156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0B15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56A"/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zh-CN"/>
    </w:rPr>
  </w:style>
  <w:style w:type="table" w:styleId="TableGrid">
    <w:name w:val="Table Grid"/>
    <w:basedOn w:val="TableNormal"/>
    <w:uiPriority w:val="39"/>
    <w:rsid w:val="000B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156A"/>
    <w:pPr>
      <w:spacing w:after="0" w:line="240" w:lineRule="auto"/>
    </w:pPr>
    <w:rPr>
      <w:rFonts w:ascii="Calibri" w:eastAsia="SimSun" w:hAnsi="Calibri" w:cs="Times New Roman"/>
      <w:lang w:val="ro-RO" w:eastAsia="zh-CN"/>
    </w:rPr>
  </w:style>
  <w:style w:type="paragraph" w:styleId="Header">
    <w:name w:val="header"/>
    <w:basedOn w:val="Normal"/>
    <w:link w:val="HeaderChar"/>
    <w:uiPriority w:val="99"/>
    <w:unhideWhenUsed/>
    <w:rsid w:val="00ED5E7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E70"/>
    <w:rPr>
      <w:rFonts w:ascii="Calibri" w:eastAsia="SimSun" w:hAnsi="Calibri" w:cs="Times New Roman"/>
      <w:lang w:val="ro-RO" w:eastAsia="zh-CN"/>
    </w:rPr>
  </w:style>
  <w:style w:type="paragraph" w:styleId="Footer">
    <w:name w:val="footer"/>
    <w:basedOn w:val="Normal"/>
    <w:link w:val="FooterChar"/>
    <w:uiPriority w:val="99"/>
    <w:unhideWhenUsed/>
    <w:rsid w:val="00ED5E7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E70"/>
    <w:rPr>
      <w:rFonts w:ascii="Calibri" w:eastAsia="SimSun" w:hAnsi="Calibri" w:cs="Times New Roman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19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1680</Characters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2024-09-25T08:46:00Z</dcterms:created>
  <dcterms:modified xsi:type="dcterms:W3CDTF">2024-11-19T12:13:00Z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300bb1-3a17-403a-b965-e89ce3fc377c_Enabled">
    <vt:lpwstr>true</vt:lpwstr>
  </property>
  <property fmtid="{D5CDD505-2E9C-101B-9397-08002B2CF9AE}" pid="3" name="MSIP_Label_35300bb1-3a17-403a-b965-e89ce3fc377c_SetDate">
    <vt:lpwstr>2024-11-19T12:12:02Z</vt:lpwstr>
  </property>
  <property fmtid="{D5CDD505-2E9C-101B-9397-08002B2CF9AE}" pid="4" name="MSIP_Label_35300bb1-3a17-403a-b965-e89ce3fc377c_Method">
    <vt:lpwstr>Privileged</vt:lpwstr>
  </property>
  <property fmtid="{D5CDD505-2E9C-101B-9397-08002B2CF9AE}" pid="5" name="MSIP_Label_35300bb1-3a17-403a-b965-e89ce3fc377c_Name">
    <vt:lpwstr>35300bb1-3a17-403a-b965-e89ce3fc377c</vt:lpwstr>
  </property>
  <property fmtid="{D5CDD505-2E9C-101B-9397-08002B2CF9AE}" pid="6" name="MSIP_Label_35300bb1-3a17-403a-b965-e89ce3fc377c_SiteId">
    <vt:lpwstr>e763b98e-4b7c-41f7-9105-0ab753568526</vt:lpwstr>
  </property>
  <property fmtid="{D5CDD505-2E9C-101B-9397-08002B2CF9AE}" pid="7" name="MSIP_Label_35300bb1-3a17-403a-b965-e89ce3fc377c_ActionId">
    <vt:lpwstr>5c14b731-bd8d-4ef7-99c6-f52e7f610954</vt:lpwstr>
  </property>
  <property fmtid="{D5CDD505-2E9C-101B-9397-08002B2CF9AE}" pid="8" name="MSIP_Label_35300bb1-3a17-403a-b965-e89ce3fc377c_ContentBits">
    <vt:lpwstr>0</vt:lpwstr>
  </property>
</Properties>
</file>