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10BBE2">
      <w:pPr>
        <w:spacing w:after="0"/>
        <w:jc w:val="center"/>
        <w:rPr>
          <w:rFonts w:asciiTheme="minorHAnsi" w:hAnsiTheme="minorHAnsi" w:cstheme="minorHAnsi"/>
          <w:b/>
          <w:sz w:val="20"/>
        </w:rPr>
      </w:pPr>
      <w:bookmarkStart w:id="2" w:name="_GoBack"/>
      <w:bookmarkEnd w:id="2"/>
      <w:r>
        <w:rPr>
          <w:rFonts w:asciiTheme="minorHAnsi" w:hAnsiTheme="minorHAnsi" w:cstheme="minorHAnsi"/>
          <w:b/>
          <w:sz w:val="20"/>
        </w:rPr>
        <w:t>CURRICULUM VITAE</w:t>
      </w:r>
    </w:p>
    <w:p w14:paraId="25048959">
      <w:pPr>
        <w:spacing w:after="0"/>
        <w:jc w:val="center"/>
        <w:rPr>
          <w:rFonts w:asciiTheme="minorHAnsi" w:hAnsiTheme="minorHAnsi" w:cstheme="minorHAnsi"/>
          <w:b/>
          <w:sz w:val="20"/>
        </w:rPr>
      </w:pPr>
    </w:p>
    <w:p w14:paraId="3A15D04F">
      <w:pPr>
        <w:pStyle w:val="154"/>
        <w:numPr>
          <w:ilvl w:val="0"/>
          <w:numId w:val="19"/>
        </w:numPr>
        <w:spacing w:after="0" w:line="240" w:lineRule="auto"/>
        <w:rPr>
          <w:rFonts w:asciiTheme="minorHAnsi" w:hAnsiTheme="minorHAnsi" w:cstheme="minorHAnsi"/>
          <w:sz w:val="20"/>
          <w:szCs w:val="20"/>
          <w:lang w:val="en-GB"/>
        </w:rPr>
      </w:pPr>
      <w:r>
        <w:rPr>
          <w:rFonts w:asciiTheme="minorHAnsi" w:hAnsiTheme="minorHAnsi" w:cstheme="minorHAnsi"/>
          <w:sz w:val="20"/>
          <w:szCs w:val="20"/>
          <w:lang w:val="en-GB"/>
        </w:rPr>
        <w:t>Family name:</w:t>
      </w:r>
      <w:r>
        <w:rPr>
          <w:rFonts w:asciiTheme="minorHAnsi" w:hAnsiTheme="minorHAnsi" w:cstheme="minorHAnsi"/>
          <w:sz w:val="20"/>
          <w:szCs w:val="20"/>
          <w:lang w:val="en-GB"/>
        </w:rPr>
        <w:tab/>
      </w:r>
      <w:r>
        <w:rPr>
          <w:rFonts w:asciiTheme="minorHAnsi" w:hAnsiTheme="minorHAnsi" w:cstheme="minorHAnsi"/>
          <w:bCs/>
          <w:sz w:val="20"/>
          <w:szCs w:val="20"/>
          <w:lang w:val="en-GB"/>
        </w:rPr>
        <w:t>PALADICIUC</w:t>
      </w:r>
    </w:p>
    <w:p w14:paraId="71E52A48">
      <w:pPr>
        <w:numPr>
          <w:ilvl w:val="0"/>
          <w:numId w:val="19"/>
        </w:numPr>
        <w:spacing w:after="0"/>
        <w:rPr>
          <w:rFonts w:asciiTheme="minorHAnsi" w:hAnsiTheme="minorHAnsi" w:cstheme="minorHAnsi"/>
          <w:sz w:val="20"/>
        </w:rPr>
      </w:pPr>
      <w:r>
        <w:rPr>
          <w:rFonts w:asciiTheme="minorHAnsi" w:hAnsiTheme="minorHAnsi" w:cstheme="minorHAnsi"/>
          <w:sz w:val="20"/>
        </w:rPr>
        <w:t>First names:</w:t>
      </w:r>
      <w:r>
        <w:rPr>
          <w:rFonts w:asciiTheme="minorHAnsi" w:hAnsiTheme="minorHAnsi" w:cstheme="minorHAnsi"/>
          <w:sz w:val="20"/>
        </w:rPr>
        <w:tab/>
      </w:r>
      <w:r>
        <w:rPr>
          <w:rFonts w:asciiTheme="minorHAnsi" w:hAnsiTheme="minorHAnsi" w:cstheme="minorHAnsi"/>
          <w:sz w:val="20"/>
        </w:rPr>
        <w:t>Oxana</w:t>
      </w:r>
    </w:p>
    <w:p w14:paraId="7F940636">
      <w:pPr>
        <w:numPr>
          <w:ilvl w:val="0"/>
          <w:numId w:val="19"/>
        </w:numPr>
        <w:spacing w:after="0"/>
        <w:rPr>
          <w:rFonts w:asciiTheme="minorHAnsi" w:hAnsiTheme="minorHAnsi" w:cstheme="minorHAnsi"/>
          <w:sz w:val="20"/>
        </w:rPr>
      </w:pPr>
      <w:r>
        <w:rPr>
          <w:rFonts w:asciiTheme="minorHAnsi" w:hAnsiTheme="minorHAnsi" w:cstheme="minorHAnsi"/>
          <w:sz w:val="20"/>
        </w:rPr>
        <w:t>Date of birth:</w:t>
      </w:r>
      <w:r>
        <w:rPr>
          <w:rFonts w:asciiTheme="minorHAnsi" w:hAnsiTheme="minorHAnsi" w:cstheme="minorHAnsi"/>
          <w:sz w:val="20"/>
        </w:rPr>
        <w:tab/>
      </w:r>
      <w:r>
        <w:rPr>
          <w:rStyle w:val="156"/>
          <w:rFonts w:asciiTheme="minorHAnsi" w:hAnsiTheme="minorHAnsi" w:cstheme="minorHAnsi"/>
          <w:color w:val="auto"/>
          <w:sz w:val="20"/>
          <w:szCs w:val="20"/>
        </w:rPr>
        <w:t>16/05/1987</w:t>
      </w:r>
    </w:p>
    <w:p w14:paraId="6CBF41C5">
      <w:pPr>
        <w:numPr>
          <w:ilvl w:val="0"/>
          <w:numId w:val="19"/>
        </w:numPr>
        <w:spacing w:after="0"/>
        <w:rPr>
          <w:rFonts w:asciiTheme="minorHAnsi" w:hAnsiTheme="minorHAnsi" w:cstheme="minorHAnsi"/>
          <w:sz w:val="20"/>
        </w:rPr>
      </w:pPr>
      <w:r>
        <w:rPr>
          <w:rFonts w:asciiTheme="minorHAnsi" w:hAnsiTheme="minorHAnsi" w:cstheme="minorHAnsi"/>
          <w:sz w:val="20"/>
        </w:rPr>
        <w:t>Nationality:</w:t>
      </w:r>
      <w:r>
        <w:rPr>
          <w:rFonts w:asciiTheme="minorHAnsi" w:hAnsiTheme="minorHAnsi" w:cstheme="minorHAnsi"/>
          <w:sz w:val="20"/>
        </w:rPr>
        <w:tab/>
      </w:r>
      <w:r>
        <w:rPr>
          <w:rFonts w:asciiTheme="minorHAnsi" w:hAnsiTheme="minorHAnsi" w:cstheme="minorHAnsi"/>
          <w:sz w:val="20"/>
        </w:rPr>
        <w:t>Moldovan</w:t>
      </w:r>
    </w:p>
    <w:p w14:paraId="004B2206">
      <w:pPr>
        <w:numPr>
          <w:ilvl w:val="0"/>
          <w:numId w:val="19"/>
        </w:numPr>
        <w:spacing w:after="0"/>
        <w:rPr>
          <w:rFonts w:asciiTheme="minorHAnsi" w:hAnsiTheme="minorHAnsi" w:cstheme="minorHAnsi"/>
          <w:sz w:val="20"/>
        </w:rPr>
      </w:pPr>
      <w:r>
        <w:rPr>
          <w:rFonts w:asciiTheme="minorHAnsi" w:hAnsiTheme="minorHAnsi" w:cstheme="minorHAnsi"/>
          <w:sz w:val="20"/>
        </w:rPr>
        <w:t>Residence:</w:t>
      </w:r>
      <w:r>
        <w:rPr>
          <w:rFonts w:asciiTheme="minorHAnsi" w:hAnsiTheme="minorHAnsi" w:cstheme="minorHAnsi"/>
          <w:sz w:val="20"/>
        </w:rPr>
        <w:tab/>
      </w:r>
      <w:r>
        <w:rPr>
          <w:rFonts w:asciiTheme="minorHAnsi" w:hAnsiTheme="minorHAnsi" w:cstheme="minorHAnsi"/>
          <w:sz w:val="20"/>
        </w:rPr>
        <w:t>Republic of Moldova</w:t>
      </w:r>
    </w:p>
    <w:p w14:paraId="3852D072">
      <w:pPr>
        <w:numPr>
          <w:ilvl w:val="0"/>
          <w:numId w:val="19"/>
        </w:numPr>
        <w:spacing w:after="0"/>
        <w:rPr>
          <w:rFonts w:asciiTheme="minorHAnsi" w:hAnsiTheme="minorHAnsi" w:cstheme="minorHAnsi"/>
          <w:sz w:val="20"/>
        </w:rPr>
      </w:pPr>
      <w:r>
        <w:rPr>
          <w:rFonts w:asciiTheme="minorHAnsi" w:hAnsiTheme="minorHAnsi" w:cstheme="minorHAnsi"/>
          <w:sz w:val="20"/>
        </w:rPr>
        <w:t xml:space="preserve">E-mail:                   </w:t>
      </w:r>
      <w:r>
        <w:fldChar w:fldCharType="begin"/>
      </w:r>
      <w:r>
        <w:instrText xml:space="preserve"> HYPERLINK "mailto:Paladiciuc.oxana@gmail.com" </w:instrText>
      </w:r>
      <w:r>
        <w:fldChar w:fldCharType="separate"/>
      </w:r>
      <w:r>
        <w:rPr>
          <w:rStyle w:val="44"/>
          <w:rFonts w:asciiTheme="minorHAnsi" w:hAnsiTheme="minorHAnsi" w:cstheme="minorHAnsi"/>
          <w:sz w:val="20"/>
        </w:rPr>
        <w:t>paladiciuc.oxana@gmail.com</w:t>
      </w:r>
      <w:r>
        <w:rPr>
          <w:rStyle w:val="44"/>
          <w:rFonts w:asciiTheme="minorHAnsi" w:hAnsiTheme="minorHAnsi" w:cstheme="minorHAnsi"/>
          <w:sz w:val="20"/>
        </w:rPr>
        <w:fldChar w:fldCharType="end"/>
      </w:r>
      <w:r>
        <w:rPr>
          <w:rFonts w:asciiTheme="minorHAnsi" w:hAnsiTheme="minorHAnsi" w:cstheme="minorHAnsi"/>
          <w:sz w:val="20"/>
        </w:rPr>
        <w:t xml:space="preserve"> </w:t>
      </w:r>
    </w:p>
    <w:p w14:paraId="5D64F29B">
      <w:pPr>
        <w:numPr>
          <w:ilvl w:val="0"/>
          <w:numId w:val="19"/>
        </w:numPr>
        <w:spacing w:after="0"/>
        <w:rPr>
          <w:rFonts w:asciiTheme="minorHAnsi" w:hAnsiTheme="minorHAnsi" w:cstheme="minorHAnsi"/>
          <w:sz w:val="20"/>
        </w:rPr>
      </w:pPr>
      <w:r>
        <w:rPr>
          <w:rFonts w:asciiTheme="minorHAnsi" w:hAnsiTheme="minorHAnsi" w:cstheme="minorHAnsi"/>
          <w:sz w:val="20"/>
        </w:rPr>
        <w:t>Education:</w:t>
      </w:r>
      <w:r>
        <w:rPr>
          <w:rFonts w:asciiTheme="minorHAnsi" w:hAnsiTheme="minorHAnsi" w:cstheme="minorHAnsi"/>
          <w:sz w:val="20"/>
        </w:rPr>
        <w:tab/>
      </w:r>
    </w:p>
    <w:tbl>
      <w:tblPr>
        <w:tblStyle w:val="16"/>
        <w:tblW w:w="5000" w:type="pct"/>
        <w:jc w:val="center"/>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Layout w:type="autofit"/>
        <w:tblCellMar>
          <w:top w:w="0" w:type="dxa"/>
          <w:left w:w="130" w:type="dxa"/>
          <w:bottom w:w="0" w:type="dxa"/>
          <w:right w:w="130" w:type="dxa"/>
        </w:tblCellMar>
      </w:tblPr>
      <w:tblGrid>
        <w:gridCol w:w="4345"/>
        <w:gridCol w:w="6535"/>
      </w:tblGrid>
      <w:tr w14:paraId="0EF4C237">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30" w:type="dxa"/>
            <w:bottom w:w="0" w:type="dxa"/>
            <w:right w:w="130" w:type="dxa"/>
          </w:tblCellMar>
        </w:tblPrEx>
        <w:trPr>
          <w:jc w:val="center"/>
        </w:trPr>
        <w:tc>
          <w:tcPr>
            <w:tcW w:w="1997" w:type="pct"/>
            <w:shd w:val="clear" w:color="auto" w:fill="1F497D" w:themeFill="text2"/>
          </w:tcPr>
          <w:p w14:paraId="04BC0785">
            <w:pPr>
              <w:pStyle w:val="118"/>
              <w:spacing w:before="0" w:after="0"/>
              <w:jc w:val="center"/>
              <w:rPr>
                <w:rFonts w:asciiTheme="minorHAnsi" w:hAnsiTheme="minorHAnsi" w:cstheme="minorHAnsi"/>
                <w:b/>
                <w:color w:val="FFFFFF" w:themeColor="background1"/>
                <w:sz w:val="20"/>
                <w14:textFill>
                  <w14:solidFill>
                    <w14:schemeClr w14:val="bg1"/>
                  </w14:solidFill>
                </w14:textFill>
              </w:rPr>
            </w:pPr>
            <w:r>
              <w:rPr>
                <w:rFonts w:asciiTheme="minorHAnsi" w:hAnsiTheme="minorHAnsi" w:cstheme="minorHAnsi"/>
                <w:b/>
                <w:color w:val="FFFFFF" w:themeColor="background1"/>
                <w:sz w:val="20"/>
                <w14:textFill>
                  <w14:solidFill>
                    <w14:schemeClr w14:val="bg1"/>
                  </w14:solidFill>
                </w14:textFill>
              </w:rPr>
              <w:t>Institution (Date from - Date to)</w:t>
            </w:r>
          </w:p>
        </w:tc>
        <w:tc>
          <w:tcPr>
            <w:tcW w:w="3003" w:type="pct"/>
            <w:shd w:val="clear" w:color="auto" w:fill="1F497D" w:themeFill="text2"/>
          </w:tcPr>
          <w:p w14:paraId="3C7927B3">
            <w:pPr>
              <w:pStyle w:val="118"/>
              <w:spacing w:before="0" w:after="0"/>
              <w:jc w:val="center"/>
              <w:rPr>
                <w:rFonts w:asciiTheme="minorHAnsi" w:hAnsiTheme="minorHAnsi" w:cstheme="minorHAnsi"/>
                <w:b/>
                <w:color w:val="FFFFFF" w:themeColor="background1"/>
                <w:sz w:val="20"/>
                <w14:textFill>
                  <w14:solidFill>
                    <w14:schemeClr w14:val="bg1"/>
                  </w14:solidFill>
                </w14:textFill>
              </w:rPr>
            </w:pPr>
            <w:r>
              <w:rPr>
                <w:rFonts w:asciiTheme="minorHAnsi" w:hAnsiTheme="minorHAnsi" w:cstheme="minorHAnsi"/>
                <w:b/>
                <w:color w:val="FFFFFF" w:themeColor="background1"/>
                <w:sz w:val="20"/>
                <w14:textFill>
                  <w14:solidFill>
                    <w14:schemeClr w14:val="bg1"/>
                  </w14:solidFill>
                </w14:textFill>
              </w:rPr>
              <w:t>Degree(s) or Diploma(s) obtained:</w:t>
            </w:r>
          </w:p>
        </w:tc>
      </w:tr>
      <w:tr w14:paraId="1C5720EC">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30" w:type="dxa"/>
            <w:bottom w:w="0" w:type="dxa"/>
            <w:right w:w="130" w:type="dxa"/>
          </w:tblCellMar>
        </w:tblPrEx>
        <w:trPr>
          <w:jc w:val="center"/>
        </w:trPr>
        <w:tc>
          <w:tcPr>
            <w:tcW w:w="1997" w:type="pct"/>
          </w:tcPr>
          <w:p w14:paraId="472B4141">
            <w:pPr>
              <w:pStyle w:val="118"/>
              <w:spacing w:before="0" w:after="0"/>
              <w:jc w:val="left"/>
              <w:rPr>
                <w:rFonts w:asciiTheme="minorHAnsi" w:hAnsiTheme="minorHAnsi" w:cstheme="minorHAnsi"/>
                <w:color w:val="333333"/>
                <w:sz w:val="20"/>
                <w:shd w:val="clear" w:color="auto" w:fill="FFFFFF"/>
              </w:rPr>
            </w:pPr>
            <w:r>
              <w:rPr>
                <w:rFonts w:asciiTheme="minorHAnsi" w:hAnsiTheme="minorHAnsi" w:cstheme="minorHAnsi"/>
                <w:color w:val="333333"/>
                <w:sz w:val="20"/>
                <w:shd w:val="clear" w:color="auto" w:fill="FFFFFF"/>
              </w:rPr>
              <w:t>UN Women Training Centre eLearning Campus</w:t>
            </w:r>
          </w:p>
          <w:p w14:paraId="02A4E51C">
            <w:pPr>
              <w:pStyle w:val="118"/>
              <w:spacing w:before="0" w:after="0"/>
              <w:jc w:val="left"/>
              <w:rPr>
                <w:rFonts w:asciiTheme="minorHAnsi" w:hAnsiTheme="minorHAnsi" w:cstheme="minorHAnsi"/>
                <w:i/>
                <w:iCs/>
                <w:color w:val="333333"/>
                <w:sz w:val="20"/>
                <w:shd w:val="clear" w:color="auto" w:fill="FFFFFF"/>
              </w:rPr>
            </w:pPr>
            <w:r>
              <w:rPr>
                <w:rFonts w:asciiTheme="minorHAnsi" w:hAnsiTheme="minorHAnsi" w:cstheme="minorHAnsi"/>
                <w:i/>
                <w:iCs/>
                <w:color w:val="333333"/>
                <w:sz w:val="20"/>
                <w:shd w:val="clear" w:color="auto" w:fill="FFFFFF"/>
              </w:rPr>
              <w:t>January 2025</w:t>
            </w:r>
          </w:p>
        </w:tc>
        <w:tc>
          <w:tcPr>
            <w:tcW w:w="3003" w:type="pct"/>
            <w:vAlign w:val="center"/>
          </w:tcPr>
          <w:p w14:paraId="0AF60CD6">
            <w:pPr>
              <w:pStyle w:val="143"/>
              <w:widowControl/>
              <w:jc w:val="left"/>
              <w:rPr>
                <w:rFonts w:asciiTheme="minorHAnsi" w:hAnsiTheme="minorHAnsi" w:cstheme="minorHAnsi"/>
                <w:i w:val="0"/>
                <w:iCs/>
                <w:sz w:val="20"/>
                <w:lang w:val="en-GB"/>
              </w:rPr>
            </w:pPr>
            <w:r>
              <w:rPr>
                <w:rFonts w:asciiTheme="minorHAnsi" w:hAnsiTheme="minorHAnsi" w:cstheme="minorHAnsi"/>
                <w:i w:val="0"/>
                <w:iCs/>
                <w:sz w:val="20"/>
                <w:lang w:val="en-GB"/>
              </w:rPr>
              <w:t>Certificate of completion of the “I Know Gender 1-2-3 Gender Concepts to get Started; International Frameworks for Gender Equality; and Promoting Gender Equality throughout the UN System”</w:t>
            </w:r>
          </w:p>
        </w:tc>
      </w:tr>
      <w:tr w14:paraId="4B331E70">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30" w:type="dxa"/>
            <w:bottom w:w="0" w:type="dxa"/>
            <w:right w:w="130" w:type="dxa"/>
          </w:tblCellMar>
        </w:tblPrEx>
        <w:trPr>
          <w:jc w:val="center"/>
        </w:trPr>
        <w:tc>
          <w:tcPr>
            <w:tcW w:w="1997" w:type="pct"/>
          </w:tcPr>
          <w:p w14:paraId="299B3999">
            <w:pPr>
              <w:pStyle w:val="118"/>
              <w:spacing w:before="0" w:after="0"/>
              <w:jc w:val="left"/>
              <w:rPr>
                <w:rFonts w:asciiTheme="minorHAnsi" w:hAnsiTheme="minorHAnsi" w:cstheme="minorHAnsi"/>
                <w:color w:val="333333"/>
                <w:sz w:val="20"/>
                <w:shd w:val="clear" w:color="auto" w:fill="FFFFFF"/>
              </w:rPr>
            </w:pPr>
            <w:r>
              <w:rPr>
                <w:rFonts w:asciiTheme="minorHAnsi" w:hAnsiTheme="minorHAnsi" w:cstheme="minorHAnsi"/>
                <w:color w:val="333333"/>
                <w:sz w:val="20"/>
                <w:shd w:val="clear" w:color="auto" w:fill="FFFFFF"/>
              </w:rPr>
              <w:t>EIT InfraBooster Foundation</w:t>
            </w:r>
          </w:p>
          <w:p w14:paraId="1FBB9728">
            <w:pPr>
              <w:pStyle w:val="118"/>
              <w:spacing w:before="0" w:after="0"/>
              <w:jc w:val="left"/>
              <w:rPr>
                <w:rFonts w:asciiTheme="minorHAnsi" w:hAnsiTheme="minorHAnsi" w:cstheme="minorHAnsi"/>
                <w:color w:val="333333"/>
                <w:sz w:val="20"/>
                <w:shd w:val="clear" w:color="auto" w:fill="FFFFFF"/>
              </w:rPr>
            </w:pPr>
            <w:r>
              <w:rPr>
                <w:rFonts w:asciiTheme="minorHAnsi" w:hAnsiTheme="minorHAnsi" w:cstheme="minorHAnsi"/>
                <w:i/>
                <w:iCs/>
                <w:color w:val="333333"/>
                <w:sz w:val="20"/>
                <w:shd w:val="clear" w:color="auto" w:fill="FFFFFF"/>
              </w:rPr>
              <w:t>June – July, 2024</w:t>
            </w:r>
          </w:p>
        </w:tc>
        <w:tc>
          <w:tcPr>
            <w:tcW w:w="3003" w:type="pct"/>
            <w:vAlign w:val="center"/>
          </w:tcPr>
          <w:p w14:paraId="7AA29B77">
            <w:pPr>
              <w:pStyle w:val="143"/>
              <w:widowControl/>
              <w:jc w:val="left"/>
              <w:rPr>
                <w:rFonts w:asciiTheme="minorHAnsi" w:hAnsiTheme="minorHAnsi" w:cstheme="minorHAnsi"/>
                <w:i w:val="0"/>
                <w:iCs/>
                <w:sz w:val="20"/>
                <w:lang w:val="en-GB"/>
              </w:rPr>
            </w:pPr>
            <w:r>
              <w:rPr>
                <w:rFonts w:asciiTheme="minorHAnsi" w:hAnsiTheme="minorHAnsi" w:cstheme="minorHAnsi"/>
                <w:i w:val="0"/>
                <w:iCs/>
                <w:sz w:val="20"/>
                <w:lang w:val="en-GB"/>
              </w:rPr>
              <w:t>Certification in designing infrastructure-based services that could be offered for companies (Certificate number: kMS07j70eM)</w:t>
            </w:r>
          </w:p>
        </w:tc>
      </w:tr>
      <w:tr w14:paraId="046E5857">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30" w:type="dxa"/>
            <w:bottom w:w="0" w:type="dxa"/>
            <w:right w:w="130" w:type="dxa"/>
          </w:tblCellMar>
        </w:tblPrEx>
        <w:trPr>
          <w:jc w:val="center"/>
        </w:trPr>
        <w:tc>
          <w:tcPr>
            <w:tcW w:w="1997" w:type="pct"/>
          </w:tcPr>
          <w:p w14:paraId="69BE4993">
            <w:pPr>
              <w:pStyle w:val="118"/>
              <w:spacing w:before="0" w:after="0"/>
              <w:jc w:val="left"/>
              <w:rPr>
                <w:rFonts w:asciiTheme="minorHAnsi" w:hAnsiTheme="minorHAnsi" w:cstheme="minorHAnsi"/>
                <w:color w:val="333333"/>
                <w:sz w:val="20"/>
                <w:shd w:val="clear" w:color="auto" w:fill="FFFFFF"/>
              </w:rPr>
            </w:pPr>
            <w:r>
              <w:rPr>
                <w:rFonts w:asciiTheme="minorHAnsi" w:hAnsiTheme="minorHAnsi" w:cstheme="minorHAnsi"/>
                <w:color w:val="333333"/>
                <w:sz w:val="20"/>
                <w:shd w:val="clear" w:color="auto" w:fill="FFFFFF"/>
              </w:rPr>
              <w:t>SI Academy for Young Professionals (SAYP)</w:t>
            </w:r>
          </w:p>
          <w:p w14:paraId="5ECB76B2">
            <w:pPr>
              <w:pStyle w:val="118"/>
              <w:spacing w:before="0" w:after="0"/>
              <w:jc w:val="left"/>
              <w:rPr>
                <w:rFonts w:asciiTheme="minorHAnsi" w:hAnsiTheme="minorHAnsi" w:cstheme="minorHAnsi"/>
                <w:i/>
                <w:iCs/>
                <w:color w:val="333333"/>
                <w:sz w:val="20"/>
                <w:shd w:val="clear" w:color="auto" w:fill="FFFFFF"/>
              </w:rPr>
            </w:pPr>
            <w:r>
              <w:rPr>
                <w:rFonts w:asciiTheme="minorHAnsi" w:hAnsiTheme="minorHAnsi" w:cstheme="minorHAnsi"/>
                <w:i/>
                <w:iCs/>
                <w:color w:val="333333"/>
                <w:sz w:val="20"/>
                <w:shd w:val="clear" w:color="auto" w:fill="FFFFFF"/>
              </w:rPr>
              <w:t>May – August, 2022</w:t>
            </w:r>
          </w:p>
        </w:tc>
        <w:tc>
          <w:tcPr>
            <w:tcW w:w="3003" w:type="pct"/>
            <w:vAlign w:val="center"/>
          </w:tcPr>
          <w:p w14:paraId="3E9565C7">
            <w:pPr>
              <w:pStyle w:val="143"/>
              <w:widowControl/>
              <w:jc w:val="left"/>
              <w:rPr>
                <w:rFonts w:asciiTheme="minorHAnsi" w:hAnsiTheme="minorHAnsi" w:cstheme="minorHAnsi"/>
                <w:sz w:val="20"/>
                <w:lang w:val="en-GB"/>
              </w:rPr>
            </w:pPr>
            <w:r>
              <w:rPr>
                <w:rFonts w:asciiTheme="minorHAnsi" w:hAnsiTheme="minorHAnsi" w:cstheme="minorHAnsi"/>
                <w:i w:val="0"/>
                <w:iCs/>
                <w:sz w:val="20"/>
                <w:lang w:val="en-GB"/>
              </w:rPr>
              <w:t xml:space="preserve">Certification in Sustainable e-Government for Resilient and Innovative Democratic Public Administration (SeGRID) </w:t>
            </w:r>
          </w:p>
        </w:tc>
      </w:tr>
      <w:tr w14:paraId="3532AA40">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30" w:type="dxa"/>
            <w:bottom w:w="0" w:type="dxa"/>
            <w:right w:w="130" w:type="dxa"/>
          </w:tblCellMar>
        </w:tblPrEx>
        <w:trPr>
          <w:jc w:val="center"/>
        </w:trPr>
        <w:tc>
          <w:tcPr>
            <w:tcW w:w="1997" w:type="pct"/>
          </w:tcPr>
          <w:p w14:paraId="2647B8C7">
            <w:pPr>
              <w:pStyle w:val="118"/>
              <w:spacing w:before="0" w:after="0"/>
              <w:jc w:val="left"/>
              <w:rPr>
                <w:rFonts w:asciiTheme="minorHAnsi" w:hAnsiTheme="minorHAnsi" w:cstheme="minorHAnsi"/>
                <w:color w:val="333333"/>
                <w:sz w:val="20"/>
                <w:shd w:val="clear" w:color="auto" w:fill="FFFFFF"/>
              </w:rPr>
            </w:pPr>
            <w:r>
              <w:rPr>
                <w:rFonts w:asciiTheme="minorHAnsi" w:hAnsiTheme="minorHAnsi" w:cstheme="minorHAnsi"/>
                <w:color w:val="333333"/>
                <w:sz w:val="20"/>
                <w:shd w:val="clear" w:color="auto" w:fill="FFFFFF"/>
              </w:rPr>
              <w:t xml:space="preserve">UNEP and UNITAR, under U4Environment program, </w:t>
            </w:r>
          </w:p>
          <w:p w14:paraId="356CCE12">
            <w:pPr>
              <w:pStyle w:val="118"/>
              <w:spacing w:before="0" w:after="0"/>
              <w:jc w:val="left"/>
              <w:rPr>
                <w:rFonts w:asciiTheme="minorHAnsi" w:hAnsiTheme="minorHAnsi" w:cstheme="minorHAnsi"/>
                <w:color w:val="333333"/>
                <w:sz w:val="20"/>
                <w:shd w:val="clear" w:color="auto" w:fill="FFFFFF"/>
              </w:rPr>
            </w:pPr>
            <w:r>
              <w:rPr>
                <w:rFonts w:asciiTheme="minorHAnsi" w:hAnsiTheme="minorHAnsi" w:cstheme="minorHAnsi"/>
                <w:i/>
                <w:iCs/>
                <w:color w:val="333333"/>
                <w:sz w:val="20"/>
                <w:shd w:val="clear" w:color="auto" w:fill="FFFFFF"/>
              </w:rPr>
              <w:t>January – April, 2021</w:t>
            </w:r>
          </w:p>
        </w:tc>
        <w:tc>
          <w:tcPr>
            <w:tcW w:w="3003" w:type="pct"/>
            <w:vAlign w:val="center"/>
          </w:tcPr>
          <w:p w14:paraId="2A2A5604">
            <w:pPr>
              <w:pStyle w:val="143"/>
              <w:widowControl/>
              <w:jc w:val="left"/>
              <w:rPr>
                <w:rFonts w:asciiTheme="minorHAnsi" w:hAnsiTheme="minorHAnsi" w:cstheme="minorHAnsi"/>
                <w:i w:val="0"/>
                <w:iCs/>
                <w:sz w:val="20"/>
                <w:lang w:val="en-GB"/>
              </w:rPr>
            </w:pPr>
            <w:r>
              <w:rPr>
                <w:rFonts w:asciiTheme="minorHAnsi" w:hAnsiTheme="minorHAnsi" w:cstheme="minorHAnsi"/>
                <w:i w:val="0"/>
                <w:iCs/>
                <w:sz w:val="20"/>
                <w:lang w:val="en-GB"/>
              </w:rPr>
              <w:t xml:space="preserve">Certificated Specialist in Green Transition in Eastern Partnership Countries </w:t>
            </w:r>
          </w:p>
        </w:tc>
      </w:tr>
      <w:tr w14:paraId="79794DD4">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30" w:type="dxa"/>
            <w:bottom w:w="0" w:type="dxa"/>
            <w:right w:w="130" w:type="dxa"/>
          </w:tblCellMar>
        </w:tblPrEx>
        <w:trPr>
          <w:jc w:val="center"/>
        </w:trPr>
        <w:tc>
          <w:tcPr>
            <w:tcW w:w="1997" w:type="pct"/>
          </w:tcPr>
          <w:p w14:paraId="203D91E8">
            <w:pPr>
              <w:pStyle w:val="118"/>
              <w:spacing w:before="0" w:after="0"/>
              <w:jc w:val="left"/>
              <w:rPr>
                <w:rFonts w:asciiTheme="minorHAnsi" w:hAnsiTheme="minorHAnsi" w:cstheme="minorHAnsi"/>
                <w:color w:val="333333"/>
                <w:sz w:val="20"/>
                <w:shd w:val="clear" w:color="auto" w:fill="FFFFFF"/>
                <w:lang w:val="es-ES"/>
              </w:rPr>
            </w:pPr>
            <w:r>
              <w:rPr>
                <w:rFonts w:asciiTheme="minorHAnsi" w:hAnsiTheme="minorHAnsi" w:cstheme="minorHAnsi"/>
                <w:color w:val="333333"/>
                <w:sz w:val="20"/>
                <w:shd w:val="clear" w:color="auto" w:fill="FFFFFF"/>
                <w:lang w:val="es-ES"/>
              </w:rPr>
              <w:t xml:space="preserve">Fundación para el Conocimiento madri+d, </w:t>
            </w:r>
          </w:p>
          <w:p w14:paraId="426978CD">
            <w:pPr>
              <w:pStyle w:val="118"/>
              <w:spacing w:before="0" w:after="0"/>
              <w:jc w:val="left"/>
              <w:rPr>
                <w:rFonts w:asciiTheme="minorHAnsi" w:hAnsiTheme="minorHAnsi" w:cstheme="minorHAnsi"/>
                <w:i/>
                <w:iCs/>
                <w:color w:val="333333"/>
                <w:sz w:val="20"/>
                <w:shd w:val="clear" w:color="auto" w:fill="FFFFFF"/>
              </w:rPr>
            </w:pPr>
            <w:r>
              <w:rPr>
                <w:rFonts w:asciiTheme="minorHAnsi" w:hAnsiTheme="minorHAnsi" w:cstheme="minorHAnsi"/>
                <w:i/>
                <w:iCs/>
                <w:color w:val="333333"/>
                <w:sz w:val="20"/>
                <w:shd w:val="clear" w:color="auto" w:fill="FFFFFF"/>
              </w:rPr>
              <w:t>October – November, 2020</w:t>
            </w:r>
          </w:p>
        </w:tc>
        <w:tc>
          <w:tcPr>
            <w:tcW w:w="3003" w:type="pct"/>
            <w:vAlign w:val="center"/>
          </w:tcPr>
          <w:p w14:paraId="634C1973">
            <w:pPr>
              <w:pStyle w:val="118"/>
              <w:spacing w:before="0" w:after="0"/>
              <w:jc w:val="left"/>
              <w:rPr>
                <w:rFonts w:asciiTheme="minorHAnsi" w:hAnsiTheme="minorHAnsi" w:cstheme="minorHAnsi"/>
                <w:sz w:val="20"/>
                <w:lang w:val="en-US"/>
              </w:rPr>
            </w:pPr>
            <w:r>
              <w:rPr>
                <w:rFonts w:asciiTheme="minorHAnsi" w:hAnsiTheme="minorHAnsi" w:cstheme="minorHAnsi"/>
                <w:sz w:val="20"/>
                <w:lang w:val="en-US"/>
              </w:rPr>
              <w:t xml:space="preserve">Business Mentor, </w:t>
            </w:r>
            <w:r>
              <w:fldChar w:fldCharType="begin"/>
            </w:r>
            <w:r>
              <w:instrText xml:space="preserve"> HYPERLINK "https://www.madrimasd.org/businessmentor/en/businessmentors/oxana-paladiciuc2401420" </w:instrText>
            </w:r>
            <w:r>
              <w:fldChar w:fldCharType="separate"/>
            </w:r>
            <w:r>
              <w:rPr>
                <w:rStyle w:val="44"/>
                <w:rFonts w:asciiTheme="minorHAnsi" w:hAnsiTheme="minorHAnsi" w:cstheme="minorHAnsi"/>
                <w:sz w:val="20"/>
                <w:lang w:val="en-US"/>
              </w:rPr>
              <w:t>https://www.madrimasd.org/businessmentor/en/businessmentors/oxana-paladiciuc2401420</w:t>
            </w:r>
            <w:r>
              <w:rPr>
                <w:rStyle w:val="44"/>
                <w:rFonts w:asciiTheme="minorHAnsi" w:hAnsiTheme="minorHAnsi" w:cstheme="minorHAnsi"/>
                <w:sz w:val="20"/>
                <w:lang w:val="en-US"/>
              </w:rPr>
              <w:fldChar w:fldCharType="end"/>
            </w:r>
            <w:r>
              <w:rPr>
                <w:rFonts w:asciiTheme="minorHAnsi" w:hAnsiTheme="minorHAnsi" w:cstheme="minorHAnsi"/>
                <w:sz w:val="20"/>
                <w:lang w:val="en-US"/>
              </w:rPr>
              <w:t xml:space="preserve"> </w:t>
            </w:r>
          </w:p>
        </w:tc>
      </w:tr>
      <w:tr w14:paraId="04E79C34">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30" w:type="dxa"/>
            <w:bottom w:w="0" w:type="dxa"/>
            <w:right w:w="130" w:type="dxa"/>
          </w:tblCellMar>
        </w:tblPrEx>
        <w:trPr>
          <w:jc w:val="center"/>
        </w:trPr>
        <w:tc>
          <w:tcPr>
            <w:tcW w:w="1997" w:type="pct"/>
          </w:tcPr>
          <w:p w14:paraId="4C466D89">
            <w:pPr>
              <w:pStyle w:val="118"/>
              <w:spacing w:before="0" w:after="0"/>
              <w:jc w:val="left"/>
              <w:rPr>
                <w:rFonts w:asciiTheme="minorHAnsi" w:hAnsiTheme="minorHAnsi" w:cstheme="minorHAnsi"/>
                <w:sz w:val="20"/>
              </w:rPr>
            </w:pPr>
            <w:r>
              <w:rPr>
                <w:rFonts w:asciiTheme="minorHAnsi" w:hAnsiTheme="minorHAnsi" w:cstheme="minorHAnsi"/>
                <w:sz w:val="20"/>
              </w:rPr>
              <w:t xml:space="preserve">ITC SME Trade Academy, </w:t>
            </w:r>
          </w:p>
          <w:p w14:paraId="0FC9D05E">
            <w:pPr>
              <w:pStyle w:val="118"/>
              <w:spacing w:before="0" w:after="0"/>
              <w:jc w:val="left"/>
              <w:rPr>
                <w:rFonts w:asciiTheme="minorHAnsi" w:hAnsiTheme="minorHAnsi" w:cstheme="minorHAnsi"/>
                <w:i/>
                <w:iCs/>
                <w:sz w:val="20"/>
              </w:rPr>
            </w:pPr>
            <w:r>
              <w:rPr>
                <w:rFonts w:asciiTheme="minorHAnsi" w:hAnsiTheme="minorHAnsi" w:cstheme="minorHAnsi"/>
                <w:i/>
                <w:iCs/>
                <w:sz w:val="20"/>
              </w:rPr>
              <w:t xml:space="preserve">August – September 2018 </w:t>
            </w:r>
          </w:p>
        </w:tc>
        <w:tc>
          <w:tcPr>
            <w:tcW w:w="3003" w:type="pct"/>
            <w:vAlign w:val="center"/>
          </w:tcPr>
          <w:p w14:paraId="4C4B6ED4">
            <w:pPr>
              <w:pStyle w:val="118"/>
              <w:spacing w:before="0" w:after="0"/>
              <w:jc w:val="left"/>
              <w:rPr>
                <w:rFonts w:asciiTheme="minorHAnsi" w:hAnsiTheme="minorHAnsi" w:cstheme="minorHAnsi"/>
                <w:sz w:val="20"/>
              </w:rPr>
            </w:pPr>
            <w:r>
              <w:rPr>
                <w:rFonts w:asciiTheme="minorHAnsi" w:hAnsiTheme="minorHAnsi" w:cstheme="minorHAnsi"/>
                <w:sz w:val="20"/>
              </w:rPr>
              <w:t xml:space="preserve">Helping SMEs Generate Export Business, License QjFfMuVk1Q, </w:t>
            </w:r>
            <w:r>
              <w:fldChar w:fldCharType="begin"/>
            </w:r>
            <w:r>
              <w:instrText xml:space="preserve"> HYPERLINK "https://learning.intracen.org/verify/%20" </w:instrText>
            </w:r>
            <w:r>
              <w:fldChar w:fldCharType="separate"/>
            </w:r>
            <w:r>
              <w:rPr>
                <w:rStyle w:val="44"/>
                <w:rFonts w:asciiTheme="minorHAnsi" w:hAnsiTheme="minorHAnsi" w:cstheme="minorHAnsi"/>
                <w:sz w:val="20"/>
              </w:rPr>
              <w:t xml:space="preserve">https://learning.intracen.org/verify/ </w:t>
            </w:r>
            <w:r>
              <w:rPr>
                <w:rStyle w:val="44"/>
                <w:rFonts w:asciiTheme="minorHAnsi" w:hAnsiTheme="minorHAnsi" w:cstheme="minorHAnsi"/>
                <w:sz w:val="20"/>
              </w:rPr>
              <w:fldChar w:fldCharType="end"/>
            </w:r>
            <w:r>
              <w:rPr>
                <w:rFonts w:asciiTheme="minorHAnsi" w:hAnsiTheme="minorHAnsi" w:cstheme="minorHAnsi"/>
                <w:sz w:val="20"/>
              </w:rPr>
              <w:t xml:space="preserve"> </w:t>
            </w:r>
            <w:r>
              <w:rPr>
                <w:rFonts w:asciiTheme="minorHAnsi" w:hAnsiTheme="minorHAnsi" w:cstheme="minorHAnsi"/>
                <w:sz w:val="21"/>
                <w:szCs w:val="21"/>
                <w:shd w:val="clear" w:color="auto" w:fill="F3F6F8"/>
              </w:rPr>
              <w:t xml:space="preserve"> </w:t>
            </w:r>
          </w:p>
        </w:tc>
      </w:tr>
      <w:tr w14:paraId="2D09904A">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30" w:type="dxa"/>
            <w:bottom w:w="0" w:type="dxa"/>
            <w:right w:w="130" w:type="dxa"/>
          </w:tblCellMar>
        </w:tblPrEx>
        <w:trPr>
          <w:jc w:val="center"/>
        </w:trPr>
        <w:tc>
          <w:tcPr>
            <w:tcW w:w="1997" w:type="pct"/>
          </w:tcPr>
          <w:p w14:paraId="2F2A0014">
            <w:pPr>
              <w:pStyle w:val="118"/>
              <w:spacing w:before="0" w:after="0"/>
              <w:jc w:val="left"/>
              <w:rPr>
                <w:rFonts w:asciiTheme="minorHAnsi" w:hAnsiTheme="minorHAnsi" w:cstheme="minorHAnsi"/>
                <w:iCs/>
                <w:sz w:val="20"/>
              </w:rPr>
            </w:pPr>
            <w:r>
              <w:rPr>
                <w:rFonts w:asciiTheme="minorHAnsi" w:hAnsiTheme="minorHAnsi" w:cstheme="minorHAnsi"/>
                <w:iCs/>
                <w:sz w:val="20"/>
              </w:rPr>
              <w:t>TA to Sector Budget Support on Economic Stimulation in Rural Area, Chisinau, Moldova</w:t>
            </w:r>
          </w:p>
          <w:p w14:paraId="183FBB4E">
            <w:pPr>
              <w:pStyle w:val="118"/>
              <w:spacing w:before="0" w:after="0"/>
              <w:jc w:val="left"/>
              <w:rPr>
                <w:rFonts w:asciiTheme="minorHAnsi" w:hAnsiTheme="minorHAnsi" w:cstheme="minorHAnsi"/>
                <w:i/>
                <w:sz w:val="20"/>
              </w:rPr>
            </w:pPr>
            <w:r>
              <w:rPr>
                <w:rFonts w:asciiTheme="minorHAnsi" w:hAnsiTheme="minorHAnsi" w:cstheme="minorHAnsi"/>
                <w:i/>
                <w:sz w:val="20"/>
              </w:rPr>
              <w:t>September 2013 - October 2014</w:t>
            </w:r>
          </w:p>
        </w:tc>
        <w:tc>
          <w:tcPr>
            <w:tcW w:w="3003" w:type="pct"/>
            <w:vAlign w:val="center"/>
          </w:tcPr>
          <w:p w14:paraId="7E23EBC2">
            <w:pPr>
              <w:pStyle w:val="143"/>
              <w:widowControl/>
              <w:jc w:val="left"/>
              <w:rPr>
                <w:rFonts w:asciiTheme="minorHAnsi" w:hAnsiTheme="minorHAnsi" w:cstheme="minorHAnsi"/>
                <w:i w:val="0"/>
                <w:iCs/>
                <w:sz w:val="20"/>
                <w:lang w:val="en-GB"/>
              </w:rPr>
            </w:pPr>
            <w:r>
              <w:rPr>
                <w:rFonts w:asciiTheme="minorHAnsi" w:hAnsiTheme="minorHAnsi" w:cstheme="minorHAnsi"/>
                <w:i w:val="0"/>
                <w:iCs/>
                <w:sz w:val="20"/>
                <w:lang w:val="en-GB"/>
              </w:rPr>
              <w:t xml:space="preserve">Certification </w:t>
            </w:r>
          </w:p>
          <w:p w14:paraId="60014D91">
            <w:pPr>
              <w:pStyle w:val="143"/>
              <w:widowControl/>
              <w:jc w:val="left"/>
              <w:rPr>
                <w:rFonts w:asciiTheme="minorHAnsi" w:hAnsiTheme="minorHAnsi" w:cstheme="minorHAnsi"/>
                <w:i w:val="0"/>
                <w:iCs/>
                <w:sz w:val="20"/>
                <w:lang w:val="en-GB"/>
              </w:rPr>
            </w:pPr>
            <w:r>
              <w:rPr>
                <w:rFonts w:asciiTheme="minorHAnsi" w:hAnsiTheme="minorHAnsi" w:cstheme="minorHAnsi"/>
                <w:i w:val="0"/>
                <w:iCs/>
                <w:sz w:val="20"/>
                <w:lang w:val="en-GB"/>
              </w:rPr>
              <w:t>Training course: Project Preparation for EU-funded Grants; Local and Regional Development Policies and Strategies</w:t>
            </w:r>
          </w:p>
        </w:tc>
      </w:tr>
      <w:tr w14:paraId="04D0141F">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30" w:type="dxa"/>
            <w:bottom w:w="0" w:type="dxa"/>
            <w:right w:w="130" w:type="dxa"/>
          </w:tblCellMar>
        </w:tblPrEx>
        <w:trPr>
          <w:jc w:val="center"/>
        </w:trPr>
        <w:tc>
          <w:tcPr>
            <w:tcW w:w="1997" w:type="pct"/>
          </w:tcPr>
          <w:p w14:paraId="62F12DD7">
            <w:pPr>
              <w:pStyle w:val="143"/>
              <w:widowControl/>
              <w:jc w:val="left"/>
              <w:rPr>
                <w:rFonts w:asciiTheme="minorHAnsi" w:hAnsiTheme="minorHAnsi" w:cstheme="minorHAnsi"/>
                <w:i w:val="0"/>
                <w:iCs/>
                <w:sz w:val="20"/>
                <w:lang w:val="en-GB"/>
              </w:rPr>
            </w:pPr>
            <w:r>
              <w:rPr>
                <w:rFonts w:asciiTheme="minorHAnsi" w:hAnsiTheme="minorHAnsi" w:cstheme="minorHAnsi"/>
                <w:i w:val="0"/>
                <w:iCs/>
                <w:sz w:val="20"/>
                <w:lang w:val="en-GB"/>
              </w:rPr>
              <w:t>Academy of IDEAs” project – Chisinau (Moldova)</w:t>
            </w:r>
          </w:p>
          <w:p w14:paraId="59786B78">
            <w:pPr>
              <w:pStyle w:val="143"/>
              <w:widowControl/>
              <w:jc w:val="left"/>
              <w:rPr>
                <w:rFonts w:asciiTheme="minorHAnsi" w:hAnsiTheme="minorHAnsi" w:cstheme="minorHAnsi"/>
                <w:sz w:val="20"/>
                <w:lang w:val="en-GB"/>
              </w:rPr>
            </w:pPr>
            <w:r>
              <w:rPr>
                <w:rFonts w:asciiTheme="minorHAnsi" w:hAnsiTheme="minorHAnsi" w:cstheme="minorHAnsi"/>
                <w:sz w:val="20"/>
                <w:lang w:val="en-GB"/>
              </w:rPr>
              <w:t>October 2010 – January 2011</w:t>
            </w:r>
          </w:p>
        </w:tc>
        <w:tc>
          <w:tcPr>
            <w:tcW w:w="3003" w:type="pct"/>
            <w:vAlign w:val="center"/>
          </w:tcPr>
          <w:p w14:paraId="7BBFB6AD">
            <w:pPr>
              <w:pStyle w:val="118"/>
              <w:spacing w:before="0" w:after="0"/>
              <w:jc w:val="left"/>
              <w:rPr>
                <w:rFonts w:asciiTheme="minorHAnsi" w:hAnsiTheme="minorHAnsi" w:cstheme="minorHAnsi"/>
                <w:iCs/>
                <w:sz w:val="20"/>
              </w:rPr>
            </w:pPr>
            <w:r>
              <w:rPr>
                <w:rFonts w:asciiTheme="minorHAnsi" w:hAnsiTheme="minorHAnsi" w:cstheme="minorHAnsi"/>
                <w:iCs/>
                <w:sz w:val="20"/>
              </w:rPr>
              <w:t>Alumni of the IDEA Academy</w:t>
            </w:r>
          </w:p>
        </w:tc>
      </w:tr>
      <w:tr w14:paraId="3DA88364">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30" w:type="dxa"/>
            <w:bottom w:w="0" w:type="dxa"/>
            <w:right w:w="130" w:type="dxa"/>
          </w:tblCellMar>
        </w:tblPrEx>
        <w:trPr>
          <w:jc w:val="center"/>
        </w:trPr>
        <w:tc>
          <w:tcPr>
            <w:tcW w:w="1997" w:type="pct"/>
          </w:tcPr>
          <w:p w14:paraId="68F1F434">
            <w:pPr>
              <w:pStyle w:val="143"/>
              <w:widowControl/>
              <w:jc w:val="left"/>
              <w:rPr>
                <w:rFonts w:asciiTheme="minorHAnsi" w:hAnsiTheme="minorHAnsi" w:cstheme="minorHAnsi"/>
                <w:i w:val="0"/>
                <w:iCs/>
                <w:sz w:val="20"/>
                <w:lang w:val="en-GB"/>
              </w:rPr>
            </w:pPr>
            <w:r>
              <w:rPr>
                <w:rFonts w:asciiTheme="minorHAnsi" w:hAnsiTheme="minorHAnsi" w:cstheme="minorHAnsi"/>
                <w:i w:val="0"/>
                <w:iCs/>
                <w:sz w:val="20"/>
                <w:lang w:val="en-GB"/>
              </w:rPr>
              <w:t xml:space="preserve">Academy of Economic Studies – Chisinau (Moldova) </w:t>
            </w:r>
          </w:p>
          <w:p w14:paraId="3DA093BF">
            <w:pPr>
              <w:pStyle w:val="143"/>
              <w:widowControl/>
              <w:jc w:val="left"/>
              <w:rPr>
                <w:rFonts w:asciiTheme="minorHAnsi" w:hAnsiTheme="minorHAnsi" w:cstheme="minorHAnsi"/>
                <w:sz w:val="20"/>
                <w:lang w:val="en-GB"/>
              </w:rPr>
            </w:pPr>
            <w:r>
              <w:rPr>
                <w:rFonts w:asciiTheme="minorHAnsi" w:hAnsiTheme="minorHAnsi" w:cstheme="minorHAnsi"/>
                <w:sz w:val="20"/>
                <w:lang w:val="en-GB"/>
              </w:rPr>
              <w:t>September 2009 – July, 2011</w:t>
            </w:r>
          </w:p>
        </w:tc>
        <w:tc>
          <w:tcPr>
            <w:tcW w:w="3003" w:type="pct"/>
            <w:vAlign w:val="center"/>
          </w:tcPr>
          <w:p w14:paraId="5450DFDA">
            <w:pPr>
              <w:pStyle w:val="118"/>
              <w:spacing w:before="0" w:after="0"/>
              <w:jc w:val="left"/>
              <w:rPr>
                <w:rFonts w:asciiTheme="minorHAnsi" w:hAnsiTheme="minorHAnsi" w:cstheme="minorHAnsi"/>
                <w:b/>
                <w:sz w:val="20"/>
              </w:rPr>
            </w:pPr>
            <w:r>
              <w:rPr>
                <w:rFonts w:asciiTheme="minorHAnsi" w:hAnsiTheme="minorHAnsi" w:cstheme="minorHAnsi"/>
                <w:iCs/>
                <w:sz w:val="20"/>
              </w:rPr>
              <w:t>Master’s degree in Corporate Finance and Insurance</w:t>
            </w:r>
          </w:p>
        </w:tc>
      </w:tr>
      <w:tr w14:paraId="73AE7F34">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30" w:type="dxa"/>
            <w:bottom w:w="0" w:type="dxa"/>
            <w:right w:w="130" w:type="dxa"/>
          </w:tblCellMar>
        </w:tblPrEx>
        <w:trPr>
          <w:jc w:val="center"/>
        </w:trPr>
        <w:tc>
          <w:tcPr>
            <w:tcW w:w="1997" w:type="pct"/>
          </w:tcPr>
          <w:p w14:paraId="1AB19F55">
            <w:pPr>
              <w:pStyle w:val="143"/>
              <w:widowControl/>
              <w:jc w:val="left"/>
              <w:rPr>
                <w:rFonts w:asciiTheme="minorHAnsi" w:hAnsiTheme="minorHAnsi" w:cstheme="minorHAnsi"/>
                <w:i w:val="0"/>
                <w:iCs/>
                <w:sz w:val="20"/>
                <w:lang w:val="en-GB"/>
              </w:rPr>
            </w:pPr>
            <w:r>
              <w:rPr>
                <w:rFonts w:asciiTheme="minorHAnsi" w:hAnsiTheme="minorHAnsi" w:cstheme="minorHAnsi"/>
                <w:i w:val="0"/>
                <w:iCs/>
                <w:sz w:val="20"/>
                <w:lang w:val="en-GB"/>
              </w:rPr>
              <w:t xml:space="preserve">The Institute of Youth Gubernator - Chisinau (Moldova) </w:t>
            </w:r>
          </w:p>
          <w:p w14:paraId="04C55AF7">
            <w:pPr>
              <w:pStyle w:val="143"/>
              <w:widowControl/>
              <w:jc w:val="left"/>
              <w:rPr>
                <w:rFonts w:asciiTheme="minorHAnsi" w:hAnsiTheme="minorHAnsi" w:cstheme="minorHAnsi"/>
                <w:sz w:val="20"/>
                <w:lang w:val="en-GB"/>
              </w:rPr>
            </w:pPr>
            <w:r>
              <w:rPr>
                <w:rFonts w:asciiTheme="minorHAnsi" w:hAnsiTheme="minorHAnsi" w:cstheme="minorHAnsi"/>
                <w:sz w:val="20"/>
                <w:lang w:val="en-GB"/>
              </w:rPr>
              <w:t>December 2009-December 2010</w:t>
            </w:r>
          </w:p>
        </w:tc>
        <w:tc>
          <w:tcPr>
            <w:tcW w:w="3003" w:type="pct"/>
            <w:vAlign w:val="center"/>
          </w:tcPr>
          <w:p w14:paraId="223F5BB9">
            <w:pPr>
              <w:pStyle w:val="118"/>
              <w:spacing w:before="0" w:after="0"/>
              <w:jc w:val="left"/>
              <w:rPr>
                <w:rFonts w:asciiTheme="minorHAnsi" w:hAnsiTheme="minorHAnsi" w:cstheme="minorHAnsi"/>
                <w:b/>
                <w:sz w:val="20"/>
              </w:rPr>
            </w:pPr>
            <w:r>
              <w:rPr>
                <w:rFonts w:asciiTheme="minorHAnsi" w:hAnsiTheme="minorHAnsi" w:cstheme="minorHAnsi"/>
                <w:iCs/>
                <w:sz w:val="20"/>
              </w:rPr>
              <w:t xml:space="preserve">Alumni deputy in The Youth Parliament of The Republic of Moldova  </w:t>
            </w:r>
          </w:p>
        </w:tc>
      </w:tr>
      <w:tr w14:paraId="2978F76C">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30" w:type="dxa"/>
            <w:bottom w:w="0" w:type="dxa"/>
            <w:right w:w="130" w:type="dxa"/>
          </w:tblCellMar>
        </w:tblPrEx>
        <w:trPr>
          <w:trHeight w:val="462" w:hRule="atLeast"/>
          <w:jc w:val="center"/>
        </w:trPr>
        <w:tc>
          <w:tcPr>
            <w:tcW w:w="1997" w:type="pct"/>
          </w:tcPr>
          <w:p w14:paraId="69441F45">
            <w:pPr>
              <w:pStyle w:val="118"/>
              <w:spacing w:before="0" w:after="0"/>
              <w:jc w:val="left"/>
              <w:rPr>
                <w:rFonts w:asciiTheme="minorHAnsi" w:hAnsiTheme="minorHAnsi" w:cstheme="minorHAnsi"/>
                <w:iCs/>
                <w:sz w:val="20"/>
              </w:rPr>
            </w:pPr>
            <w:r>
              <w:rPr>
                <w:rFonts w:asciiTheme="minorHAnsi" w:hAnsiTheme="minorHAnsi" w:cstheme="minorHAnsi"/>
                <w:iCs/>
                <w:sz w:val="20"/>
              </w:rPr>
              <w:t>Academy of Economic Studies – Chisinau (Moldova)</w:t>
            </w:r>
          </w:p>
          <w:p w14:paraId="0852D42C">
            <w:pPr>
              <w:pStyle w:val="118"/>
              <w:spacing w:before="0" w:after="0"/>
              <w:jc w:val="left"/>
              <w:rPr>
                <w:rFonts w:asciiTheme="minorHAnsi" w:hAnsiTheme="minorHAnsi" w:cstheme="minorHAnsi"/>
                <w:i/>
                <w:sz w:val="20"/>
              </w:rPr>
            </w:pPr>
            <w:r>
              <w:rPr>
                <w:rFonts w:asciiTheme="minorHAnsi" w:hAnsiTheme="minorHAnsi" w:cstheme="minorHAnsi"/>
                <w:i/>
                <w:sz w:val="20"/>
              </w:rPr>
              <w:t>September 2006 – June 2009</w:t>
            </w:r>
          </w:p>
        </w:tc>
        <w:tc>
          <w:tcPr>
            <w:tcW w:w="3003" w:type="pct"/>
            <w:vAlign w:val="center"/>
          </w:tcPr>
          <w:p w14:paraId="6CA24D36">
            <w:pPr>
              <w:pStyle w:val="157"/>
              <w:spacing w:line="240" w:lineRule="auto"/>
              <w:rPr>
                <w:rFonts w:asciiTheme="minorHAnsi" w:hAnsiTheme="minorHAnsi" w:cstheme="minorHAnsi"/>
                <w:iCs/>
                <w:color w:val="auto"/>
                <w:sz w:val="20"/>
                <w:szCs w:val="20"/>
              </w:rPr>
            </w:pPr>
            <w:r>
              <w:rPr>
                <w:rFonts w:asciiTheme="minorHAnsi" w:hAnsiTheme="minorHAnsi" w:cstheme="minorHAnsi"/>
                <w:iCs/>
                <w:color w:val="auto"/>
                <w:sz w:val="20"/>
                <w:szCs w:val="20"/>
              </w:rPr>
              <w:t>Licence in Finance and Banks, English Groups</w:t>
            </w:r>
          </w:p>
        </w:tc>
      </w:tr>
    </w:tbl>
    <w:p w14:paraId="20B8A5CE">
      <w:pPr>
        <w:numPr>
          <w:ilvl w:val="0"/>
          <w:numId w:val="20"/>
        </w:numPr>
        <w:spacing w:after="0"/>
        <w:rPr>
          <w:rFonts w:asciiTheme="minorHAnsi" w:hAnsiTheme="minorHAnsi" w:cstheme="minorHAnsi"/>
          <w:sz w:val="20"/>
        </w:rPr>
      </w:pPr>
      <w:r>
        <w:rPr>
          <w:rFonts w:asciiTheme="minorHAnsi" w:hAnsiTheme="minorHAnsi" w:cstheme="minorHAnsi"/>
          <w:sz w:val="20"/>
        </w:rPr>
        <w:t xml:space="preserve">Language skills: </w:t>
      </w:r>
    </w:p>
    <w:tbl>
      <w:tblPr>
        <w:tblStyle w:val="1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20" w:type="dxa"/>
          <w:bottom w:w="0" w:type="dxa"/>
          <w:right w:w="120" w:type="dxa"/>
        </w:tblCellMar>
      </w:tblPr>
      <w:tblGrid>
        <w:gridCol w:w="2647"/>
        <w:gridCol w:w="2648"/>
        <w:gridCol w:w="2648"/>
        <w:gridCol w:w="2917"/>
      </w:tblGrid>
      <w:tr w14:paraId="2EEFD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20" w:type="dxa"/>
            <w:bottom w:w="0" w:type="dxa"/>
            <w:right w:w="120" w:type="dxa"/>
          </w:tblCellMar>
        </w:tblPrEx>
        <w:tc>
          <w:tcPr>
            <w:tcW w:w="1219" w:type="pct"/>
            <w:shd w:val="clear" w:color="auto" w:fill="1F497D" w:themeFill="text2"/>
          </w:tcPr>
          <w:p w14:paraId="66BD92D2">
            <w:pPr>
              <w:pStyle w:val="118"/>
              <w:spacing w:before="0" w:after="0"/>
              <w:jc w:val="center"/>
              <w:rPr>
                <w:rFonts w:asciiTheme="minorHAnsi" w:hAnsiTheme="minorHAnsi" w:cstheme="minorHAnsi"/>
                <w:b/>
                <w:color w:val="FFFFFF" w:themeColor="background1"/>
                <w:sz w:val="20"/>
                <w14:textFill>
                  <w14:solidFill>
                    <w14:schemeClr w14:val="bg1"/>
                  </w14:solidFill>
                </w14:textFill>
              </w:rPr>
            </w:pPr>
            <w:r>
              <w:rPr>
                <w:rFonts w:asciiTheme="minorHAnsi" w:hAnsiTheme="minorHAnsi" w:cstheme="minorHAnsi"/>
                <w:b/>
                <w:color w:val="FFFFFF" w:themeColor="background1"/>
                <w:sz w:val="20"/>
                <w14:textFill>
                  <w14:solidFill>
                    <w14:schemeClr w14:val="bg1"/>
                  </w14:solidFill>
                </w14:textFill>
              </w:rPr>
              <w:t>Language</w:t>
            </w:r>
          </w:p>
        </w:tc>
        <w:tc>
          <w:tcPr>
            <w:tcW w:w="1219" w:type="pct"/>
            <w:shd w:val="clear" w:color="auto" w:fill="1F497D" w:themeFill="text2"/>
          </w:tcPr>
          <w:p w14:paraId="11B66AF8">
            <w:pPr>
              <w:pStyle w:val="118"/>
              <w:spacing w:before="0" w:after="0"/>
              <w:jc w:val="center"/>
              <w:rPr>
                <w:rFonts w:asciiTheme="minorHAnsi" w:hAnsiTheme="minorHAnsi" w:cstheme="minorHAnsi"/>
                <w:b/>
                <w:color w:val="FFFFFF" w:themeColor="background1"/>
                <w:sz w:val="20"/>
                <w14:textFill>
                  <w14:solidFill>
                    <w14:schemeClr w14:val="bg1"/>
                  </w14:solidFill>
                </w14:textFill>
              </w:rPr>
            </w:pPr>
            <w:r>
              <w:rPr>
                <w:rFonts w:asciiTheme="minorHAnsi" w:hAnsiTheme="minorHAnsi" w:cstheme="minorHAnsi"/>
                <w:b/>
                <w:color w:val="FFFFFF" w:themeColor="background1"/>
                <w:sz w:val="20"/>
                <w14:textFill>
                  <w14:solidFill>
                    <w14:schemeClr w14:val="bg1"/>
                  </w14:solidFill>
                </w14:textFill>
              </w:rPr>
              <w:t>Speaking</w:t>
            </w:r>
          </w:p>
        </w:tc>
        <w:tc>
          <w:tcPr>
            <w:tcW w:w="1219" w:type="pct"/>
            <w:shd w:val="clear" w:color="auto" w:fill="1F497D" w:themeFill="text2"/>
          </w:tcPr>
          <w:p w14:paraId="1E32560E">
            <w:pPr>
              <w:pStyle w:val="118"/>
              <w:spacing w:before="0" w:after="0"/>
              <w:jc w:val="center"/>
              <w:rPr>
                <w:rFonts w:asciiTheme="minorHAnsi" w:hAnsiTheme="minorHAnsi" w:cstheme="minorHAnsi"/>
                <w:b/>
                <w:color w:val="FFFFFF" w:themeColor="background1"/>
                <w:sz w:val="20"/>
                <w14:textFill>
                  <w14:solidFill>
                    <w14:schemeClr w14:val="bg1"/>
                  </w14:solidFill>
                </w14:textFill>
              </w:rPr>
            </w:pPr>
            <w:r>
              <w:rPr>
                <w:rFonts w:asciiTheme="minorHAnsi" w:hAnsiTheme="minorHAnsi" w:cstheme="minorHAnsi"/>
                <w:b/>
                <w:color w:val="FFFFFF" w:themeColor="background1"/>
                <w:sz w:val="20"/>
                <w14:textFill>
                  <w14:solidFill>
                    <w14:schemeClr w14:val="bg1"/>
                  </w14:solidFill>
                </w14:textFill>
              </w:rPr>
              <w:t>Reading</w:t>
            </w:r>
          </w:p>
        </w:tc>
        <w:tc>
          <w:tcPr>
            <w:tcW w:w="1343" w:type="pct"/>
            <w:shd w:val="clear" w:color="auto" w:fill="1F497D" w:themeFill="text2"/>
          </w:tcPr>
          <w:p w14:paraId="0C1C2624">
            <w:pPr>
              <w:pStyle w:val="118"/>
              <w:spacing w:before="0" w:after="0"/>
              <w:jc w:val="center"/>
              <w:rPr>
                <w:rFonts w:asciiTheme="minorHAnsi" w:hAnsiTheme="minorHAnsi" w:cstheme="minorHAnsi"/>
                <w:b/>
                <w:color w:val="FFFFFF" w:themeColor="background1"/>
                <w:sz w:val="20"/>
                <w14:textFill>
                  <w14:solidFill>
                    <w14:schemeClr w14:val="bg1"/>
                  </w14:solidFill>
                </w14:textFill>
              </w:rPr>
            </w:pPr>
            <w:r>
              <w:rPr>
                <w:rFonts w:asciiTheme="minorHAnsi" w:hAnsiTheme="minorHAnsi" w:cstheme="minorHAnsi"/>
                <w:b/>
                <w:color w:val="FFFFFF" w:themeColor="background1"/>
                <w:sz w:val="20"/>
                <w14:textFill>
                  <w14:solidFill>
                    <w14:schemeClr w14:val="bg1"/>
                  </w14:solidFill>
                </w14:textFill>
              </w:rPr>
              <w:t>Writing</w:t>
            </w:r>
          </w:p>
        </w:tc>
      </w:tr>
      <w:tr w14:paraId="6CAE7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20" w:type="dxa"/>
            <w:bottom w:w="0" w:type="dxa"/>
            <w:right w:w="120" w:type="dxa"/>
          </w:tblCellMar>
        </w:tblPrEx>
        <w:tc>
          <w:tcPr>
            <w:tcW w:w="1219" w:type="pct"/>
          </w:tcPr>
          <w:p w14:paraId="424D5FB3">
            <w:pPr>
              <w:pStyle w:val="118"/>
              <w:spacing w:before="0" w:after="0"/>
              <w:jc w:val="center"/>
              <w:rPr>
                <w:rFonts w:asciiTheme="minorHAnsi" w:hAnsiTheme="minorHAnsi" w:cstheme="minorHAnsi"/>
                <w:sz w:val="20"/>
              </w:rPr>
            </w:pPr>
            <w:r>
              <w:rPr>
                <w:rFonts w:asciiTheme="minorHAnsi" w:hAnsiTheme="minorHAnsi" w:cstheme="minorHAnsi"/>
                <w:bCs/>
                <w:sz w:val="20"/>
              </w:rPr>
              <w:t>Romanian</w:t>
            </w:r>
          </w:p>
        </w:tc>
        <w:tc>
          <w:tcPr>
            <w:tcW w:w="3781" w:type="pct"/>
            <w:gridSpan w:val="3"/>
          </w:tcPr>
          <w:p w14:paraId="2D5D3B08">
            <w:pPr>
              <w:pStyle w:val="118"/>
              <w:spacing w:before="0" w:after="0"/>
              <w:jc w:val="center"/>
              <w:rPr>
                <w:rFonts w:asciiTheme="minorHAnsi" w:hAnsiTheme="minorHAnsi" w:cstheme="minorHAnsi"/>
                <w:sz w:val="20"/>
              </w:rPr>
            </w:pPr>
            <w:r>
              <w:rPr>
                <w:rFonts w:asciiTheme="minorHAnsi" w:hAnsiTheme="minorHAnsi" w:cstheme="minorHAnsi"/>
                <w:bCs/>
                <w:sz w:val="20"/>
              </w:rPr>
              <w:t>Mother tongue</w:t>
            </w:r>
          </w:p>
        </w:tc>
      </w:tr>
      <w:tr w14:paraId="2F19F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20" w:type="dxa"/>
            <w:bottom w:w="0" w:type="dxa"/>
            <w:right w:w="120" w:type="dxa"/>
          </w:tblCellMar>
        </w:tblPrEx>
        <w:tc>
          <w:tcPr>
            <w:tcW w:w="1219" w:type="pct"/>
          </w:tcPr>
          <w:p w14:paraId="7BF3A9E2">
            <w:pPr>
              <w:pStyle w:val="118"/>
              <w:spacing w:before="0" w:after="0"/>
              <w:jc w:val="center"/>
              <w:rPr>
                <w:rFonts w:asciiTheme="minorHAnsi" w:hAnsiTheme="minorHAnsi" w:cstheme="minorHAnsi"/>
                <w:sz w:val="20"/>
              </w:rPr>
            </w:pPr>
            <w:r>
              <w:rPr>
                <w:rFonts w:asciiTheme="minorHAnsi" w:hAnsiTheme="minorHAnsi" w:cstheme="minorHAnsi"/>
                <w:bCs/>
                <w:sz w:val="20"/>
              </w:rPr>
              <w:t>English</w:t>
            </w:r>
          </w:p>
        </w:tc>
        <w:tc>
          <w:tcPr>
            <w:tcW w:w="1219" w:type="pct"/>
          </w:tcPr>
          <w:p w14:paraId="4DC9494C">
            <w:pPr>
              <w:pStyle w:val="118"/>
              <w:spacing w:before="0" w:after="0"/>
              <w:jc w:val="center"/>
              <w:rPr>
                <w:rFonts w:asciiTheme="minorHAnsi" w:hAnsiTheme="minorHAnsi" w:cstheme="minorHAnsi"/>
                <w:bCs/>
                <w:sz w:val="20"/>
              </w:rPr>
            </w:pPr>
            <w:r>
              <w:rPr>
                <w:rFonts w:asciiTheme="minorHAnsi" w:hAnsiTheme="minorHAnsi" w:cstheme="minorHAnsi"/>
                <w:bCs/>
                <w:sz w:val="20"/>
              </w:rPr>
              <w:t>C4</w:t>
            </w:r>
          </w:p>
        </w:tc>
        <w:tc>
          <w:tcPr>
            <w:tcW w:w="1219" w:type="pct"/>
          </w:tcPr>
          <w:p w14:paraId="3E0DCEBD">
            <w:pPr>
              <w:pStyle w:val="118"/>
              <w:spacing w:before="0" w:after="0"/>
              <w:jc w:val="center"/>
              <w:rPr>
                <w:rFonts w:asciiTheme="minorHAnsi" w:hAnsiTheme="minorHAnsi" w:cstheme="minorHAnsi"/>
                <w:sz w:val="20"/>
              </w:rPr>
            </w:pPr>
            <w:r>
              <w:rPr>
                <w:rFonts w:asciiTheme="minorHAnsi" w:hAnsiTheme="minorHAnsi" w:cstheme="minorHAnsi"/>
                <w:bCs/>
                <w:sz w:val="20"/>
              </w:rPr>
              <w:t>C4</w:t>
            </w:r>
          </w:p>
        </w:tc>
        <w:tc>
          <w:tcPr>
            <w:tcW w:w="1343" w:type="pct"/>
          </w:tcPr>
          <w:p w14:paraId="32C0F23E">
            <w:pPr>
              <w:pStyle w:val="118"/>
              <w:spacing w:before="0" w:after="0"/>
              <w:jc w:val="center"/>
              <w:rPr>
                <w:rFonts w:asciiTheme="minorHAnsi" w:hAnsiTheme="minorHAnsi" w:cstheme="minorHAnsi"/>
                <w:sz w:val="20"/>
              </w:rPr>
            </w:pPr>
            <w:r>
              <w:rPr>
                <w:rFonts w:asciiTheme="minorHAnsi" w:hAnsiTheme="minorHAnsi" w:cstheme="minorHAnsi"/>
                <w:bCs/>
                <w:sz w:val="20"/>
              </w:rPr>
              <w:t>C3</w:t>
            </w:r>
          </w:p>
        </w:tc>
      </w:tr>
      <w:tr w14:paraId="6A9D6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20" w:type="dxa"/>
            <w:bottom w:w="0" w:type="dxa"/>
            <w:right w:w="120" w:type="dxa"/>
          </w:tblCellMar>
        </w:tblPrEx>
        <w:tc>
          <w:tcPr>
            <w:tcW w:w="1219" w:type="pct"/>
          </w:tcPr>
          <w:p w14:paraId="1208411A">
            <w:pPr>
              <w:pStyle w:val="118"/>
              <w:spacing w:before="0" w:after="0"/>
              <w:jc w:val="center"/>
              <w:rPr>
                <w:rFonts w:asciiTheme="minorHAnsi" w:hAnsiTheme="minorHAnsi" w:cstheme="minorHAnsi"/>
                <w:sz w:val="20"/>
              </w:rPr>
            </w:pPr>
            <w:r>
              <w:rPr>
                <w:rFonts w:asciiTheme="minorHAnsi" w:hAnsiTheme="minorHAnsi" w:cstheme="minorHAnsi"/>
                <w:bCs/>
                <w:sz w:val="20"/>
              </w:rPr>
              <w:t>Russian</w:t>
            </w:r>
          </w:p>
        </w:tc>
        <w:tc>
          <w:tcPr>
            <w:tcW w:w="1219" w:type="pct"/>
          </w:tcPr>
          <w:p w14:paraId="61B64C19">
            <w:pPr>
              <w:pStyle w:val="118"/>
              <w:spacing w:before="0" w:after="0"/>
              <w:jc w:val="center"/>
              <w:rPr>
                <w:rFonts w:asciiTheme="minorHAnsi" w:hAnsiTheme="minorHAnsi" w:cstheme="minorHAnsi"/>
                <w:bCs/>
                <w:sz w:val="20"/>
              </w:rPr>
            </w:pPr>
            <w:r>
              <w:rPr>
                <w:rFonts w:asciiTheme="minorHAnsi" w:hAnsiTheme="minorHAnsi" w:cstheme="minorHAnsi"/>
                <w:bCs/>
                <w:sz w:val="20"/>
              </w:rPr>
              <w:t>C4</w:t>
            </w:r>
          </w:p>
        </w:tc>
        <w:tc>
          <w:tcPr>
            <w:tcW w:w="1219" w:type="pct"/>
          </w:tcPr>
          <w:p w14:paraId="29924A21">
            <w:pPr>
              <w:pStyle w:val="118"/>
              <w:spacing w:before="0" w:after="0"/>
              <w:jc w:val="center"/>
              <w:rPr>
                <w:rFonts w:asciiTheme="minorHAnsi" w:hAnsiTheme="minorHAnsi" w:cstheme="minorHAnsi"/>
                <w:sz w:val="20"/>
              </w:rPr>
            </w:pPr>
            <w:r>
              <w:rPr>
                <w:rFonts w:asciiTheme="minorHAnsi" w:hAnsiTheme="minorHAnsi" w:cstheme="minorHAnsi"/>
                <w:bCs/>
                <w:sz w:val="20"/>
              </w:rPr>
              <w:t>C4</w:t>
            </w:r>
          </w:p>
        </w:tc>
        <w:tc>
          <w:tcPr>
            <w:tcW w:w="1343" w:type="pct"/>
          </w:tcPr>
          <w:p w14:paraId="6C328ECE">
            <w:pPr>
              <w:pStyle w:val="118"/>
              <w:spacing w:before="0" w:after="0"/>
              <w:jc w:val="center"/>
              <w:rPr>
                <w:rFonts w:asciiTheme="minorHAnsi" w:hAnsiTheme="minorHAnsi" w:cstheme="minorHAnsi"/>
                <w:sz w:val="20"/>
              </w:rPr>
            </w:pPr>
            <w:r>
              <w:rPr>
                <w:rFonts w:asciiTheme="minorHAnsi" w:hAnsiTheme="minorHAnsi" w:cstheme="minorHAnsi"/>
                <w:bCs/>
                <w:sz w:val="20"/>
              </w:rPr>
              <w:t>C3</w:t>
            </w:r>
          </w:p>
        </w:tc>
      </w:tr>
    </w:tbl>
    <w:p w14:paraId="33414D98">
      <w:pPr>
        <w:numPr>
          <w:ilvl w:val="0"/>
          <w:numId w:val="20"/>
        </w:numPr>
        <w:spacing w:after="0"/>
        <w:rPr>
          <w:rFonts w:asciiTheme="minorHAnsi" w:hAnsiTheme="minorHAnsi" w:cstheme="minorHAnsi"/>
          <w:sz w:val="20"/>
        </w:rPr>
      </w:pPr>
      <w:r>
        <w:rPr>
          <w:rFonts w:asciiTheme="minorHAnsi" w:hAnsiTheme="minorHAnsi" w:cstheme="minorHAnsi"/>
          <w:b/>
          <w:sz w:val="20"/>
        </w:rPr>
        <w:t>Membership of Professional bodies</w:t>
      </w:r>
      <w:r>
        <w:rPr>
          <w:rFonts w:asciiTheme="minorHAnsi" w:hAnsiTheme="minorHAnsi" w:cstheme="minorHAnsi"/>
          <w:sz w:val="20"/>
        </w:rPr>
        <w:t xml:space="preserve">: Enterprise Europe Network, National Economic council of economy digitalization, Inter-ministerial group on Greening economy, supervisory committee of the SMEs digitalization, Fintech working group. </w:t>
      </w:r>
    </w:p>
    <w:p w14:paraId="6B4A8CCB">
      <w:pPr>
        <w:pStyle w:val="159"/>
        <w:numPr>
          <w:ilvl w:val="0"/>
          <w:numId w:val="20"/>
        </w:numPr>
        <w:spacing w:before="0" w:line="240" w:lineRule="auto"/>
        <w:rPr>
          <w:rFonts w:asciiTheme="minorHAnsi" w:hAnsiTheme="minorHAnsi" w:cstheme="minorHAnsi"/>
          <w:color w:val="auto"/>
          <w:sz w:val="20"/>
          <w:szCs w:val="20"/>
        </w:rPr>
      </w:pPr>
      <w:r>
        <w:rPr>
          <w:rFonts w:asciiTheme="minorHAnsi" w:hAnsiTheme="minorHAnsi" w:cstheme="minorHAnsi"/>
          <w:b/>
          <w:bCs/>
          <w:color w:val="auto"/>
          <w:sz w:val="20"/>
          <w:szCs w:val="20"/>
        </w:rPr>
        <w:t>Other skills:</w:t>
      </w:r>
      <w:r>
        <w:rPr>
          <w:rFonts w:asciiTheme="minorHAnsi" w:hAnsiTheme="minorHAnsi" w:cstheme="minorHAnsi"/>
          <w:color w:val="auto"/>
          <w:sz w:val="20"/>
          <w:szCs w:val="20"/>
        </w:rPr>
        <w:t xml:space="preserve"> Fully Computer literate – good command of office suite (word processor, spread sheet, presentation software).</w:t>
      </w:r>
    </w:p>
    <w:p w14:paraId="26083A03">
      <w:pPr>
        <w:numPr>
          <w:ilvl w:val="0"/>
          <w:numId w:val="20"/>
        </w:numPr>
        <w:spacing w:after="0"/>
        <w:rPr>
          <w:rFonts w:asciiTheme="minorHAnsi" w:hAnsiTheme="minorHAnsi" w:cstheme="minorHAnsi"/>
          <w:sz w:val="20"/>
        </w:rPr>
      </w:pPr>
      <w:r>
        <w:rPr>
          <w:rFonts w:asciiTheme="minorHAnsi" w:hAnsiTheme="minorHAnsi" w:cstheme="minorHAnsi"/>
          <w:b/>
          <w:sz w:val="20"/>
        </w:rPr>
        <w:t>Present position</w:t>
      </w:r>
      <w:r>
        <w:rPr>
          <w:rFonts w:asciiTheme="minorHAnsi" w:hAnsiTheme="minorHAnsi" w:cstheme="minorHAnsi"/>
          <w:sz w:val="20"/>
        </w:rPr>
        <w:t>: -</w:t>
      </w:r>
    </w:p>
    <w:p w14:paraId="1D9A61E0">
      <w:pPr>
        <w:numPr>
          <w:ilvl w:val="0"/>
          <w:numId w:val="20"/>
        </w:numPr>
        <w:spacing w:after="0"/>
        <w:rPr>
          <w:rFonts w:asciiTheme="minorHAnsi" w:hAnsiTheme="minorHAnsi" w:cstheme="minorHAnsi"/>
          <w:sz w:val="20"/>
        </w:rPr>
      </w:pPr>
      <w:r>
        <w:rPr>
          <w:rFonts w:asciiTheme="minorHAnsi" w:hAnsiTheme="minorHAnsi" w:cstheme="minorHAnsi"/>
          <w:b/>
          <w:sz w:val="20"/>
        </w:rPr>
        <w:t>Key qualifications</w:t>
      </w:r>
      <w:r>
        <w:rPr>
          <w:rFonts w:asciiTheme="minorHAnsi" w:hAnsiTheme="minorHAnsi" w:cstheme="minorHAnsi"/>
          <w:sz w:val="20"/>
        </w:rPr>
        <w:t>:</w:t>
      </w:r>
    </w:p>
    <w:p w14:paraId="46A99F86">
      <w:pPr>
        <w:pStyle w:val="154"/>
        <w:numPr>
          <w:ilvl w:val="0"/>
          <w:numId w:val="21"/>
        </w:numPr>
        <w:spacing w:after="0" w:line="240" w:lineRule="auto"/>
        <w:ind w:left="709"/>
        <w:rPr>
          <w:rFonts w:asciiTheme="minorHAnsi" w:hAnsiTheme="minorHAnsi" w:cstheme="minorHAnsi"/>
          <w:sz w:val="20"/>
          <w:szCs w:val="20"/>
          <w:lang w:val="en-GB"/>
        </w:rPr>
      </w:pPr>
      <w:r>
        <w:rPr>
          <w:rFonts w:asciiTheme="minorHAnsi" w:hAnsiTheme="minorHAnsi" w:cstheme="minorHAnsi"/>
          <w:sz w:val="20"/>
          <w:szCs w:val="20"/>
          <w:lang w:val="en-GB"/>
        </w:rPr>
        <w:t xml:space="preserve">Small and Medium Enterprises Sector Development and assessment </w:t>
      </w:r>
    </w:p>
    <w:p w14:paraId="5BA3CCE4">
      <w:pPr>
        <w:pStyle w:val="154"/>
        <w:numPr>
          <w:ilvl w:val="0"/>
          <w:numId w:val="21"/>
        </w:numPr>
        <w:spacing w:after="0" w:line="240" w:lineRule="auto"/>
        <w:ind w:left="709"/>
        <w:rPr>
          <w:rFonts w:asciiTheme="minorHAnsi" w:hAnsiTheme="minorHAnsi" w:cstheme="minorHAnsi"/>
          <w:sz w:val="20"/>
          <w:szCs w:val="20"/>
          <w:lang w:val="en-GB"/>
        </w:rPr>
      </w:pPr>
      <w:r>
        <w:rPr>
          <w:rFonts w:asciiTheme="minorHAnsi" w:hAnsiTheme="minorHAnsi" w:cstheme="minorHAnsi"/>
          <w:sz w:val="20"/>
          <w:szCs w:val="20"/>
          <w:lang w:val="en-GB"/>
        </w:rPr>
        <w:t>Individual enterprises and value/ supply chain development</w:t>
      </w:r>
    </w:p>
    <w:p w14:paraId="61FDB094">
      <w:pPr>
        <w:pStyle w:val="154"/>
        <w:numPr>
          <w:ilvl w:val="0"/>
          <w:numId w:val="21"/>
        </w:numPr>
        <w:spacing w:after="0" w:line="240" w:lineRule="auto"/>
        <w:ind w:left="709"/>
        <w:rPr>
          <w:rFonts w:asciiTheme="minorHAnsi" w:hAnsiTheme="minorHAnsi" w:cstheme="minorHAnsi"/>
          <w:sz w:val="20"/>
          <w:szCs w:val="20"/>
          <w:lang w:val="en-GB"/>
        </w:rPr>
      </w:pPr>
      <w:r>
        <w:rPr>
          <w:rFonts w:asciiTheme="minorHAnsi" w:hAnsiTheme="minorHAnsi" w:cstheme="minorHAnsi"/>
          <w:sz w:val="20"/>
          <w:szCs w:val="20"/>
          <w:lang w:val="en-GB"/>
        </w:rPr>
        <w:t xml:space="preserve">Business support infrastructure creation and development (Business Incubation, Multifunctional Industrial Platforms, Clusters) </w:t>
      </w:r>
    </w:p>
    <w:p w14:paraId="7459A6A7">
      <w:pPr>
        <w:pStyle w:val="154"/>
        <w:numPr>
          <w:ilvl w:val="0"/>
          <w:numId w:val="21"/>
        </w:numPr>
        <w:spacing w:after="0" w:line="240" w:lineRule="auto"/>
        <w:ind w:left="709"/>
        <w:rPr>
          <w:rFonts w:asciiTheme="minorHAnsi" w:hAnsiTheme="minorHAnsi" w:cstheme="minorHAnsi"/>
          <w:sz w:val="20"/>
          <w:szCs w:val="20"/>
          <w:lang w:val="en-GB"/>
        </w:rPr>
      </w:pPr>
      <w:r>
        <w:rPr>
          <w:rFonts w:asciiTheme="minorHAnsi" w:hAnsiTheme="minorHAnsi" w:cstheme="minorHAnsi"/>
          <w:sz w:val="20"/>
          <w:szCs w:val="20"/>
          <w:lang w:val="en-GB"/>
        </w:rPr>
        <w:t xml:space="preserve">Project writing, implementation, and management skills </w:t>
      </w:r>
    </w:p>
    <w:p w14:paraId="7DA9253A">
      <w:pPr>
        <w:pStyle w:val="154"/>
        <w:numPr>
          <w:ilvl w:val="0"/>
          <w:numId w:val="21"/>
        </w:numPr>
        <w:spacing w:after="0" w:line="240" w:lineRule="auto"/>
        <w:ind w:left="709"/>
        <w:rPr>
          <w:rFonts w:asciiTheme="minorHAnsi" w:hAnsiTheme="minorHAnsi" w:cstheme="minorHAnsi"/>
          <w:sz w:val="20"/>
          <w:szCs w:val="20"/>
          <w:lang w:val="en-GB"/>
        </w:rPr>
      </w:pPr>
      <w:r>
        <w:rPr>
          <w:rFonts w:asciiTheme="minorHAnsi" w:hAnsiTheme="minorHAnsi" w:cstheme="minorHAnsi"/>
          <w:sz w:val="20"/>
          <w:szCs w:val="20"/>
          <w:lang w:val="en-GB"/>
        </w:rPr>
        <w:t>Capacity to work both in a team or perform tasks independently</w:t>
      </w:r>
    </w:p>
    <w:p w14:paraId="4C472CAA">
      <w:pPr>
        <w:pStyle w:val="154"/>
        <w:numPr>
          <w:ilvl w:val="0"/>
          <w:numId w:val="21"/>
        </w:numPr>
        <w:spacing w:after="0" w:line="240" w:lineRule="auto"/>
        <w:ind w:left="709"/>
        <w:rPr>
          <w:rFonts w:asciiTheme="minorHAnsi" w:hAnsiTheme="minorHAnsi" w:cstheme="minorHAnsi"/>
          <w:sz w:val="20"/>
          <w:szCs w:val="20"/>
          <w:lang w:val="en-GB"/>
        </w:rPr>
      </w:pPr>
      <w:r>
        <w:rPr>
          <w:rFonts w:asciiTheme="minorHAnsi" w:hAnsiTheme="minorHAnsi" w:cstheme="minorHAnsi"/>
          <w:sz w:val="20"/>
          <w:szCs w:val="20"/>
          <w:lang w:val="en-GB"/>
        </w:rPr>
        <w:t>Strong analytical capabilities</w:t>
      </w:r>
    </w:p>
    <w:p w14:paraId="618963E7">
      <w:pPr>
        <w:numPr>
          <w:ilvl w:val="0"/>
          <w:numId w:val="20"/>
        </w:numPr>
        <w:spacing w:after="0"/>
        <w:rPr>
          <w:rFonts w:asciiTheme="minorHAnsi" w:hAnsiTheme="minorHAnsi" w:cstheme="minorHAnsi"/>
          <w:sz w:val="20"/>
        </w:rPr>
      </w:pPr>
      <w:r>
        <w:rPr>
          <w:rFonts w:asciiTheme="minorHAnsi" w:hAnsiTheme="minorHAnsi" w:cstheme="minorHAnsi"/>
          <w:b/>
          <w:sz w:val="20"/>
        </w:rPr>
        <w:t>Specific experience in the region</w:t>
      </w:r>
      <w:r>
        <w:rPr>
          <w:rFonts w:asciiTheme="minorHAnsi" w:hAnsiTheme="minorHAnsi" w:cstheme="minorHAnsi"/>
          <w:sz w:val="20"/>
        </w:rPr>
        <w:t>:</w:t>
      </w:r>
    </w:p>
    <w:tbl>
      <w:tblPr>
        <w:tblStyle w:val="16"/>
        <w:tblW w:w="5000" w:type="pct"/>
        <w:jc w:val="center"/>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Layout w:type="autofit"/>
        <w:tblCellMar>
          <w:top w:w="0" w:type="dxa"/>
          <w:left w:w="120" w:type="dxa"/>
          <w:bottom w:w="0" w:type="dxa"/>
          <w:right w:w="120" w:type="dxa"/>
        </w:tblCellMar>
      </w:tblPr>
      <w:tblGrid>
        <w:gridCol w:w="5482"/>
        <w:gridCol w:w="5378"/>
      </w:tblGrid>
      <w:tr w14:paraId="48EF388A">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2524" w:type="pct"/>
            <w:shd w:val="clear" w:color="auto" w:fill="1F497D" w:themeFill="text2"/>
          </w:tcPr>
          <w:p w14:paraId="6ECA6F34">
            <w:pPr>
              <w:pStyle w:val="118"/>
              <w:spacing w:before="0" w:after="0"/>
              <w:jc w:val="center"/>
              <w:rPr>
                <w:rFonts w:asciiTheme="minorHAnsi" w:hAnsiTheme="minorHAnsi" w:cstheme="minorHAnsi"/>
                <w:b/>
                <w:color w:val="FFFFFF" w:themeColor="background1"/>
                <w:sz w:val="20"/>
                <w14:textFill>
                  <w14:solidFill>
                    <w14:schemeClr w14:val="bg1"/>
                  </w14:solidFill>
                </w14:textFill>
              </w:rPr>
            </w:pPr>
            <w:r>
              <w:rPr>
                <w:rFonts w:asciiTheme="minorHAnsi" w:hAnsiTheme="minorHAnsi" w:cstheme="minorHAnsi"/>
                <w:b/>
                <w:color w:val="FFFFFF" w:themeColor="background1"/>
                <w:sz w:val="20"/>
                <w14:textFill>
                  <w14:solidFill>
                    <w14:schemeClr w14:val="bg1"/>
                  </w14:solidFill>
                </w14:textFill>
              </w:rPr>
              <w:t>Country</w:t>
            </w:r>
          </w:p>
        </w:tc>
        <w:tc>
          <w:tcPr>
            <w:tcW w:w="2476" w:type="pct"/>
            <w:shd w:val="clear" w:color="auto" w:fill="1F497D" w:themeFill="text2"/>
          </w:tcPr>
          <w:p w14:paraId="6719195F">
            <w:pPr>
              <w:pStyle w:val="118"/>
              <w:spacing w:before="0" w:after="0"/>
              <w:jc w:val="center"/>
              <w:rPr>
                <w:rFonts w:asciiTheme="minorHAnsi" w:hAnsiTheme="minorHAnsi" w:cstheme="minorHAnsi"/>
                <w:b/>
                <w:color w:val="FFFFFF" w:themeColor="background1"/>
                <w:sz w:val="20"/>
                <w14:textFill>
                  <w14:solidFill>
                    <w14:schemeClr w14:val="bg1"/>
                  </w14:solidFill>
                </w14:textFill>
              </w:rPr>
            </w:pPr>
            <w:r>
              <w:rPr>
                <w:rFonts w:asciiTheme="minorHAnsi" w:hAnsiTheme="minorHAnsi" w:cstheme="minorHAnsi"/>
                <w:b/>
                <w:color w:val="FFFFFF" w:themeColor="background1"/>
                <w:sz w:val="20"/>
                <w14:textFill>
                  <w14:solidFill>
                    <w14:schemeClr w14:val="bg1"/>
                  </w14:solidFill>
                </w14:textFill>
              </w:rPr>
              <w:t xml:space="preserve">Date </w:t>
            </w:r>
          </w:p>
        </w:tc>
      </w:tr>
      <w:tr w14:paraId="545C880B">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2524" w:type="pct"/>
          </w:tcPr>
          <w:p w14:paraId="1C58D69C">
            <w:pPr>
              <w:pStyle w:val="118"/>
              <w:spacing w:before="0" w:after="0"/>
              <w:jc w:val="center"/>
              <w:rPr>
                <w:rFonts w:asciiTheme="minorHAnsi" w:hAnsiTheme="minorHAnsi" w:cstheme="minorHAnsi"/>
                <w:sz w:val="20"/>
              </w:rPr>
            </w:pPr>
            <w:r>
              <w:rPr>
                <w:rFonts w:asciiTheme="minorHAnsi" w:hAnsiTheme="minorHAnsi" w:cstheme="minorHAnsi"/>
                <w:sz w:val="20"/>
              </w:rPr>
              <w:t>Moldova</w:t>
            </w:r>
          </w:p>
        </w:tc>
        <w:tc>
          <w:tcPr>
            <w:tcW w:w="2476" w:type="pct"/>
          </w:tcPr>
          <w:p w14:paraId="172DD54C">
            <w:pPr>
              <w:pStyle w:val="118"/>
              <w:spacing w:before="0" w:after="0"/>
              <w:jc w:val="center"/>
              <w:rPr>
                <w:rFonts w:asciiTheme="minorHAnsi" w:hAnsiTheme="minorHAnsi" w:cstheme="minorHAnsi"/>
                <w:sz w:val="20"/>
              </w:rPr>
            </w:pPr>
            <w:r>
              <w:rPr>
                <w:rFonts w:asciiTheme="minorHAnsi" w:hAnsiTheme="minorHAnsi" w:cstheme="minorHAnsi"/>
                <w:sz w:val="20"/>
              </w:rPr>
              <w:t>2007 - present</w:t>
            </w:r>
          </w:p>
        </w:tc>
      </w:tr>
      <w:tr w14:paraId="7A6D7F5E">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2524" w:type="pct"/>
          </w:tcPr>
          <w:p w14:paraId="7CDBFA1D">
            <w:pPr>
              <w:pStyle w:val="118"/>
              <w:spacing w:before="0" w:after="0"/>
              <w:jc w:val="center"/>
              <w:rPr>
                <w:rFonts w:asciiTheme="minorHAnsi" w:hAnsiTheme="minorHAnsi" w:cstheme="minorHAnsi"/>
                <w:sz w:val="20"/>
              </w:rPr>
            </w:pPr>
            <w:r>
              <w:rPr>
                <w:rFonts w:asciiTheme="minorHAnsi" w:hAnsiTheme="minorHAnsi" w:cstheme="minorHAnsi"/>
                <w:sz w:val="20"/>
              </w:rPr>
              <w:t>Moldova – Ukraine (mainly Odessa region)</w:t>
            </w:r>
          </w:p>
        </w:tc>
        <w:tc>
          <w:tcPr>
            <w:tcW w:w="2476" w:type="pct"/>
          </w:tcPr>
          <w:p w14:paraId="1E172EDC">
            <w:pPr>
              <w:pStyle w:val="118"/>
              <w:spacing w:before="0" w:after="0"/>
              <w:jc w:val="center"/>
              <w:rPr>
                <w:rFonts w:asciiTheme="minorHAnsi" w:hAnsiTheme="minorHAnsi" w:cstheme="minorHAnsi"/>
                <w:sz w:val="20"/>
              </w:rPr>
            </w:pPr>
            <w:r>
              <w:rPr>
                <w:rFonts w:asciiTheme="minorHAnsi" w:hAnsiTheme="minorHAnsi" w:cstheme="minorHAnsi"/>
                <w:sz w:val="20"/>
              </w:rPr>
              <w:t>2018 - 2019</w:t>
            </w:r>
          </w:p>
        </w:tc>
      </w:tr>
      <w:tr w14:paraId="64BCE370">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2524" w:type="pct"/>
          </w:tcPr>
          <w:p w14:paraId="55BC23FF">
            <w:pPr>
              <w:pStyle w:val="118"/>
              <w:spacing w:before="0" w:after="0"/>
              <w:jc w:val="center"/>
              <w:rPr>
                <w:rFonts w:asciiTheme="minorHAnsi" w:hAnsiTheme="minorHAnsi" w:cstheme="minorHAnsi"/>
                <w:sz w:val="20"/>
              </w:rPr>
            </w:pPr>
            <w:r>
              <w:rPr>
                <w:rFonts w:asciiTheme="minorHAnsi" w:hAnsiTheme="minorHAnsi" w:cstheme="minorHAnsi"/>
                <w:sz w:val="20"/>
              </w:rPr>
              <w:t xml:space="preserve">Black Sea Region </w:t>
            </w:r>
          </w:p>
        </w:tc>
        <w:tc>
          <w:tcPr>
            <w:tcW w:w="2476" w:type="pct"/>
          </w:tcPr>
          <w:p w14:paraId="2DBDC860">
            <w:pPr>
              <w:pStyle w:val="118"/>
              <w:spacing w:before="0" w:after="0"/>
              <w:jc w:val="center"/>
              <w:rPr>
                <w:rFonts w:asciiTheme="minorHAnsi" w:hAnsiTheme="minorHAnsi" w:cstheme="minorHAnsi"/>
                <w:sz w:val="20"/>
              </w:rPr>
            </w:pPr>
            <w:r>
              <w:rPr>
                <w:rFonts w:asciiTheme="minorHAnsi" w:hAnsiTheme="minorHAnsi" w:cstheme="minorHAnsi"/>
                <w:sz w:val="20"/>
              </w:rPr>
              <w:t>2013, 2020 - 2021</w:t>
            </w:r>
          </w:p>
        </w:tc>
      </w:tr>
      <w:tr w14:paraId="3F5057BA">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2524" w:type="pct"/>
          </w:tcPr>
          <w:p w14:paraId="3D6E345A">
            <w:pPr>
              <w:pStyle w:val="118"/>
              <w:spacing w:before="0" w:after="0"/>
              <w:jc w:val="center"/>
              <w:rPr>
                <w:rFonts w:asciiTheme="minorHAnsi" w:hAnsiTheme="minorHAnsi" w:cstheme="minorHAnsi"/>
                <w:sz w:val="20"/>
              </w:rPr>
            </w:pPr>
            <w:r>
              <w:rPr>
                <w:rFonts w:asciiTheme="minorHAnsi" w:hAnsiTheme="minorHAnsi" w:cstheme="minorHAnsi"/>
                <w:sz w:val="20"/>
              </w:rPr>
              <w:t xml:space="preserve">Eastern Partnership Countries </w:t>
            </w:r>
          </w:p>
        </w:tc>
        <w:tc>
          <w:tcPr>
            <w:tcW w:w="2476" w:type="pct"/>
          </w:tcPr>
          <w:p w14:paraId="47DB336A">
            <w:pPr>
              <w:pStyle w:val="118"/>
              <w:spacing w:before="0" w:after="0"/>
              <w:jc w:val="center"/>
              <w:rPr>
                <w:rFonts w:asciiTheme="minorHAnsi" w:hAnsiTheme="minorHAnsi" w:cstheme="minorHAnsi"/>
                <w:sz w:val="20"/>
              </w:rPr>
            </w:pPr>
            <w:r>
              <w:rPr>
                <w:rFonts w:asciiTheme="minorHAnsi" w:hAnsiTheme="minorHAnsi" w:cstheme="minorHAnsi"/>
                <w:sz w:val="20"/>
              </w:rPr>
              <w:t>2009 - present</w:t>
            </w:r>
          </w:p>
        </w:tc>
      </w:tr>
    </w:tbl>
    <w:p w14:paraId="08425BD5">
      <w:pPr>
        <w:spacing w:after="0"/>
        <w:rPr>
          <w:rFonts w:asciiTheme="minorHAnsi" w:hAnsiTheme="minorHAnsi" w:cstheme="minorHAnsi"/>
          <w:sz w:val="20"/>
        </w:rPr>
        <w:sectPr>
          <w:headerReference r:id="rId5" w:type="first"/>
          <w:pgSz w:w="11907" w:h="16840"/>
          <w:pgMar w:top="90" w:right="477" w:bottom="0" w:left="243" w:header="144" w:footer="432" w:gutter="567"/>
          <w:paperSrc w:first="15" w:other="15"/>
          <w:cols w:space="720" w:num="1"/>
          <w:titlePg/>
          <w:docGrid w:linePitch="326" w:charSpace="0"/>
        </w:sectPr>
      </w:pPr>
    </w:p>
    <w:p w14:paraId="74C9A503">
      <w:pPr>
        <w:numPr>
          <w:ilvl w:val="0"/>
          <w:numId w:val="20"/>
        </w:numPr>
        <w:spacing w:after="0"/>
        <w:rPr>
          <w:rFonts w:asciiTheme="minorHAnsi" w:hAnsiTheme="minorHAnsi" w:cstheme="minorHAnsi"/>
          <w:b/>
          <w:sz w:val="20"/>
        </w:rPr>
      </w:pPr>
      <w:r>
        <w:rPr>
          <w:rFonts w:asciiTheme="minorHAnsi" w:hAnsiTheme="minorHAnsi" w:cstheme="minorHAnsi"/>
          <w:sz w:val="20"/>
        </w:rPr>
        <w:t>Professional experience</w:t>
      </w:r>
    </w:p>
    <w:tbl>
      <w:tblPr>
        <w:tblStyle w:val="16"/>
        <w:tblW w:w="15145" w:type="dxa"/>
        <w:jc w:val="center"/>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Layout w:type="fixed"/>
        <w:tblCellMar>
          <w:top w:w="0" w:type="dxa"/>
          <w:left w:w="120" w:type="dxa"/>
          <w:bottom w:w="0" w:type="dxa"/>
          <w:right w:w="120" w:type="dxa"/>
        </w:tblCellMar>
      </w:tblPr>
      <w:tblGrid>
        <w:gridCol w:w="544"/>
        <w:gridCol w:w="1276"/>
        <w:gridCol w:w="992"/>
        <w:gridCol w:w="1843"/>
        <w:gridCol w:w="1276"/>
        <w:gridCol w:w="9214"/>
      </w:tblGrid>
      <w:tr w14:paraId="190927D1">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shd w:val="clear" w:color="auto" w:fill="1F497D" w:themeFill="text2"/>
          </w:tcPr>
          <w:p w14:paraId="76CC4B7D">
            <w:pPr>
              <w:pStyle w:val="118"/>
              <w:spacing w:before="0" w:after="0"/>
              <w:jc w:val="center"/>
              <w:rPr>
                <w:rFonts w:asciiTheme="minorHAnsi" w:hAnsiTheme="minorHAnsi" w:cstheme="minorHAnsi"/>
                <w:b/>
                <w:color w:val="FFFFFF" w:themeColor="background1"/>
                <w:sz w:val="20"/>
                <w14:textFill>
                  <w14:solidFill>
                    <w14:schemeClr w14:val="bg1"/>
                  </w14:solidFill>
                </w14:textFill>
              </w:rPr>
            </w:pPr>
          </w:p>
        </w:tc>
        <w:tc>
          <w:tcPr>
            <w:tcW w:w="1276" w:type="dxa"/>
            <w:shd w:val="clear" w:color="auto" w:fill="1F497D" w:themeFill="text2"/>
          </w:tcPr>
          <w:p w14:paraId="1678EDBA">
            <w:pPr>
              <w:pStyle w:val="118"/>
              <w:spacing w:before="0" w:after="0"/>
              <w:jc w:val="center"/>
              <w:rPr>
                <w:rFonts w:asciiTheme="minorHAnsi" w:hAnsiTheme="minorHAnsi" w:cstheme="minorHAnsi"/>
                <w:b/>
                <w:color w:val="FFFFFF" w:themeColor="background1"/>
                <w:sz w:val="20"/>
                <w14:textFill>
                  <w14:solidFill>
                    <w14:schemeClr w14:val="bg1"/>
                  </w14:solidFill>
                </w14:textFill>
              </w:rPr>
            </w:pPr>
            <w:r>
              <w:rPr>
                <w:rFonts w:asciiTheme="minorHAnsi" w:hAnsiTheme="minorHAnsi" w:cstheme="minorHAnsi"/>
                <w:b/>
                <w:color w:val="FFFFFF" w:themeColor="background1"/>
                <w:sz w:val="20"/>
                <w14:textFill>
                  <w14:solidFill>
                    <w14:schemeClr w14:val="bg1"/>
                  </w14:solidFill>
                </w14:textFill>
              </w:rPr>
              <w:t>Date</w:t>
            </w:r>
          </w:p>
        </w:tc>
        <w:tc>
          <w:tcPr>
            <w:tcW w:w="992" w:type="dxa"/>
            <w:shd w:val="clear" w:color="auto" w:fill="1F497D" w:themeFill="text2"/>
          </w:tcPr>
          <w:p w14:paraId="3844C107">
            <w:pPr>
              <w:pStyle w:val="118"/>
              <w:keepNext/>
              <w:keepLines/>
              <w:spacing w:before="0" w:after="0"/>
              <w:jc w:val="center"/>
              <w:rPr>
                <w:rFonts w:asciiTheme="minorHAnsi" w:hAnsiTheme="minorHAnsi" w:cstheme="minorHAnsi"/>
                <w:b/>
                <w:color w:val="FFFFFF" w:themeColor="background1"/>
                <w:sz w:val="20"/>
                <w14:textFill>
                  <w14:solidFill>
                    <w14:schemeClr w14:val="bg1"/>
                  </w14:solidFill>
                </w14:textFill>
              </w:rPr>
            </w:pPr>
            <w:r>
              <w:rPr>
                <w:rFonts w:asciiTheme="minorHAnsi" w:hAnsiTheme="minorHAnsi" w:cstheme="minorHAnsi"/>
                <w:b/>
                <w:color w:val="FFFFFF" w:themeColor="background1"/>
                <w:sz w:val="20"/>
                <w14:textFill>
                  <w14:solidFill>
                    <w14:schemeClr w14:val="bg1"/>
                  </w14:solidFill>
                </w14:textFill>
              </w:rPr>
              <w:t>Location</w:t>
            </w:r>
          </w:p>
        </w:tc>
        <w:tc>
          <w:tcPr>
            <w:tcW w:w="1843" w:type="dxa"/>
            <w:shd w:val="clear" w:color="auto" w:fill="1F497D" w:themeFill="text2"/>
          </w:tcPr>
          <w:p w14:paraId="40ADF5D2">
            <w:pPr>
              <w:pStyle w:val="118"/>
              <w:keepNext/>
              <w:keepLines/>
              <w:spacing w:before="0" w:after="0"/>
              <w:jc w:val="center"/>
              <w:rPr>
                <w:rFonts w:asciiTheme="minorHAnsi" w:hAnsiTheme="minorHAnsi" w:cstheme="minorHAnsi"/>
                <w:b/>
                <w:color w:val="FFFFFF" w:themeColor="background1"/>
                <w:sz w:val="20"/>
                <w14:textFill>
                  <w14:solidFill>
                    <w14:schemeClr w14:val="bg1"/>
                  </w14:solidFill>
                </w14:textFill>
              </w:rPr>
            </w:pPr>
            <w:r>
              <w:rPr>
                <w:rFonts w:asciiTheme="minorHAnsi" w:hAnsiTheme="minorHAnsi" w:cstheme="minorHAnsi"/>
                <w:b/>
                <w:color w:val="FFFFFF" w:themeColor="background1"/>
                <w:sz w:val="20"/>
                <w14:textFill>
                  <w14:solidFill>
                    <w14:schemeClr w14:val="bg1"/>
                  </w14:solidFill>
                </w14:textFill>
              </w:rPr>
              <w:t>Company</w:t>
            </w:r>
          </w:p>
        </w:tc>
        <w:tc>
          <w:tcPr>
            <w:tcW w:w="1276" w:type="dxa"/>
            <w:shd w:val="clear" w:color="auto" w:fill="1F497D" w:themeFill="text2"/>
          </w:tcPr>
          <w:p w14:paraId="6CBC4FAE">
            <w:pPr>
              <w:pStyle w:val="118"/>
              <w:keepNext/>
              <w:keepLines/>
              <w:spacing w:before="0" w:after="0"/>
              <w:jc w:val="center"/>
              <w:rPr>
                <w:rFonts w:asciiTheme="minorHAnsi" w:hAnsiTheme="minorHAnsi" w:cstheme="minorHAnsi"/>
                <w:b/>
                <w:color w:val="FFFFFF" w:themeColor="background1"/>
                <w:sz w:val="20"/>
                <w14:textFill>
                  <w14:solidFill>
                    <w14:schemeClr w14:val="bg1"/>
                  </w14:solidFill>
                </w14:textFill>
              </w:rPr>
            </w:pPr>
            <w:r>
              <w:rPr>
                <w:rFonts w:asciiTheme="minorHAnsi" w:hAnsiTheme="minorHAnsi" w:cstheme="minorHAnsi"/>
                <w:b/>
                <w:color w:val="FFFFFF" w:themeColor="background1"/>
                <w:sz w:val="20"/>
                <w14:textFill>
                  <w14:solidFill>
                    <w14:schemeClr w14:val="bg1"/>
                  </w14:solidFill>
                </w14:textFill>
              </w:rPr>
              <w:t>Position</w:t>
            </w:r>
          </w:p>
        </w:tc>
        <w:tc>
          <w:tcPr>
            <w:tcW w:w="9214" w:type="dxa"/>
            <w:shd w:val="clear" w:color="auto" w:fill="1F497D" w:themeFill="text2"/>
          </w:tcPr>
          <w:p w14:paraId="0F49B09D">
            <w:pPr>
              <w:pStyle w:val="118"/>
              <w:keepNext/>
              <w:keepLines/>
              <w:spacing w:before="0" w:after="0"/>
              <w:rPr>
                <w:rFonts w:asciiTheme="minorHAnsi" w:hAnsiTheme="minorHAnsi" w:cstheme="minorHAnsi"/>
                <w:b/>
                <w:color w:val="FFFFFF" w:themeColor="background1"/>
                <w:sz w:val="20"/>
                <w14:textFill>
                  <w14:solidFill>
                    <w14:schemeClr w14:val="bg1"/>
                  </w14:solidFill>
                </w14:textFill>
              </w:rPr>
            </w:pPr>
            <w:r>
              <w:rPr>
                <w:rFonts w:asciiTheme="minorHAnsi" w:hAnsiTheme="minorHAnsi" w:cstheme="minorHAnsi"/>
                <w:b/>
                <w:color w:val="FFFFFF" w:themeColor="background1"/>
                <w:sz w:val="20"/>
                <w14:textFill>
                  <w14:solidFill>
                    <w14:schemeClr w14:val="bg1"/>
                  </w14:solidFill>
                </w14:textFill>
              </w:rPr>
              <w:t>Description</w:t>
            </w:r>
          </w:p>
        </w:tc>
      </w:tr>
      <w:tr w14:paraId="2C17C430">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411C69B7">
            <w:pPr>
              <w:pStyle w:val="118"/>
              <w:spacing w:before="0" w:after="0"/>
              <w:jc w:val="center"/>
              <w:rPr>
                <w:rFonts w:asciiTheme="minorHAnsi" w:hAnsiTheme="minorHAnsi" w:cstheme="minorHAnsi"/>
                <w:sz w:val="20"/>
              </w:rPr>
            </w:pPr>
            <w:r>
              <w:rPr>
                <w:rFonts w:asciiTheme="minorHAnsi" w:hAnsiTheme="minorHAnsi" w:cstheme="minorHAnsi"/>
                <w:sz w:val="20"/>
              </w:rPr>
              <w:t>1</w:t>
            </w:r>
          </w:p>
        </w:tc>
        <w:tc>
          <w:tcPr>
            <w:tcW w:w="1276" w:type="dxa"/>
          </w:tcPr>
          <w:p w14:paraId="7A105F41">
            <w:pPr>
              <w:pStyle w:val="118"/>
              <w:spacing w:before="0" w:after="0"/>
              <w:jc w:val="center"/>
              <w:rPr>
                <w:rFonts w:asciiTheme="minorHAnsi" w:hAnsiTheme="minorHAnsi" w:cstheme="minorHAnsi"/>
                <w:sz w:val="20"/>
              </w:rPr>
            </w:pPr>
            <w:r>
              <w:rPr>
                <w:rFonts w:asciiTheme="minorHAnsi" w:hAnsiTheme="minorHAnsi" w:cstheme="minorHAnsi"/>
                <w:sz w:val="20"/>
              </w:rPr>
              <w:t>1/10/2023 – current</w:t>
            </w:r>
          </w:p>
        </w:tc>
        <w:tc>
          <w:tcPr>
            <w:tcW w:w="992" w:type="dxa"/>
          </w:tcPr>
          <w:p w14:paraId="61232F48">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1DD9C1F0">
            <w:pPr>
              <w:pStyle w:val="118"/>
              <w:keepNext/>
              <w:keepLines/>
              <w:spacing w:before="0" w:after="0"/>
              <w:jc w:val="center"/>
              <w:rPr>
                <w:rFonts w:asciiTheme="minorHAnsi" w:hAnsiTheme="minorHAnsi" w:cstheme="minorHAnsi"/>
                <w:sz w:val="20"/>
              </w:rPr>
            </w:pPr>
            <w:r>
              <w:rPr>
                <w:rFonts w:asciiTheme="minorHAnsi" w:hAnsiTheme="minorHAnsi" w:cstheme="minorHAnsi"/>
                <w:sz w:val="20"/>
              </w:rPr>
              <w:t xml:space="preserve">Horizon Europe Centre Moldova/ National agency for Research and Development  </w:t>
            </w:r>
          </w:p>
        </w:tc>
        <w:tc>
          <w:tcPr>
            <w:tcW w:w="1276" w:type="dxa"/>
          </w:tcPr>
          <w:p w14:paraId="45F1D36D">
            <w:pPr>
              <w:pStyle w:val="118"/>
              <w:keepNext/>
              <w:keepLines/>
              <w:spacing w:before="0" w:after="0"/>
              <w:jc w:val="center"/>
              <w:rPr>
                <w:rFonts w:asciiTheme="minorHAnsi" w:hAnsiTheme="minorHAnsi" w:cstheme="minorHAnsi"/>
                <w:sz w:val="20"/>
              </w:rPr>
            </w:pPr>
            <w:r>
              <w:rPr>
                <w:rFonts w:asciiTheme="minorHAnsi" w:hAnsiTheme="minorHAnsi" w:cstheme="minorHAnsi"/>
                <w:sz w:val="20"/>
              </w:rPr>
              <w:t>Pillar III coordinator</w:t>
            </w:r>
          </w:p>
        </w:tc>
        <w:tc>
          <w:tcPr>
            <w:tcW w:w="9214" w:type="dxa"/>
          </w:tcPr>
          <w:p w14:paraId="69DE0E0C">
            <w:pPr>
              <w:pStyle w:val="118"/>
              <w:keepNext/>
              <w:keepLines/>
              <w:spacing w:before="0" w:after="0"/>
              <w:rPr>
                <w:rFonts w:asciiTheme="minorHAnsi" w:hAnsiTheme="minorHAnsi" w:cstheme="minorHAnsi"/>
                <w:b/>
                <w:bCs/>
                <w:sz w:val="20"/>
                <w:u w:val="single"/>
              </w:rPr>
            </w:pPr>
            <w:r>
              <w:rPr>
                <w:rFonts w:asciiTheme="minorHAnsi" w:hAnsiTheme="minorHAnsi" w:cstheme="minorHAnsi"/>
                <w:b/>
                <w:bCs/>
                <w:sz w:val="20"/>
                <w:u w:val="single"/>
              </w:rPr>
              <w:t>Conceptualization of activities and promotion of Horizon Europe Programs</w:t>
            </w:r>
          </w:p>
          <w:p w14:paraId="127FFA28">
            <w:pPr>
              <w:pStyle w:val="118"/>
              <w:keepNext/>
              <w:keepLines/>
              <w:numPr>
                <w:ilvl w:val="0"/>
                <w:numId w:val="21"/>
              </w:numPr>
              <w:spacing w:before="0" w:after="0"/>
              <w:rPr>
                <w:rFonts w:asciiTheme="minorHAnsi" w:hAnsiTheme="minorHAnsi" w:cstheme="minorHAnsi"/>
                <w:b/>
                <w:bCs/>
                <w:sz w:val="20"/>
                <w:u w:val="single"/>
              </w:rPr>
            </w:pPr>
            <w:r>
              <w:rPr>
                <w:rFonts w:asciiTheme="minorHAnsi" w:hAnsiTheme="minorHAnsi" w:cstheme="minorHAnsi"/>
                <w:sz w:val="20"/>
              </w:rPr>
              <w:t>Design and implement activities for promoting innovation in SMEs</w:t>
            </w:r>
          </w:p>
          <w:p w14:paraId="0A8CD706">
            <w:pPr>
              <w:pStyle w:val="118"/>
              <w:keepNext/>
              <w:keepLines/>
              <w:numPr>
                <w:ilvl w:val="0"/>
                <w:numId w:val="21"/>
              </w:numPr>
              <w:spacing w:before="0" w:after="0"/>
              <w:rPr>
                <w:rFonts w:asciiTheme="minorHAnsi" w:hAnsiTheme="minorHAnsi" w:cstheme="minorHAnsi"/>
                <w:b/>
                <w:bCs/>
                <w:sz w:val="20"/>
                <w:u w:val="single"/>
              </w:rPr>
            </w:pPr>
            <w:r>
              <w:rPr>
                <w:rFonts w:asciiTheme="minorHAnsi" w:hAnsiTheme="minorHAnsi" w:cstheme="minorHAnsi"/>
                <w:sz w:val="20"/>
              </w:rPr>
              <w:t>Organization and facilitation of thematic events on pillar III in Horizon Europe Program with participation of public and private stakeholders, as well as entrepreneurs</w:t>
            </w:r>
          </w:p>
          <w:p w14:paraId="393CCD84">
            <w:pPr>
              <w:pStyle w:val="118"/>
              <w:keepNext/>
              <w:keepLines/>
              <w:numPr>
                <w:ilvl w:val="0"/>
                <w:numId w:val="21"/>
              </w:numPr>
              <w:spacing w:before="0" w:after="0"/>
              <w:rPr>
                <w:rFonts w:asciiTheme="minorHAnsi" w:hAnsiTheme="minorHAnsi" w:cstheme="minorHAnsi"/>
                <w:b/>
                <w:bCs/>
                <w:sz w:val="20"/>
                <w:u w:val="single"/>
              </w:rPr>
            </w:pPr>
            <w:r>
              <w:rPr>
                <w:rFonts w:asciiTheme="minorHAnsi" w:hAnsiTheme="minorHAnsi" w:cstheme="minorHAnsi"/>
                <w:sz w:val="20"/>
              </w:rPr>
              <w:t xml:space="preserve">Consult SMEs to participate in Horizon Europe calls for proposals </w:t>
            </w:r>
          </w:p>
          <w:p w14:paraId="4D0D3061">
            <w:pPr>
              <w:pStyle w:val="118"/>
              <w:keepNext/>
              <w:keepLines/>
              <w:numPr>
                <w:ilvl w:val="0"/>
                <w:numId w:val="21"/>
              </w:numPr>
              <w:spacing w:before="0" w:after="0"/>
              <w:rPr>
                <w:rFonts w:asciiTheme="minorHAnsi" w:hAnsiTheme="minorHAnsi" w:cstheme="minorHAnsi"/>
                <w:b/>
                <w:bCs/>
                <w:sz w:val="20"/>
                <w:u w:val="single"/>
              </w:rPr>
            </w:pPr>
            <w:r>
              <w:rPr>
                <w:rFonts w:asciiTheme="minorHAnsi" w:hAnsiTheme="minorHAnsi" w:cstheme="minorHAnsi"/>
                <w:sz w:val="20"/>
              </w:rPr>
              <w:t xml:space="preserve">Assure the participation or presentation of Horizon Europe in public events </w:t>
            </w:r>
          </w:p>
          <w:p w14:paraId="4F21B74B">
            <w:pPr>
              <w:pStyle w:val="118"/>
              <w:keepNext/>
              <w:keepLines/>
              <w:numPr>
                <w:ilvl w:val="0"/>
                <w:numId w:val="21"/>
              </w:numPr>
              <w:spacing w:before="0" w:after="0"/>
              <w:rPr>
                <w:rFonts w:asciiTheme="minorHAnsi" w:hAnsiTheme="minorHAnsi" w:cstheme="minorHAnsi"/>
                <w:b/>
                <w:bCs/>
                <w:sz w:val="20"/>
                <w:u w:val="single"/>
              </w:rPr>
            </w:pPr>
            <w:r>
              <w:rPr>
                <w:rFonts w:asciiTheme="minorHAnsi" w:hAnsiTheme="minorHAnsi" w:cstheme="minorHAnsi"/>
                <w:sz w:val="20"/>
              </w:rPr>
              <w:t>Facilitation of B2B meetings and activities, to establish cooperations and partnerships</w:t>
            </w:r>
          </w:p>
          <w:p w14:paraId="6948E220">
            <w:pPr>
              <w:pStyle w:val="118"/>
              <w:keepNext/>
              <w:keepLines/>
              <w:spacing w:before="0" w:after="0"/>
              <w:rPr>
                <w:rFonts w:asciiTheme="minorHAnsi" w:hAnsiTheme="minorHAnsi" w:cstheme="minorHAnsi"/>
                <w:b/>
                <w:bCs/>
                <w:sz w:val="20"/>
                <w:u w:val="single"/>
              </w:rPr>
            </w:pPr>
            <w:r>
              <w:rPr>
                <w:rStyle w:val="162"/>
                <w:rFonts w:asciiTheme="minorHAnsi" w:hAnsiTheme="minorHAnsi" w:cstheme="minorHAnsi"/>
                <w:b/>
                <w:color w:val="1F497D" w:themeColor="text2"/>
                <w:sz w:val="20"/>
                <w:szCs w:val="20"/>
                <w14:textFill>
                  <w14:solidFill>
                    <w14:schemeClr w14:val="tx2"/>
                  </w14:solidFill>
                </w14:textFill>
              </w:rPr>
              <w:t>Business or sector</w:t>
            </w:r>
            <w:r>
              <w:rPr>
                <w:rFonts w:asciiTheme="minorHAnsi" w:hAnsiTheme="minorHAnsi" w:cstheme="minorHAnsi"/>
                <w:b/>
                <w:color w:val="1F497D" w:themeColor="text2"/>
                <w:sz w:val="20"/>
                <w14:textFill>
                  <w14:solidFill>
                    <w14:schemeClr w14:val="tx2"/>
                  </w14:solidFill>
                </w14:textFill>
              </w:rPr>
              <w:t xml:space="preserve"> </w:t>
            </w:r>
            <w:r>
              <w:rPr>
                <w:rStyle w:val="161"/>
                <w:rFonts w:asciiTheme="minorHAnsi" w:hAnsiTheme="minorHAnsi" w:cstheme="minorHAnsi"/>
                <w:b/>
                <w:color w:val="1F497D" w:themeColor="text2"/>
                <w:sz w:val="20"/>
                <w:szCs w:val="20"/>
                <w14:textFill>
                  <w14:solidFill>
                    <w14:schemeClr w14:val="tx2"/>
                  </w14:solidFill>
                </w14:textFill>
              </w:rPr>
              <w:t xml:space="preserve">business: </w:t>
            </w:r>
            <w:r>
              <w:rPr>
                <w:rStyle w:val="161"/>
                <w:rFonts w:asciiTheme="minorHAnsi" w:hAnsiTheme="minorHAnsi" w:cstheme="minorHAnsi"/>
                <w:color w:val="auto"/>
                <w:sz w:val="20"/>
                <w:szCs w:val="20"/>
              </w:rPr>
              <w:t>Business creation and development, research and development</w:t>
            </w:r>
          </w:p>
        </w:tc>
      </w:tr>
      <w:tr w14:paraId="02F32D4D">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10BD70C3">
            <w:pPr>
              <w:pStyle w:val="118"/>
              <w:spacing w:before="0" w:after="0"/>
              <w:jc w:val="center"/>
              <w:rPr>
                <w:rFonts w:asciiTheme="minorHAnsi" w:hAnsiTheme="minorHAnsi" w:cstheme="minorHAnsi"/>
                <w:sz w:val="20"/>
              </w:rPr>
            </w:pPr>
            <w:r>
              <w:rPr>
                <w:rFonts w:asciiTheme="minorHAnsi" w:hAnsiTheme="minorHAnsi" w:cstheme="minorHAnsi"/>
                <w:sz w:val="20"/>
              </w:rPr>
              <w:t>2</w:t>
            </w:r>
          </w:p>
        </w:tc>
        <w:tc>
          <w:tcPr>
            <w:tcW w:w="1276" w:type="dxa"/>
          </w:tcPr>
          <w:p w14:paraId="4E9BACF3">
            <w:pPr>
              <w:pStyle w:val="118"/>
              <w:spacing w:before="0" w:after="0"/>
              <w:jc w:val="center"/>
              <w:rPr>
                <w:rFonts w:asciiTheme="minorHAnsi" w:hAnsiTheme="minorHAnsi" w:cstheme="minorHAnsi"/>
                <w:sz w:val="20"/>
              </w:rPr>
            </w:pPr>
            <w:r>
              <w:rPr>
                <w:rFonts w:asciiTheme="minorHAnsi" w:hAnsiTheme="minorHAnsi" w:cstheme="minorHAnsi"/>
                <w:sz w:val="20"/>
              </w:rPr>
              <w:t xml:space="preserve">14/08/2022 – current </w:t>
            </w:r>
          </w:p>
        </w:tc>
        <w:tc>
          <w:tcPr>
            <w:tcW w:w="992" w:type="dxa"/>
          </w:tcPr>
          <w:p w14:paraId="4546C463">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46E8E933">
            <w:pPr>
              <w:pStyle w:val="118"/>
              <w:keepNext/>
              <w:keepLines/>
              <w:spacing w:before="0" w:after="0"/>
              <w:jc w:val="center"/>
              <w:rPr>
                <w:rFonts w:asciiTheme="minorHAnsi" w:hAnsiTheme="minorHAnsi" w:cstheme="minorHAnsi"/>
                <w:sz w:val="20"/>
              </w:rPr>
            </w:pPr>
            <w:r>
              <w:rPr>
                <w:rFonts w:asciiTheme="minorHAnsi" w:hAnsiTheme="minorHAnsi" w:cstheme="minorHAnsi"/>
                <w:sz w:val="20"/>
              </w:rPr>
              <w:t>FinTech Hub</w:t>
            </w:r>
          </w:p>
        </w:tc>
        <w:tc>
          <w:tcPr>
            <w:tcW w:w="1276" w:type="dxa"/>
          </w:tcPr>
          <w:p w14:paraId="70471E32">
            <w:pPr>
              <w:pStyle w:val="118"/>
              <w:keepNext/>
              <w:keepLines/>
              <w:spacing w:before="0" w:after="0"/>
              <w:jc w:val="center"/>
              <w:rPr>
                <w:rFonts w:asciiTheme="minorHAnsi" w:hAnsiTheme="minorHAnsi" w:cstheme="minorHAnsi"/>
                <w:sz w:val="20"/>
              </w:rPr>
            </w:pPr>
            <w:r>
              <w:rPr>
                <w:rFonts w:asciiTheme="minorHAnsi" w:hAnsiTheme="minorHAnsi" w:cstheme="minorHAnsi"/>
                <w:sz w:val="20"/>
              </w:rPr>
              <w:t xml:space="preserve">Manager </w:t>
            </w:r>
          </w:p>
        </w:tc>
        <w:tc>
          <w:tcPr>
            <w:tcW w:w="9214" w:type="dxa"/>
          </w:tcPr>
          <w:p w14:paraId="765FB6BD">
            <w:pPr>
              <w:pStyle w:val="118"/>
              <w:keepNext/>
              <w:keepLines/>
              <w:spacing w:before="0" w:after="0"/>
              <w:rPr>
                <w:rFonts w:asciiTheme="minorHAnsi" w:hAnsiTheme="minorHAnsi" w:cstheme="minorHAnsi"/>
                <w:b/>
                <w:bCs/>
                <w:sz w:val="20"/>
                <w:u w:val="single"/>
              </w:rPr>
            </w:pPr>
            <w:r>
              <w:rPr>
                <w:rFonts w:asciiTheme="minorHAnsi" w:hAnsiTheme="minorHAnsi" w:cstheme="minorHAnsi"/>
                <w:b/>
                <w:bCs/>
                <w:sz w:val="20"/>
                <w:u w:val="single"/>
              </w:rPr>
              <w:t>Conceptualization of activities and management of the FinTech Hub Moldova</w:t>
            </w:r>
          </w:p>
          <w:p w14:paraId="50F25823">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Design and implement a FinTech Accelerator in Moldova</w:t>
            </w:r>
          </w:p>
          <w:p w14:paraId="02466E6D">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Organize and implement training sessions to SMEs to facilitate their integration in supply chains</w:t>
            </w:r>
          </w:p>
          <w:p w14:paraId="7C2C0AB5">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 xml:space="preserve">Design and implement activities for developing and sustaining the FinTech sector, including its integration and expansion on international markets </w:t>
            </w:r>
          </w:p>
          <w:p w14:paraId="42231FE3">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Participation as member of the Fintech Committee</w:t>
            </w:r>
          </w:p>
          <w:p w14:paraId="01999615">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Organize Fintech Conference and co-organize Fintech related events</w:t>
            </w:r>
          </w:p>
          <w:p w14:paraId="7A4FBC6A">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 xml:space="preserve">Offer mentoring sessions to entrepreneurs willing to develop their businesses </w:t>
            </w:r>
          </w:p>
          <w:p w14:paraId="63241EE4">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Organization of thematic events on FinTech with the active involvement of public and private stakeholders (National Bank of Moldova, Business Association, Fintech Companies etc.) (ex.: Fintech Stories, Fin+tech, Fintech4Business etc.)</w:t>
            </w:r>
          </w:p>
          <w:p w14:paraId="735E47BE">
            <w:pPr>
              <w:pStyle w:val="118"/>
              <w:keepNext/>
              <w:keepLines/>
              <w:spacing w:before="0" w:after="0"/>
              <w:rPr>
                <w:rFonts w:asciiTheme="minorHAnsi" w:hAnsiTheme="minorHAnsi" w:cstheme="minorHAnsi"/>
                <w:b/>
                <w:bCs/>
                <w:sz w:val="20"/>
                <w:u w:val="single"/>
              </w:rPr>
            </w:pPr>
            <w:r>
              <w:rPr>
                <w:rStyle w:val="162"/>
                <w:rFonts w:asciiTheme="minorHAnsi" w:hAnsiTheme="minorHAnsi" w:cstheme="minorHAnsi"/>
                <w:b/>
                <w:color w:val="1F497D" w:themeColor="text2"/>
                <w:sz w:val="20"/>
                <w:szCs w:val="20"/>
                <w14:textFill>
                  <w14:solidFill>
                    <w14:schemeClr w14:val="tx2"/>
                  </w14:solidFill>
                </w14:textFill>
              </w:rPr>
              <w:t>Business or sector</w:t>
            </w:r>
            <w:r>
              <w:rPr>
                <w:rFonts w:asciiTheme="minorHAnsi" w:hAnsiTheme="minorHAnsi" w:cstheme="minorHAnsi"/>
                <w:b/>
                <w:color w:val="1F497D" w:themeColor="text2"/>
                <w:sz w:val="20"/>
                <w14:textFill>
                  <w14:solidFill>
                    <w14:schemeClr w14:val="tx2"/>
                  </w14:solidFill>
                </w14:textFill>
              </w:rPr>
              <w:t xml:space="preserve"> </w:t>
            </w:r>
            <w:r>
              <w:rPr>
                <w:rStyle w:val="161"/>
                <w:rFonts w:asciiTheme="minorHAnsi" w:hAnsiTheme="minorHAnsi" w:cstheme="minorHAnsi"/>
                <w:b/>
                <w:color w:val="1F497D" w:themeColor="text2"/>
                <w:sz w:val="20"/>
                <w:szCs w:val="20"/>
                <w14:textFill>
                  <w14:solidFill>
                    <w14:schemeClr w14:val="tx2"/>
                  </w14:solidFill>
                </w14:textFill>
              </w:rPr>
              <w:t xml:space="preserve">business: </w:t>
            </w:r>
            <w:r>
              <w:rPr>
                <w:rStyle w:val="161"/>
                <w:rFonts w:asciiTheme="minorHAnsi" w:hAnsiTheme="minorHAnsi" w:cstheme="minorHAnsi"/>
                <w:color w:val="auto"/>
                <w:sz w:val="20"/>
                <w:szCs w:val="20"/>
              </w:rPr>
              <w:t>Business creation and development, business incubation, support infrastructure development</w:t>
            </w:r>
          </w:p>
        </w:tc>
      </w:tr>
      <w:tr w14:paraId="0ADA5516">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31445919">
            <w:pPr>
              <w:pStyle w:val="118"/>
              <w:spacing w:before="0" w:after="0"/>
              <w:jc w:val="center"/>
              <w:rPr>
                <w:rFonts w:asciiTheme="minorHAnsi" w:hAnsiTheme="minorHAnsi" w:cstheme="minorHAnsi"/>
                <w:sz w:val="20"/>
              </w:rPr>
            </w:pPr>
          </w:p>
        </w:tc>
        <w:tc>
          <w:tcPr>
            <w:tcW w:w="1276" w:type="dxa"/>
          </w:tcPr>
          <w:p w14:paraId="261AF3C4">
            <w:pPr>
              <w:pStyle w:val="118"/>
              <w:spacing w:before="0" w:after="0"/>
              <w:jc w:val="center"/>
              <w:rPr>
                <w:rFonts w:asciiTheme="minorHAnsi" w:hAnsiTheme="minorHAnsi" w:cstheme="minorHAnsi"/>
                <w:sz w:val="20"/>
              </w:rPr>
            </w:pPr>
            <w:r>
              <w:rPr>
                <w:rFonts w:asciiTheme="minorHAnsi" w:hAnsiTheme="minorHAnsi" w:cstheme="minorHAnsi"/>
                <w:sz w:val="20"/>
              </w:rPr>
              <w:t>8/07/2025 – 17/10/2025</w:t>
            </w:r>
          </w:p>
        </w:tc>
        <w:tc>
          <w:tcPr>
            <w:tcW w:w="992" w:type="dxa"/>
          </w:tcPr>
          <w:p w14:paraId="73067E51">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52484E45">
            <w:pPr>
              <w:pStyle w:val="118"/>
              <w:keepNext/>
              <w:keepLines/>
              <w:spacing w:before="0" w:after="0"/>
              <w:jc w:val="center"/>
              <w:rPr>
                <w:rFonts w:asciiTheme="minorHAnsi" w:hAnsiTheme="minorHAnsi" w:cstheme="minorHAnsi"/>
                <w:iCs/>
                <w:sz w:val="20"/>
              </w:rPr>
            </w:pPr>
            <w:r>
              <w:rPr>
                <w:rFonts w:asciiTheme="minorHAnsi" w:hAnsiTheme="minorHAnsi" w:cstheme="minorHAnsi"/>
                <w:iCs/>
                <w:sz w:val="20"/>
              </w:rPr>
              <w:t xml:space="preserve">Strong Businesses and Communities for Moldova Program, implemented by </w:t>
            </w:r>
          </w:p>
          <w:p w14:paraId="5B28DAA4">
            <w:pPr>
              <w:pStyle w:val="118"/>
              <w:keepNext/>
              <w:keepLines/>
              <w:spacing w:before="0" w:after="0"/>
              <w:jc w:val="center"/>
              <w:rPr>
                <w:rFonts w:asciiTheme="minorHAnsi" w:hAnsiTheme="minorHAnsi" w:cstheme="minorHAnsi"/>
                <w:sz w:val="20"/>
              </w:rPr>
            </w:pPr>
            <w:r>
              <w:rPr>
                <w:rFonts w:asciiTheme="minorHAnsi" w:hAnsiTheme="minorHAnsi" w:cstheme="minorHAnsi"/>
                <w:iCs/>
                <w:sz w:val="20"/>
              </w:rPr>
              <w:t>GIZ</w:t>
            </w:r>
          </w:p>
        </w:tc>
        <w:tc>
          <w:tcPr>
            <w:tcW w:w="1276" w:type="dxa"/>
          </w:tcPr>
          <w:p w14:paraId="4958B11A">
            <w:pPr>
              <w:pStyle w:val="118"/>
              <w:keepNext/>
              <w:keepLines/>
              <w:spacing w:before="0" w:after="0"/>
              <w:jc w:val="center"/>
              <w:rPr>
                <w:rFonts w:asciiTheme="minorHAnsi" w:hAnsiTheme="minorHAnsi" w:cstheme="minorHAnsi"/>
                <w:sz w:val="20"/>
              </w:rPr>
            </w:pPr>
            <w:r>
              <w:rPr>
                <w:rFonts w:asciiTheme="minorHAnsi" w:hAnsiTheme="minorHAnsi" w:cstheme="minorHAnsi"/>
                <w:sz w:val="20"/>
              </w:rPr>
              <w:t>Consultant</w:t>
            </w:r>
          </w:p>
        </w:tc>
        <w:tc>
          <w:tcPr>
            <w:tcW w:w="9214" w:type="dxa"/>
          </w:tcPr>
          <w:p w14:paraId="554C5B6F">
            <w:pPr>
              <w:pStyle w:val="118"/>
              <w:keepNext/>
              <w:keepLines/>
              <w:spacing w:before="0" w:after="0"/>
              <w:rPr>
                <w:rFonts w:asciiTheme="minorHAnsi" w:hAnsiTheme="minorHAnsi" w:cstheme="minorHAnsi"/>
                <w:b/>
                <w:bCs/>
                <w:sz w:val="20"/>
                <w:u w:val="single"/>
              </w:rPr>
            </w:pPr>
            <w:r>
              <w:rPr>
                <w:rFonts w:asciiTheme="minorHAnsi" w:hAnsiTheme="minorHAnsi" w:cstheme="minorHAnsi"/>
                <w:b/>
                <w:bCs/>
                <w:sz w:val="20"/>
                <w:u w:val="single"/>
              </w:rPr>
              <w:t>Support ODA with the Assessment of Business Incubators</w:t>
            </w:r>
          </w:p>
          <w:p w14:paraId="6D5C9E6B">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Conducted a comprehensive analysis of the Business Incubator Network (RIAM) in Moldova, assessing governance, sustainability, services offered, and regional impact.</w:t>
            </w:r>
          </w:p>
          <w:p w14:paraId="40F22767">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Developed survey tools and analytical frameworks for identifying startup and SME needs in access to finance, mentorship, digitalization, certification, and internationalization.</w:t>
            </w:r>
          </w:p>
          <w:p w14:paraId="24DE71B6">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Organized and moderated validation workshops and policy dialogues, ensuring inclusion of feedback from business incubators and support institutions.</w:t>
            </w:r>
          </w:p>
          <w:p w14:paraId="04BD1E0D">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Produced key deliverables, including:</w:t>
            </w:r>
          </w:p>
          <w:p w14:paraId="66367E69">
            <w:pPr>
              <w:pStyle w:val="118"/>
              <w:keepNext/>
              <w:keepLines/>
              <w:numPr>
                <w:ilvl w:val="0"/>
                <w:numId w:val="22"/>
              </w:numPr>
              <w:spacing w:before="0" w:after="0"/>
              <w:ind w:left="1294"/>
              <w:rPr>
                <w:rFonts w:asciiTheme="minorHAnsi" w:hAnsiTheme="minorHAnsi" w:cstheme="minorHAnsi"/>
                <w:sz w:val="20"/>
              </w:rPr>
            </w:pPr>
            <w:r>
              <w:rPr>
                <w:rFonts w:asciiTheme="minorHAnsi" w:hAnsiTheme="minorHAnsi" w:cstheme="minorHAnsi"/>
                <w:sz w:val="20"/>
              </w:rPr>
              <w:t>Business Incubator Ecosystem Analysis (Romanian &amp; English)</w:t>
            </w:r>
          </w:p>
          <w:p w14:paraId="539C69FF">
            <w:pPr>
              <w:pStyle w:val="118"/>
              <w:keepNext/>
              <w:keepLines/>
              <w:numPr>
                <w:ilvl w:val="0"/>
                <w:numId w:val="22"/>
              </w:numPr>
              <w:spacing w:before="0" w:after="0"/>
              <w:ind w:left="1294"/>
              <w:rPr>
                <w:rFonts w:asciiTheme="minorHAnsi" w:hAnsiTheme="minorHAnsi" w:cstheme="minorHAnsi"/>
                <w:sz w:val="20"/>
              </w:rPr>
            </w:pPr>
            <w:r>
              <w:rPr>
                <w:rFonts w:asciiTheme="minorHAnsi" w:hAnsiTheme="minorHAnsi" w:cstheme="minorHAnsi"/>
                <w:sz w:val="20"/>
              </w:rPr>
              <w:t>Recommendations for the Business Incubator Network Support Tool</w:t>
            </w:r>
          </w:p>
          <w:p w14:paraId="329B2C09">
            <w:pPr>
              <w:pStyle w:val="118"/>
              <w:keepNext/>
              <w:keepLines/>
              <w:numPr>
                <w:ilvl w:val="0"/>
                <w:numId w:val="22"/>
              </w:numPr>
              <w:spacing w:before="0" w:after="0"/>
              <w:ind w:left="1294"/>
              <w:rPr>
                <w:rFonts w:asciiTheme="minorHAnsi" w:hAnsiTheme="minorHAnsi" w:cstheme="minorHAnsi"/>
                <w:sz w:val="20"/>
              </w:rPr>
            </w:pPr>
            <w:r>
              <w:rPr>
                <w:rFonts w:asciiTheme="minorHAnsi" w:hAnsiTheme="minorHAnsi" w:cstheme="minorHAnsi"/>
                <w:sz w:val="20"/>
              </w:rPr>
              <w:t>Updated RIAM Instrument proposal (2025 version)</w:t>
            </w:r>
          </w:p>
          <w:p w14:paraId="40FB1D6F">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Contributed to shaping strategic recommendations for ODA and support stakeholders.</w:t>
            </w:r>
          </w:p>
          <w:p w14:paraId="6A8EFF05">
            <w:pPr>
              <w:pStyle w:val="118"/>
              <w:keepNext/>
              <w:keepLines/>
              <w:spacing w:before="0" w:after="0"/>
              <w:rPr>
                <w:rFonts w:asciiTheme="minorHAnsi" w:hAnsiTheme="minorHAnsi" w:cstheme="minorHAnsi"/>
                <w:b/>
                <w:bCs/>
                <w:sz w:val="20"/>
                <w:u w:val="single"/>
                <w:lang w:val="en-CA"/>
              </w:rPr>
            </w:pPr>
            <w:r>
              <w:rPr>
                <w:rStyle w:val="162"/>
                <w:rFonts w:asciiTheme="minorHAnsi" w:hAnsiTheme="minorHAnsi"/>
                <w:color w:val="1F497D" w:themeColor="text2"/>
                <w:sz w:val="20"/>
                <w:szCs w:val="20"/>
                <w14:textFill>
                  <w14:solidFill>
                    <w14:schemeClr w14:val="tx2"/>
                  </w14:solidFill>
                </w14:textFill>
              </w:rPr>
              <w:t xml:space="preserve">Business or sector: </w:t>
            </w:r>
            <w:r>
              <w:rPr>
                <w:rStyle w:val="161"/>
                <w:rFonts w:asciiTheme="minorHAnsi" w:hAnsiTheme="minorHAnsi"/>
                <w:color w:val="auto"/>
                <w:sz w:val="20"/>
                <w:szCs w:val="20"/>
              </w:rPr>
              <w:t>SME support, business incubation, entrepreneurship infrastructure, public–private partnership</w:t>
            </w:r>
          </w:p>
        </w:tc>
      </w:tr>
      <w:tr w14:paraId="50F0DAD5">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01B71DE8">
            <w:pPr>
              <w:pStyle w:val="118"/>
              <w:spacing w:before="0" w:after="0"/>
              <w:jc w:val="center"/>
              <w:rPr>
                <w:rFonts w:asciiTheme="minorHAnsi" w:hAnsiTheme="minorHAnsi" w:cstheme="minorHAnsi"/>
                <w:sz w:val="20"/>
              </w:rPr>
            </w:pPr>
          </w:p>
        </w:tc>
        <w:tc>
          <w:tcPr>
            <w:tcW w:w="1276" w:type="dxa"/>
          </w:tcPr>
          <w:p w14:paraId="6B695C16">
            <w:pPr>
              <w:pStyle w:val="118"/>
              <w:spacing w:before="0" w:after="0"/>
              <w:jc w:val="center"/>
              <w:rPr>
                <w:rFonts w:asciiTheme="minorHAnsi" w:hAnsiTheme="minorHAnsi" w:cstheme="minorHAnsi"/>
                <w:sz w:val="20"/>
              </w:rPr>
            </w:pPr>
            <w:r>
              <w:rPr>
                <w:rFonts w:asciiTheme="minorHAnsi" w:hAnsiTheme="minorHAnsi" w:cstheme="minorHAnsi"/>
                <w:sz w:val="20"/>
              </w:rPr>
              <w:t>01/04/2025</w:t>
            </w:r>
          </w:p>
          <w:p w14:paraId="6902F72A">
            <w:pPr>
              <w:pStyle w:val="118"/>
              <w:numPr>
                <w:ilvl w:val="0"/>
                <w:numId w:val="23"/>
              </w:numPr>
              <w:spacing w:before="0" w:after="0"/>
              <w:ind w:left="28"/>
              <w:rPr>
                <w:rFonts w:asciiTheme="minorHAnsi" w:hAnsiTheme="minorHAnsi" w:cstheme="minorHAnsi"/>
                <w:sz w:val="20"/>
              </w:rPr>
            </w:pPr>
            <w:r>
              <w:rPr>
                <w:rFonts w:asciiTheme="minorHAnsi" w:hAnsiTheme="minorHAnsi" w:cstheme="minorHAnsi"/>
                <w:sz w:val="20"/>
              </w:rPr>
              <w:t>30/06/2025</w:t>
            </w:r>
          </w:p>
        </w:tc>
        <w:tc>
          <w:tcPr>
            <w:tcW w:w="992" w:type="dxa"/>
          </w:tcPr>
          <w:p w14:paraId="31D0F4B5">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38488431">
            <w:pPr>
              <w:pStyle w:val="118"/>
              <w:keepNext/>
              <w:keepLines/>
              <w:spacing w:before="0" w:after="0"/>
              <w:jc w:val="center"/>
              <w:rPr>
                <w:rFonts w:asciiTheme="minorHAnsi" w:hAnsiTheme="minorHAnsi" w:cstheme="minorHAnsi"/>
                <w:iCs/>
                <w:sz w:val="20"/>
              </w:rPr>
            </w:pPr>
            <w:r>
              <w:rPr>
                <w:rFonts w:asciiTheme="minorHAnsi" w:hAnsiTheme="minorHAnsi" w:cstheme="minorHAnsi"/>
                <w:iCs/>
                <w:sz w:val="20"/>
              </w:rPr>
              <w:t xml:space="preserve">INTEGRATION Consulting Group </w:t>
            </w:r>
          </w:p>
        </w:tc>
        <w:tc>
          <w:tcPr>
            <w:tcW w:w="1276" w:type="dxa"/>
          </w:tcPr>
          <w:p w14:paraId="51042DBB">
            <w:pPr>
              <w:pStyle w:val="118"/>
              <w:keepNext/>
              <w:keepLines/>
              <w:spacing w:before="0" w:after="0"/>
              <w:jc w:val="center"/>
              <w:rPr>
                <w:rFonts w:asciiTheme="minorHAnsi" w:hAnsiTheme="minorHAnsi" w:cstheme="minorHAnsi"/>
                <w:iCs/>
                <w:sz w:val="20"/>
              </w:rPr>
            </w:pPr>
            <w:r>
              <w:rPr>
                <w:rFonts w:asciiTheme="minorHAnsi" w:hAnsiTheme="minorHAnsi" w:cstheme="minorHAnsi"/>
                <w:iCs/>
                <w:sz w:val="20"/>
              </w:rPr>
              <w:t>Consultant</w:t>
            </w:r>
          </w:p>
        </w:tc>
        <w:tc>
          <w:tcPr>
            <w:tcW w:w="9214" w:type="dxa"/>
          </w:tcPr>
          <w:p w14:paraId="5DB030FE">
            <w:pPr>
              <w:pStyle w:val="118"/>
              <w:keepNext/>
              <w:keepLines/>
              <w:spacing w:before="0" w:after="0"/>
              <w:rPr>
                <w:rFonts w:asciiTheme="minorHAnsi" w:hAnsiTheme="minorHAnsi" w:cstheme="minorHAnsi"/>
                <w:b/>
                <w:bCs/>
                <w:sz w:val="20"/>
                <w:u w:val="single"/>
              </w:rPr>
            </w:pPr>
            <w:r>
              <w:rPr>
                <w:rFonts w:asciiTheme="minorHAnsi" w:hAnsiTheme="minorHAnsi" w:cstheme="minorHAnsi"/>
                <w:b/>
                <w:bCs/>
                <w:sz w:val="20"/>
                <w:u w:val="single"/>
              </w:rPr>
              <w:t>Development of Training Curriculum for SME Integration into Value Chains (final beneficiary – ODA):</w:t>
            </w:r>
          </w:p>
          <w:p w14:paraId="08BBCB6E">
            <w:pPr>
              <w:pStyle w:val="118"/>
              <w:keepNext/>
              <w:keepLines/>
              <w:numPr>
                <w:ilvl w:val="0"/>
                <w:numId w:val="24"/>
              </w:numPr>
              <w:spacing w:before="0" w:after="0"/>
              <w:rPr>
                <w:rFonts w:asciiTheme="minorHAnsi" w:hAnsiTheme="minorHAnsi" w:cstheme="minorHAnsi"/>
                <w:sz w:val="20"/>
              </w:rPr>
            </w:pPr>
            <w:r>
              <w:rPr>
                <w:rFonts w:asciiTheme="minorHAnsi" w:hAnsiTheme="minorHAnsi" w:cstheme="minorHAnsi"/>
                <w:sz w:val="20"/>
              </w:rPr>
              <w:t>Prepared a complete training toolkit and curriculum document (Romanian and English versions) aligned with the objectives of the program “Strong Enterprises and Communities for Moldova”, implemented by GIZ and financed by BMZ and the Swiss Government</w:t>
            </w:r>
          </w:p>
          <w:p w14:paraId="4B545DDC">
            <w:pPr>
              <w:pStyle w:val="118"/>
              <w:keepNext/>
              <w:keepLines/>
              <w:numPr>
                <w:ilvl w:val="0"/>
                <w:numId w:val="24"/>
              </w:numPr>
              <w:spacing w:before="0" w:after="0"/>
              <w:rPr>
                <w:rFonts w:asciiTheme="minorHAnsi" w:hAnsiTheme="minorHAnsi" w:cstheme="minorHAnsi"/>
                <w:sz w:val="20"/>
              </w:rPr>
            </w:pPr>
            <w:r>
              <w:rPr>
                <w:rFonts w:asciiTheme="minorHAnsi" w:hAnsiTheme="minorHAnsi" w:cstheme="minorHAnsi"/>
                <w:sz w:val="20"/>
              </w:rPr>
              <w:t>Designed and developed a comprehensive national training curriculum for SMEs in Moldova to enhance competitiveness and facilitate integration into local, regional, and international value chains</w:t>
            </w:r>
          </w:p>
          <w:p w14:paraId="13E15CC7">
            <w:pPr>
              <w:pStyle w:val="118"/>
              <w:keepNext/>
              <w:keepLines/>
              <w:numPr>
                <w:ilvl w:val="0"/>
                <w:numId w:val="24"/>
              </w:numPr>
              <w:spacing w:before="0" w:after="0"/>
              <w:rPr>
                <w:rFonts w:asciiTheme="minorHAnsi" w:hAnsiTheme="minorHAnsi" w:cstheme="minorHAnsi"/>
                <w:sz w:val="20"/>
              </w:rPr>
            </w:pPr>
            <w:r>
              <w:rPr>
                <w:rFonts w:asciiTheme="minorHAnsi" w:hAnsiTheme="minorHAnsi" w:cstheme="minorHAnsi"/>
                <w:sz w:val="20"/>
              </w:rPr>
              <w:t>Conducted a needs assessment and formulated the learning objectives and structure of eight training modules covering company diagnostics, certification and compliance, market analysis, access to international platforms, participation in trade fairs, digital marketing, and use of Artificial Intelligence for export and internationalization.</w:t>
            </w:r>
          </w:p>
          <w:p w14:paraId="4E003959">
            <w:pPr>
              <w:pStyle w:val="118"/>
              <w:keepNext/>
              <w:keepLines/>
              <w:numPr>
                <w:ilvl w:val="0"/>
                <w:numId w:val="24"/>
              </w:numPr>
              <w:spacing w:before="0" w:after="0"/>
              <w:rPr>
                <w:rFonts w:asciiTheme="minorHAnsi" w:hAnsiTheme="minorHAnsi" w:cstheme="minorHAnsi"/>
                <w:sz w:val="20"/>
              </w:rPr>
            </w:pPr>
            <w:r>
              <w:rPr>
                <w:rFonts w:asciiTheme="minorHAnsi" w:hAnsiTheme="minorHAnsi" w:cstheme="minorHAnsi"/>
                <w:sz w:val="20"/>
              </w:rPr>
              <w:t>Delivered final outputs to GIZ and ODA, including:</w:t>
            </w:r>
          </w:p>
          <w:p w14:paraId="79A4E9AA">
            <w:pPr>
              <w:pStyle w:val="118"/>
              <w:keepNext/>
              <w:keepLines/>
              <w:numPr>
                <w:ilvl w:val="0"/>
                <w:numId w:val="22"/>
              </w:numPr>
              <w:spacing w:before="0" w:after="0"/>
              <w:ind w:left="1294"/>
              <w:rPr>
                <w:rFonts w:asciiTheme="minorHAnsi" w:hAnsiTheme="minorHAnsi" w:cstheme="minorHAnsi"/>
                <w:sz w:val="20"/>
              </w:rPr>
            </w:pPr>
            <w:r>
              <w:rPr>
                <w:rFonts w:asciiTheme="minorHAnsi" w:hAnsiTheme="minorHAnsi" w:cstheme="minorHAnsi"/>
                <w:sz w:val="20"/>
              </w:rPr>
              <w:t>Full Training Curriculum Document</w:t>
            </w:r>
          </w:p>
          <w:p w14:paraId="46A512E6">
            <w:pPr>
              <w:pStyle w:val="118"/>
              <w:keepNext/>
              <w:keepLines/>
              <w:numPr>
                <w:ilvl w:val="0"/>
                <w:numId w:val="22"/>
              </w:numPr>
              <w:spacing w:before="0" w:after="0"/>
              <w:ind w:left="1294"/>
              <w:rPr>
                <w:rFonts w:asciiTheme="minorHAnsi" w:hAnsiTheme="minorHAnsi" w:cstheme="minorHAnsi"/>
                <w:sz w:val="20"/>
              </w:rPr>
            </w:pPr>
            <w:r>
              <w:rPr>
                <w:rFonts w:asciiTheme="minorHAnsi" w:hAnsiTheme="minorHAnsi" w:cstheme="minorHAnsi"/>
                <w:sz w:val="20"/>
              </w:rPr>
              <w:t>Trainer Guidelines and Toolkit</w:t>
            </w:r>
          </w:p>
          <w:p w14:paraId="45D2CA03">
            <w:pPr>
              <w:pStyle w:val="118"/>
              <w:keepNext/>
              <w:keepLines/>
              <w:numPr>
                <w:ilvl w:val="0"/>
                <w:numId w:val="22"/>
              </w:numPr>
              <w:spacing w:before="0" w:after="0"/>
              <w:ind w:left="1294"/>
              <w:rPr>
                <w:rFonts w:asciiTheme="minorHAnsi" w:hAnsiTheme="minorHAnsi" w:cstheme="minorHAnsi"/>
                <w:sz w:val="20"/>
              </w:rPr>
            </w:pPr>
            <w:r>
              <w:rPr>
                <w:rFonts w:asciiTheme="minorHAnsi" w:hAnsiTheme="minorHAnsi" w:cstheme="minorHAnsi"/>
                <w:sz w:val="20"/>
              </w:rPr>
              <w:t>SME Readiness Diagnostic Form and Company Profile Template</w:t>
            </w:r>
          </w:p>
          <w:p w14:paraId="429CA15E">
            <w:pPr>
              <w:pStyle w:val="118"/>
              <w:keepNext/>
              <w:keepLines/>
              <w:numPr>
                <w:ilvl w:val="0"/>
                <w:numId w:val="22"/>
              </w:numPr>
              <w:spacing w:before="0" w:after="0"/>
              <w:ind w:left="1294"/>
              <w:rPr>
                <w:rFonts w:asciiTheme="minorHAnsi" w:hAnsiTheme="minorHAnsi" w:cstheme="minorHAnsi"/>
                <w:sz w:val="20"/>
              </w:rPr>
            </w:pPr>
            <w:r>
              <w:rPr>
                <w:rFonts w:asciiTheme="minorHAnsi" w:hAnsiTheme="minorHAnsi" w:cstheme="minorHAnsi"/>
                <w:sz w:val="20"/>
              </w:rPr>
              <w:t>Recommendations for Implementation and Monitoring</w:t>
            </w:r>
          </w:p>
          <w:p w14:paraId="285B4849">
            <w:pPr>
              <w:pStyle w:val="118"/>
              <w:keepNext/>
              <w:keepLines/>
              <w:spacing w:before="0" w:after="0"/>
              <w:rPr>
                <w:rFonts w:asciiTheme="minorHAnsi" w:hAnsiTheme="minorHAnsi" w:cstheme="minorHAnsi"/>
                <w:b/>
                <w:bCs/>
                <w:sz w:val="20"/>
                <w:u w:val="single"/>
                <w:lang w:val="en-CA"/>
              </w:rPr>
            </w:pPr>
            <w:r>
              <w:rPr>
                <w:rStyle w:val="162"/>
                <w:rFonts w:asciiTheme="minorHAnsi" w:hAnsiTheme="minorHAnsi"/>
                <w:color w:val="1F497D" w:themeColor="text2"/>
                <w:sz w:val="20"/>
                <w:szCs w:val="20"/>
                <w14:textFill>
                  <w14:solidFill>
                    <w14:schemeClr w14:val="tx2"/>
                  </w14:solidFill>
                </w14:textFill>
              </w:rPr>
              <w:t>Business or sector:</w:t>
            </w:r>
            <w:r>
              <w:rPr>
                <w:rStyle w:val="161"/>
                <w:rFonts w:asciiTheme="minorHAnsi" w:hAnsiTheme="minorHAnsi"/>
                <w:color w:val="auto"/>
                <w:sz w:val="20"/>
                <w:szCs w:val="20"/>
              </w:rPr>
              <w:t xml:space="preserve"> SME competitiveness, value chain integration, entrepreneurship training, and internationalization</w:t>
            </w:r>
          </w:p>
        </w:tc>
      </w:tr>
      <w:tr w14:paraId="22632C64">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4BE3F2BF">
            <w:pPr>
              <w:pStyle w:val="118"/>
              <w:spacing w:before="0" w:after="0"/>
              <w:jc w:val="center"/>
              <w:rPr>
                <w:rFonts w:asciiTheme="minorHAnsi" w:hAnsiTheme="minorHAnsi" w:cstheme="minorHAnsi"/>
                <w:sz w:val="20"/>
              </w:rPr>
            </w:pPr>
            <w:r>
              <w:rPr>
                <w:rFonts w:asciiTheme="minorHAnsi" w:hAnsiTheme="minorHAnsi" w:cstheme="minorHAnsi"/>
                <w:sz w:val="20"/>
              </w:rPr>
              <w:t>3</w:t>
            </w:r>
          </w:p>
        </w:tc>
        <w:tc>
          <w:tcPr>
            <w:tcW w:w="1276" w:type="dxa"/>
          </w:tcPr>
          <w:p w14:paraId="02E45B23">
            <w:pPr>
              <w:pStyle w:val="118"/>
              <w:spacing w:before="0" w:after="0"/>
              <w:jc w:val="center"/>
              <w:rPr>
                <w:rFonts w:asciiTheme="minorHAnsi" w:hAnsiTheme="minorHAnsi" w:cstheme="minorHAnsi"/>
                <w:sz w:val="20"/>
              </w:rPr>
            </w:pPr>
            <w:r>
              <w:rPr>
                <w:rFonts w:asciiTheme="minorHAnsi" w:hAnsiTheme="minorHAnsi" w:cstheme="minorHAnsi"/>
                <w:sz w:val="20"/>
              </w:rPr>
              <w:t>20/09/2024 – 30/01/2025</w:t>
            </w:r>
          </w:p>
        </w:tc>
        <w:tc>
          <w:tcPr>
            <w:tcW w:w="992" w:type="dxa"/>
          </w:tcPr>
          <w:p w14:paraId="0D8907B6">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5CF99B39">
            <w:pPr>
              <w:pStyle w:val="118"/>
              <w:keepNext/>
              <w:keepLines/>
              <w:spacing w:before="0" w:after="0"/>
              <w:jc w:val="center"/>
              <w:rPr>
                <w:rFonts w:asciiTheme="minorHAnsi" w:hAnsiTheme="minorHAnsi" w:cstheme="minorHAnsi"/>
                <w:sz w:val="20"/>
              </w:rPr>
            </w:pPr>
            <w:r>
              <w:rPr>
                <w:rFonts w:asciiTheme="minorHAnsi" w:hAnsiTheme="minorHAnsi" w:cstheme="minorHAnsi"/>
                <w:sz w:val="20"/>
              </w:rPr>
              <w:t>Global Cleantech Innovation</w:t>
            </w:r>
            <w:r>
              <w:rPr>
                <w:rFonts w:asciiTheme="minorHAnsi" w:hAnsiTheme="minorHAnsi" w:cstheme="minorHAnsi"/>
                <w:sz w:val="20"/>
              </w:rPr>
              <w:br w:type="textWrapping"/>
            </w:r>
            <w:r>
              <w:rPr>
                <w:rFonts w:asciiTheme="minorHAnsi" w:hAnsiTheme="minorHAnsi" w:cstheme="minorHAnsi"/>
                <w:sz w:val="20"/>
              </w:rPr>
              <w:t>Programme (GCIP) supported by UNIDO and GEF</w:t>
            </w:r>
          </w:p>
        </w:tc>
        <w:tc>
          <w:tcPr>
            <w:tcW w:w="1276" w:type="dxa"/>
          </w:tcPr>
          <w:p w14:paraId="6EC4BCD6">
            <w:pPr>
              <w:pStyle w:val="118"/>
              <w:keepNext/>
              <w:keepLines/>
              <w:spacing w:before="0" w:after="0"/>
              <w:jc w:val="center"/>
              <w:rPr>
                <w:rFonts w:asciiTheme="minorHAnsi" w:hAnsiTheme="minorHAnsi" w:cstheme="minorHAnsi"/>
                <w:sz w:val="20"/>
              </w:rPr>
            </w:pPr>
            <w:r>
              <w:rPr>
                <w:rFonts w:asciiTheme="minorHAnsi" w:hAnsiTheme="minorHAnsi" w:cstheme="minorHAnsi"/>
                <w:sz w:val="20"/>
              </w:rPr>
              <w:t xml:space="preserve">Consultant </w:t>
            </w:r>
          </w:p>
        </w:tc>
        <w:tc>
          <w:tcPr>
            <w:tcW w:w="9214" w:type="dxa"/>
          </w:tcPr>
          <w:p w14:paraId="486C5CE1">
            <w:pPr>
              <w:pStyle w:val="118"/>
              <w:keepNext/>
              <w:keepLines/>
              <w:spacing w:before="0" w:after="0"/>
              <w:rPr>
                <w:rFonts w:asciiTheme="minorHAnsi" w:hAnsiTheme="minorHAnsi" w:cstheme="minorHAnsi"/>
                <w:b/>
                <w:bCs/>
                <w:sz w:val="20"/>
                <w:u w:val="single"/>
              </w:rPr>
            </w:pPr>
            <w:r>
              <w:rPr>
                <w:rFonts w:asciiTheme="minorHAnsi" w:hAnsiTheme="minorHAnsi" w:cstheme="minorHAnsi"/>
                <w:b/>
                <w:bCs/>
                <w:sz w:val="20"/>
                <w:u w:val="single"/>
              </w:rPr>
              <w:t>Local financial consultant in the field of Green Economy under the "Clean Technology Innovation Programme for SMEs and Start-ups in the Republic of Moldova (GCIP Moldova)"</w:t>
            </w:r>
          </w:p>
          <w:p w14:paraId="6E097BB0">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Consultancy services to support the development and scaling of cleantech solutions for SMEs and start-ups in Moldova, fostering sustainable economic growth and innovation.</w:t>
            </w:r>
          </w:p>
          <w:p w14:paraId="4F18948D">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Reviewed of the GCIP guidebooks to reflect the local market conditions, policy environment, and development priorities in Moldova.</w:t>
            </w:r>
          </w:p>
          <w:p w14:paraId="5B2B05A4">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Conduct entrepreneurial training sessions and business acceleration programs to enhance competitiveness and market readiness for cleantech enterprises.</w:t>
            </w:r>
          </w:p>
          <w:p w14:paraId="6AA6D0C7">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Facilitated access to financing and investment for innovative enterprises by organizing networking events, establishing relationships with financial institutions, and delivering targeted training for local financial experts.</w:t>
            </w:r>
          </w:p>
          <w:p w14:paraId="123979E8">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Engaged in capacity-building activities for key stakeholders in the cleantech ecosystem, strengthening institutional and regulatory frameworks to promote innovation and sustainable technology adoption;</w:t>
            </w:r>
          </w:p>
          <w:p w14:paraId="31A1DEF9">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Collaborated with partners to align project goals with Moldova's energy efficiency and renewable energy policies, ensuring long-term sustainability and impact.</w:t>
            </w:r>
          </w:p>
          <w:p w14:paraId="0C8D4380">
            <w:pPr>
              <w:pStyle w:val="118"/>
              <w:keepNext/>
              <w:keepLines/>
              <w:spacing w:before="0" w:after="0"/>
              <w:rPr>
                <w:rFonts w:asciiTheme="minorHAnsi" w:hAnsiTheme="minorHAnsi" w:cstheme="minorHAnsi"/>
                <w:sz w:val="20"/>
              </w:rPr>
            </w:pPr>
            <w:r>
              <w:rPr>
                <w:rStyle w:val="161"/>
                <w:rFonts w:asciiTheme="minorHAnsi" w:hAnsiTheme="minorHAnsi"/>
                <w:b/>
                <w:color w:val="1F497D" w:themeColor="text2"/>
                <w:sz w:val="20"/>
                <w:szCs w:val="20"/>
                <w14:textFill>
                  <w14:solidFill>
                    <w14:schemeClr w14:val="tx2"/>
                  </w14:solidFill>
                </w14:textFill>
              </w:rPr>
              <w:t>Business or sector:</w:t>
            </w:r>
            <w:r>
              <w:rPr>
                <w:rFonts w:asciiTheme="minorHAnsi" w:hAnsiTheme="minorHAnsi" w:cstheme="minorHAnsi"/>
                <w:sz w:val="20"/>
              </w:rPr>
              <w:t xml:space="preserve"> Green economy, cleantech innovation, SME development, sustainable energy.</w:t>
            </w:r>
          </w:p>
        </w:tc>
      </w:tr>
      <w:tr w14:paraId="668FBB28">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780CCDAD">
            <w:pPr>
              <w:pStyle w:val="118"/>
              <w:spacing w:before="0" w:after="0"/>
              <w:jc w:val="center"/>
              <w:rPr>
                <w:rFonts w:asciiTheme="minorHAnsi" w:hAnsiTheme="minorHAnsi" w:cstheme="minorHAnsi"/>
                <w:sz w:val="20"/>
              </w:rPr>
            </w:pPr>
            <w:r>
              <w:rPr>
                <w:rFonts w:asciiTheme="minorHAnsi" w:hAnsiTheme="minorHAnsi" w:cstheme="minorHAnsi"/>
                <w:sz w:val="20"/>
              </w:rPr>
              <w:t>4</w:t>
            </w:r>
          </w:p>
        </w:tc>
        <w:tc>
          <w:tcPr>
            <w:tcW w:w="1276" w:type="dxa"/>
          </w:tcPr>
          <w:p w14:paraId="1E3B6574">
            <w:pPr>
              <w:pStyle w:val="118"/>
              <w:spacing w:before="0" w:after="0"/>
              <w:jc w:val="center"/>
              <w:rPr>
                <w:rFonts w:asciiTheme="minorHAnsi" w:hAnsiTheme="minorHAnsi" w:cstheme="minorHAnsi"/>
                <w:sz w:val="20"/>
              </w:rPr>
            </w:pPr>
            <w:r>
              <w:rPr>
                <w:rFonts w:asciiTheme="minorHAnsi" w:hAnsiTheme="minorHAnsi" w:cstheme="minorHAnsi"/>
                <w:sz w:val="20"/>
              </w:rPr>
              <w:t>10/11/2023 – 30/11/2024</w:t>
            </w:r>
          </w:p>
        </w:tc>
        <w:tc>
          <w:tcPr>
            <w:tcW w:w="992" w:type="dxa"/>
          </w:tcPr>
          <w:p w14:paraId="67AFD380">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2790A1FA">
            <w:pPr>
              <w:pStyle w:val="118"/>
              <w:keepNext/>
              <w:keepLines/>
              <w:spacing w:before="0" w:after="0"/>
              <w:jc w:val="center"/>
              <w:rPr>
                <w:rFonts w:asciiTheme="minorHAnsi" w:hAnsiTheme="minorHAnsi" w:cstheme="minorHAnsi"/>
                <w:iCs/>
                <w:sz w:val="20"/>
              </w:rPr>
            </w:pPr>
            <w:r>
              <w:rPr>
                <w:rFonts w:asciiTheme="minorHAnsi" w:hAnsiTheme="minorHAnsi" w:cstheme="minorHAnsi"/>
                <w:iCs/>
                <w:sz w:val="20"/>
              </w:rPr>
              <w:t xml:space="preserve">Strong Businesses and Communities for Moldova Program, implemented by </w:t>
            </w:r>
          </w:p>
          <w:p w14:paraId="5F51D6D3">
            <w:pPr>
              <w:pStyle w:val="118"/>
              <w:keepNext/>
              <w:keepLines/>
              <w:spacing w:before="0" w:after="0"/>
              <w:jc w:val="center"/>
              <w:rPr>
                <w:rFonts w:asciiTheme="minorHAnsi" w:hAnsiTheme="minorHAnsi" w:cstheme="minorHAnsi"/>
                <w:sz w:val="20"/>
              </w:rPr>
            </w:pPr>
            <w:r>
              <w:rPr>
                <w:rFonts w:asciiTheme="minorHAnsi" w:hAnsiTheme="minorHAnsi" w:cstheme="minorHAnsi"/>
                <w:iCs/>
                <w:sz w:val="20"/>
              </w:rPr>
              <w:t>GIZ</w:t>
            </w:r>
          </w:p>
        </w:tc>
        <w:tc>
          <w:tcPr>
            <w:tcW w:w="1276" w:type="dxa"/>
          </w:tcPr>
          <w:p w14:paraId="61AB4A1F">
            <w:pPr>
              <w:pStyle w:val="118"/>
              <w:keepNext/>
              <w:keepLines/>
              <w:spacing w:before="0" w:after="0"/>
              <w:jc w:val="center"/>
              <w:rPr>
                <w:rFonts w:asciiTheme="minorHAnsi" w:hAnsiTheme="minorHAnsi" w:cstheme="minorHAnsi"/>
                <w:sz w:val="20"/>
              </w:rPr>
            </w:pPr>
            <w:r>
              <w:rPr>
                <w:rFonts w:asciiTheme="minorHAnsi" w:hAnsiTheme="minorHAnsi" w:cstheme="minorHAnsi"/>
                <w:sz w:val="20"/>
              </w:rPr>
              <w:t>Consultant and trainer</w:t>
            </w:r>
          </w:p>
        </w:tc>
        <w:tc>
          <w:tcPr>
            <w:tcW w:w="9214" w:type="dxa"/>
          </w:tcPr>
          <w:p w14:paraId="699D8825">
            <w:pPr>
              <w:pStyle w:val="118"/>
              <w:keepNext/>
              <w:keepLines/>
              <w:spacing w:before="0" w:after="0"/>
              <w:rPr>
                <w:rFonts w:asciiTheme="minorHAnsi" w:hAnsiTheme="minorHAnsi" w:cstheme="minorHAnsi"/>
                <w:sz w:val="20"/>
              </w:rPr>
            </w:pPr>
            <w:r>
              <w:rPr>
                <w:rFonts w:asciiTheme="minorHAnsi" w:hAnsiTheme="minorHAnsi" w:cstheme="minorHAnsi"/>
                <w:b/>
                <w:bCs/>
                <w:sz w:val="20"/>
                <w:u w:val="single"/>
              </w:rPr>
              <w:t>Consultant and Trainer on Entrepreneurial Empowerment and networking of youth and women in Moldova, activities implemented by SRL INTELLIGENT-BV, within 2 initiatives within the” Strong Businesses and Communities for Moldova Program” implemented by GIZ and Funded by BMZ and the Swiss Government:</w:t>
            </w:r>
          </w:p>
          <w:p w14:paraId="32D7051F">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Developed methodologies, mechanisms, and tools for identifying women entrepreneurs from disadvantaged backgrounds.</w:t>
            </w:r>
          </w:p>
          <w:p w14:paraId="7DEC392B">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Conducted needs assessments, designed training materials, and facilitated workshops to empower women entrepreneurs.</w:t>
            </w:r>
          </w:p>
          <w:p w14:paraId="6A5A2EB0">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Organized participation of project beneficiaries in business networking events, enhancing their access to strategic networks.</w:t>
            </w:r>
          </w:p>
          <w:p w14:paraId="769C2AAB">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Prepared intermediate and final reports, ensuring compliance with project requirements and high-quality deliverables.</w:t>
            </w:r>
          </w:p>
          <w:p w14:paraId="7CB514A9">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Designed and implemented strategies and action plans to engage young entrepreneurs from vulnerable groups.</w:t>
            </w:r>
          </w:p>
          <w:p w14:paraId="03476F91">
            <w:pPr>
              <w:pStyle w:val="118"/>
              <w:keepNext/>
              <w:keepLines/>
              <w:spacing w:before="0" w:after="0"/>
              <w:rPr>
                <w:rFonts w:asciiTheme="minorHAnsi" w:hAnsiTheme="minorHAnsi" w:cstheme="minorHAnsi"/>
                <w:b/>
                <w:bCs/>
                <w:sz w:val="20"/>
                <w:u w:val="single"/>
              </w:rPr>
            </w:pPr>
            <w:r>
              <w:rPr>
                <w:rStyle w:val="161"/>
                <w:rFonts w:asciiTheme="minorHAnsi" w:hAnsiTheme="minorHAnsi"/>
                <w:b/>
                <w:color w:val="1F497D" w:themeColor="text2"/>
                <w:sz w:val="20"/>
                <w:szCs w:val="20"/>
                <w14:textFill>
                  <w14:solidFill>
                    <w14:schemeClr w14:val="tx2"/>
                  </w14:solidFill>
                </w14:textFill>
              </w:rPr>
              <w:t xml:space="preserve">Business or sector: </w:t>
            </w:r>
            <w:r>
              <w:rPr>
                <w:rFonts w:asciiTheme="minorHAnsi" w:hAnsiTheme="minorHAnsi" w:cstheme="minorHAnsi"/>
                <w:sz w:val="20"/>
              </w:rPr>
              <w:t>Business financing, business training, economic empowerment, needs assessment, regional development etc.</w:t>
            </w:r>
          </w:p>
        </w:tc>
      </w:tr>
      <w:tr w14:paraId="7B6B5126">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70175A9A">
            <w:pPr>
              <w:pStyle w:val="118"/>
              <w:spacing w:before="0" w:after="0"/>
              <w:jc w:val="center"/>
              <w:rPr>
                <w:rFonts w:asciiTheme="minorHAnsi" w:hAnsiTheme="minorHAnsi" w:cstheme="minorHAnsi"/>
                <w:sz w:val="20"/>
              </w:rPr>
            </w:pPr>
            <w:r>
              <w:rPr>
                <w:rFonts w:asciiTheme="minorHAnsi" w:hAnsiTheme="minorHAnsi" w:cstheme="minorHAnsi"/>
                <w:sz w:val="20"/>
              </w:rPr>
              <w:t>5</w:t>
            </w:r>
          </w:p>
        </w:tc>
        <w:tc>
          <w:tcPr>
            <w:tcW w:w="1276" w:type="dxa"/>
          </w:tcPr>
          <w:p w14:paraId="4AFBC9F8">
            <w:pPr>
              <w:pStyle w:val="118"/>
              <w:spacing w:before="0" w:after="0"/>
              <w:jc w:val="center"/>
              <w:rPr>
                <w:rFonts w:asciiTheme="minorHAnsi" w:hAnsiTheme="minorHAnsi" w:cstheme="minorHAnsi"/>
                <w:sz w:val="20"/>
              </w:rPr>
            </w:pPr>
            <w:r>
              <w:rPr>
                <w:rFonts w:asciiTheme="minorHAnsi" w:hAnsiTheme="minorHAnsi" w:cstheme="minorHAnsi"/>
                <w:sz w:val="20"/>
              </w:rPr>
              <w:t>31/10/2023 – 30/04/2024</w:t>
            </w:r>
          </w:p>
        </w:tc>
        <w:tc>
          <w:tcPr>
            <w:tcW w:w="992" w:type="dxa"/>
          </w:tcPr>
          <w:p w14:paraId="38800B08">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233406E1">
            <w:pPr>
              <w:pStyle w:val="118"/>
              <w:keepNext/>
              <w:keepLines/>
              <w:spacing w:before="0" w:after="0"/>
              <w:jc w:val="center"/>
              <w:rPr>
                <w:rFonts w:asciiTheme="minorHAnsi" w:hAnsiTheme="minorHAnsi" w:cstheme="minorHAnsi"/>
                <w:sz w:val="20"/>
              </w:rPr>
            </w:pPr>
            <w:r>
              <w:rPr>
                <w:rFonts w:asciiTheme="minorHAnsi" w:hAnsiTheme="minorHAnsi" w:cstheme="minorHAnsi"/>
                <w:sz w:val="20"/>
              </w:rPr>
              <w:t>Stiftelsen the Stockholm Environment Institiute (SEI)</w:t>
            </w:r>
          </w:p>
        </w:tc>
        <w:tc>
          <w:tcPr>
            <w:tcW w:w="1276" w:type="dxa"/>
          </w:tcPr>
          <w:p w14:paraId="1DF89878">
            <w:pPr>
              <w:pStyle w:val="118"/>
              <w:keepNext/>
              <w:keepLines/>
              <w:spacing w:before="0" w:after="0"/>
              <w:jc w:val="center"/>
              <w:rPr>
                <w:rFonts w:asciiTheme="minorHAnsi" w:hAnsiTheme="minorHAnsi" w:cstheme="minorHAnsi"/>
                <w:sz w:val="20"/>
              </w:rPr>
            </w:pPr>
            <w:r>
              <w:rPr>
                <w:rFonts w:asciiTheme="minorHAnsi" w:hAnsiTheme="minorHAnsi" w:cstheme="minorHAnsi"/>
                <w:sz w:val="20"/>
              </w:rPr>
              <w:t>Consultant</w:t>
            </w:r>
          </w:p>
        </w:tc>
        <w:tc>
          <w:tcPr>
            <w:tcW w:w="9214" w:type="dxa"/>
          </w:tcPr>
          <w:p w14:paraId="435B4FBE">
            <w:pPr>
              <w:pStyle w:val="118"/>
              <w:keepNext/>
              <w:keepLines/>
              <w:spacing w:before="0" w:after="0"/>
              <w:rPr>
                <w:rFonts w:asciiTheme="minorHAnsi" w:hAnsiTheme="minorHAnsi" w:cstheme="minorHAnsi"/>
                <w:b/>
                <w:bCs/>
                <w:sz w:val="20"/>
                <w:u w:val="single"/>
              </w:rPr>
            </w:pPr>
            <w:r>
              <w:rPr>
                <w:rFonts w:asciiTheme="minorHAnsi" w:hAnsiTheme="minorHAnsi" w:cstheme="minorHAnsi"/>
                <w:b/>
                <w:bCs/>
                <w:sz w:val="20"/>
                <w:u w:val="single"/>
              </w:rPr>
              <w:t xml:space="preserve">National expert in the field of Just Transition in Moldova for the implementation phase of the project "Green Agenda for Armenia, Georgia, Moldova, and Ukraine(GA GUMA)" at the Stockholm Environment lnstitute (SEl) </w:t>
            </w:r>
          </w:p>
          <w:p w14:paraId="0D9D89F0">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Desk review of related documents and reports in the field of just transition in Moldova;</w:t>
            </w:r>
          </w:p>
          <w:p w14:paraId="3573D190">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Discussions/consultations/working meetings with the relevant stakeholders (ex.: UNEP, OIM, ILO), ministries (Labour, Economy and Digital Development, Education and Research), state agencies (ex.: ODA, ANCD, AEE, Agentia de Mediu) and support organizations/ associations, including interviews/surveys with representatives in concern;</w:t>
            </w:r>
          </w:p>
          <w:p w14:paraId="79F6E66A">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Elaboration of the draft assessment and definition of the country and policy gaps and measures to overcome the gaps;</w:t>
            </w:r>
          </w:p>
          <w:p w14:paraId="64FDE5F2">
            <w:pPr>
              <w:pStyle w:val="118"/>
              <w:keepNext/>
              <w:keepLines/>
              <w:spacing w:before="0" w:after="0"/>
              <w:rPr>
                <w:rFonts w:asciiTheme="minorHAnsi" w:hAnsiTheme="minorHAnsi" w:cstheme="minorHAnsi"/>
                <w:b/>
                <w:bCs/>
                <w:sz w:val="20"/>
                <w:u w:val="single"/>
              </w:rPr>
            </w:pPr>
            <w:r>
              <w:rPr>
                <w:rStyle w:val="162"/>
                <w:rFonts w:asciiTheme="minorHAnsi" w:hAnsiTheme="minorHAnsi" w:cstheme="minorHAnsi"/>
                <w:b/>
                <w:color w:val="1F497D" w:themeColor="text2"/>
                <w:sz w:val="20"/>
                <w:szCs w:val="20"/>
                <w14:textFill>
                  <w14:solidFill>
                    <w14:schemeClr w14:val="tx2"/>
                  </w14:solidFill>
                </w14:textFill>
              </w:rPr>
              <w:t>Business or sector</w:t>
            </w:r>
            <w:r>
              <w:rPr>
                <w:rFonts w:asciiTheme="minorHAnsi" w:hAnsiTheme="minorHAnsi" w:cstheme="minorHAnsi"/>
                <w:b/>
                <w:color w:val="1F497D" w:themeColor="text2"/>
                <w:sz w:val="20"/>
                <w14:textFill>
                  <w14:solidFill>
                    <w14:schemeClr w14:val="tx2"/>
                  </w14:solidFill>
                </w14:textFill>
              </w:rPr>
              <w:t xml:space="preserve"> </w:t>
            </w:r>
            <w:r>
              <w:rPr>
                <w:rStyle w:val="161"/>
                <w:rFonts w:asciiTheme="minorHAnsi" w:hAnsiTheme="minorHAnsi" w:cstheme="minorHAnsi"/>
                <w:b/>
                <w:color w:val="1F497D" w:themeColor="text2"/>
                <w:sz w:val="20"/>
                <w:szCs w:val="20"/>
                <w14:textFill>
                  <w14:solidFill>
                    <w14:schemeClr w14:val="tx2"/>
                  </w14:solidFill>
                </w14:textFill>
              </w:rPr>
              <w:t xml:space="preserve">business: </w:t>
            </w:r>
            <w:r>
              <w:rPr>
                <w:rStyle w:val="161"/>
                <w:rFonts w:asciiTheme="minorHAnsi" w:hAnsiTheme="minorHAnsi" w:cstheme="minorHAnsi"/>
                <w:color w:val="auto"/>
                <w:sz w:val="20"/>
                <w:szCs w:val="20"/>
              </w:rPr>
              <w:t xml:space="preserve">Just transition in Moldova, support economic – social developments in Moldova. </w:t>
            </w:r>
          </w:p>
        </w:tc>
      </w:tr>
      <w:tr w14:paraId="4DB6B1F4">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4CC5A089">
            <w:pPr>
              <w:pStyle w:val="118"/>
              <w:spacing w:before="0" w:after="0"/>
              <w:jc w:val="center"/>
              <w:rPr>
                <w:rFonts w:asciiTheme="minorHAnsi" w:hAnsiTheme="minorHAnsi" w:cstheme="minorHAnsi"/>
                <w:sz w:val="20"/>
              </w:rPr>
            </w:pPr>
            <w:r>
              <w:rPr>
                <w:rFonts w:asciiTheme="minorHAnsi" w:hAnsiTheme="minorHAnsi" w:cstheme="minorHAnsi"/>
                <w:sz w:val="20"/>
              </w:rPr>
              <w:t>6</w:t>
            </w:r>
          </w:p>
        </w:tc>
        <w:tc>
          <w:tcPr>
            <w:tcW w:w="1276" w:type="dxa"/>
          </w:tcPr>
          <w:p w14:paraId="54AC86B4">
            <w:pPr>
              <w:pStyle w:val="118"/>
              <w:spacing w:before="0" w:after="0"/>
              <w:jc w:val="center"/>
              <w:rPr>
                <w:rFonts w:asciiTheme="minorHAnsi" w:hAnsiTheme="minorHAnsi" w:cstheme="minorHAnsi"/>
                <w:sz w:val="20"/>
              </w:rPr>
            </w:pPr>
            <w:r>
              <w:rPr>
                <w:rFonts w:asciiTheme="minorHAnsi" w:hAnsiTheme="minorHAnsi" w:cstheme="minorHAnsi"/>
                <w:sz w:val="20"/>
              </w:rPr>
              <w:t>1/11/2023 – 31/12/2023</w:t>
            </w:r>
          </w:p>
        </w:tc>
        <w:tc>
          <w:tcPr>
            <w:tcW w:w="992" w:type="dxa"/>
          </w:tcPr>
          <w:p w14:paraId="79B8868C">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370E9CED">
            <w:pPr>
              <w:pStyle w:val="118"/>
              <w:keepNext/>
              <w:keepLines/>
              <w:spacing w:before="0" w:after="0"/>
              <w:jc w:val="center"/>
              <w:rPr>
                <w:rFonts w:asciiTheme="minorHAnsi" w:hAnsiTheme="minorHAnsi" w:cstheme="minorHAnsi"/>
                <w:sz w:val="20"/>
              </w:rPr>
            </w:pPr>
            <w:r>
              <w:rPr>
                <w:rFonts w:asciiTheme="minorHAnsi" w:hAnsiTheme="minorHAnsi" w:cstheme="minorHAnsi"/>
                <w:sz w:val="20"/>
              </w:rPr>
              <w:t>German Development Cooperation</w:t>
            </w:r>
            <w:r>
              <w:rPr>
                <w:rFonts w:asciiTheme="minorHAnsi" w:hAnsiTheme="minorHAnsi" w:cstheme="minorHAnsi"/>
                <w:sz w:val="20"/>
              </w:rPr>
              <w:br w:type="textWrapping"/>
            </w:r>
            <w:r>
              <w:rPr>
                <w:rFonts w:asciiTheme="minorHAnsi" w:hAnsiTheme="minorHAnsi" w:cstheme="minorHAnsi"/>
                <w:sz w:val="20"/>
              </w:rPr>
              <w:t>through GIZ</w:t>
            </w:r>
          </w:p>
        </w:tc>
        <w:tc>
          <w:tcPr>
            <w:tcW w:w="1276" w:type="dxa"/>
          </w:tcPr>
          <w:p w14:paraId="46A6F183">
            <w:pPr>
              <w:pStyle w:val="118"/>
              <w:keepNext/>
              <w:keepLines/>
              <w:spacing w:before="0" w:after="0"/>
              <w:jc w:val="center"/>
              <w:rPr>
                <w:rFonts w:asciiTheme="minorHAnsi" w:hAnsiTheme="minorHAnsi" w:cstheme="minorHAnsi"/>
                <w:sz w:val="20"/>
              </w:rPr>
            </w:pPr>
            <w:r>
              <w:rPr>
                <w:rFonts w:asciiTheme="minorHAnsi" w:hAnsiTheme="minorHAnsi" w:cstheme="minorHAnsi"/>
                <w:sz w:val="20"/>
              </w:rPr>
              <w:t>Consultant</w:t>
            </w:r>
          </w:p>
        </w:tc>
        <w:tc>
          <w:tcPr>
            <w:tcW w:w="9214" w:type="dxa"/>
          </w:tcPr>
          <w:p w14:paraId="2BB99A0A">
            <w:pPr>
              <w:pStyle w:val="118"/>
              <w:keepNext/>
              <w:keepLines/>
              <w:spacing w:before="0" w:after="0"/>
              <w:rPr>
                <w:rFonts w:asciiTheme="minorHAnsi" w:hAnsiTheme="minorHAnsi" w:cstheme="minorHAnsi"/>
                <w:b/>
                <w:bCs/>
                <w:sz w:val="20"/>
                <w:u w:val="single"/>
              </w:rPr>
            </w:pPr>
            <w:r>
              <w:rPr>
                <w:rFonts w:asciiTheme="minorHAnsi" w:hAnsiTheme="minorHAnsi" w:cstheme="minorHAnsi"/>
                <w:b/>
                <w:bCs/>
                <w:sz w:val="20"/>
                <w:u w:val="single"/>
              </w:rPr>
              <w:t xml:space="preserve">Develop a handbook on Linkages Promotion for Moldovan companies </w:t>
            </w:r>
          </w:p>
          <w:p w14:paraId="78C4BED6">
            <w:pPr>
              <w:pStyle w:val="118"/>
              <w:keepNext/>
              <w:keepLines/>
              <w:numPr>
                <w:ilvl w:val="0"/>
                <w:numId w:val="21"/>
              </w:numPr>
              <w:spacing w:before="0" w:after="0"/>
              <w:rPr>
                <w:rFonts w:asciiTheme="minorHAnsi" w:hAnsiTheme="minorHAnsi" w:cstheme="minorHAnsi"/>
                <w:b/>
                <w:bCs/>
                <w:sz w:val="20"/>
                <w:u w:val="single"/>
              </w:rPr>
            </w:pPr>
            <w:r>
              <w:rPr>
                <w:rFonts w:asciiTheme="minorHAnsi" w:hAnsiTheme="minorHAnsi" w:cstheme="minorHAnsi"/>
                <w:sz w:val="20"/>
              </w:rPr>
              <w:t xml:space="preserve">Provide the partner institution ODA and other business support organizations (ex.: Business Incubators) at the national and regional level, a tool (Linkages Promotion handbook) aiming to improve the quality of linkages generation process and ensure sustainability of the implemented activities. </w:t>
            </w:r>
          </w:p>
          <w:p w14:paraId="64DA2E9B">
            <w:pPr>
              <w:pStyle w:val="118"/>
              <w:keepNext/>
              <w:keepLines/>
              <w:numPr>
                <w:ilvl w:val="0"/>
                <w:numId w:val="21"/>
              </w:numPr>
              <w:spacing w:before="0" w:after="0"/>
              <w:rPr>
                <w:rFonts w:asciiTheme="minorHAnsi" w:hAnsiTheme="minorHAnsi" w:cstheme="minorHAnsi"/>
                <w:b/>
                <w:bCs/>
                <w:sz w:val="20"/>
                <w:u w:val="single"/>
              </w:rPr>
            </w:pPr>
            <w:r>
              <w:rPr>
                <w:rFonts w:asciiTheme="minorHAnsi" w:hAnsiTheme="minorHAnsi" w:cstheme="minorHAnsi"/>
                <w:sz w:val="20"/>
              </w:rPr>
              <w:t xml:space="preserve">The key elements of the handbook are: </w:t>
            </w:r>
          </w:p>
          <w:p w14:paraId="7AAE1CAE">
            <w:pPr>
              <w:pStyle w:val="118"/>
              <w:keepNext/>
              <w:keepLines/>
              <w:numPr>
                <w:ilvl w:val="0"/>
                <w:numId w:val="25"/>
              </w:numPr>
              <w:spacing w:before="0" w:after="0"/>
              <w:ind w:left="1298"/>
              <w:rPr>
                <w:rFonts w:asciiTheme="minorHAnsi" w:hAnsiTheme="minorHAnsi" w:cstheme="minorHAnsi"/>
                <w:sz w:val="20"/>
              </w:rPr>
            </w:pPr>
            <w:r>
              <w:rPr>
                <w:rFonts w:asciiTheme="minorHAnsi" w:hAnsiTheme="minorHAnsi" w:cstheme="minorHAnsi"/>
                <w:sz w:val="20"/>
              </w:rPr>
              <w:t>Introduction, that brings the key definitions, types of value chains and cooperations;</w:t>
            </w:r>
          </w:p>
          <w:p w14:paraId="32765018">
            <w:pPr>
              <w:pStyle w:val="118"/>
              <w:keepNext/>
              <w:keepLines/>
              <w:numPr>
                <w:ilvl w:val="0"/>
                <w:numId w:val="25"/>
              </w:numPr>
              <w:spacing w:before="0" w:after="0"/>
              <w:ind w:left="1298"/>
              <w:rPr>
                <w:rFonts w:asciiTheme="minorHAnsi" w:hAnsiTheme="minorHAnsi" w:cstheme="minorHAnsi"/>
                <w:sz w:val="20"/>
              </w:rPr>
            </w:pPr>
            <w:r>
              <w:rPr>
                <w:rFonts w:asciiTheme="minorHAnsi" w:hAnsiTheme="minorHAnsi" w:cstheme="minorHAnsi"/>
                <w:sz w:val="20"/>
              </w:rPr>
              <w:t>Assessment of SMEs capacity for integration into IVC</w:t>
            </w:r>
          </w:p>
          <w:p w14:paraId="017063F1">
            <w:pPr>
              <w:pStyle w:val="118"/>
              <w:keepNext/>
              <w:keepLines/>
              <w:numPr>
                <w:ilvl w:val="0"/>
                <w:numId w:val="25"/>
              </w:numPr>
              <w:spacing w:before="0" w:after="0"/>
              <w:ind w:left="1298"/>
              <w:rPr>
                <w:rFonts w:asciiTheme="minorHAnsi" w:hAnsiTheme="minorHAnsi" w:cstheme="minorHAnsi"/>
                <w:sz w:val="20"/>
              </w:rPr>
            </w:pPr>
            <w:r>
              <w:rPr>
                <w:rFonts w:asciiTheme="minorHAnsi" w:hAnsiTheme="minorHAnsi" w:cstheme="minorHAnsi"/>
                <w:sz w:val="20"/>
              </w:rPr>
              <w:t>Creating a strategy for integrating SMEs into IVC</w:t>
            </w:r>
          </w:p>
          <w:p w14:paraId="24E79C27">
            <w:pPr>
              <w:pStyle w:val="118"/>
              <w:keepNext/>
              <w:keepLines/>
              <w:numPr>
                <w:ilvl w:val="0"/>
                <w:numId w:val="25"/>
              </w:numPr>
              <w:spacing w:before="0" w:after="0"/>
              <w:ind w:left="1298"/>
              <w:rPr>
                <w:rFonts w:asciiTheme="minorHAnsi" w:hAnsiTheme="minorHAnsi" w:cstheme="minorHAnsi"/>
                <w:sz w:val="20"/>
              </w:rPr>
            </w:pPr>
            <w:r>
              <w:rPr>
                <w:rFonts w:asciiTheme="minorHAnsi" w:hAnsiTheme="minorHAnsi" w:cstheme="minorHAnsi"/>
                <w:sz w:val="20"/>
              </w:rPr>
              <w:t>Actions to facilitate integration of SMEs into IVC</w:t>
            </w:r>
          </w:p>
          <w:p w14:paraId="0D8BF806">
            <w:pPr>
              <w:pStyle w:val="118"/>
              <w:keepNext/>
              <w:keepLines/>
              <w:numPr>
                <w:ilvl w:val="0"/>
                <w:numId w:val="25"/>
              </w:numPr>
              <w:spacing w:before="0" w:after="0"/>
              <w:ind w:left="1298"/>
              <w:rPr>
                <w:rFonts w:asciiTheme="minorHAnsi" w:hAnsiTheme="minorHAnsi" w:cstheme="minorHAnsi"/>
                <w:sz w:val="20"/>
              </w:rPr>
            </w:pPr>
            <w:r>
              <w:rPr>
                <w:rFonts w:asciiTheme="minorHAnsi" w:hAnsiTheme="minorHAnsi" w:cstheme="minorHAnsi"/>
                <w:sz w:val="20"/>
              </w:rPr>
              <w:t>Monitoring the results of the linkages generation process</w:t>
            </w:r>
          </w:p>
        </w:tc>
      </w:tr>
      <w:tr w14:paraId="247A36A6">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121C5D05">
            <w:pPr>
              <w:pStyle w:val="118"/>
              <w:spacing w:before="0" w:after="0"/>
              <w:jc w:val="center"/>
              <w:rPr>
                <w:rFonts w:asciiTheme="minorHAnsi" w:hAnsiTheme="minorHAnsi" w:cstheme="minorHAnsi"/>
                <w:sz w:val="20"/>
              </w:rPr>
            </w:pPr>
            <w:r>
              <w:rPr>
                <w:rFonts w:asciiTheme="minorHAnsi" w:hAnsiTheme="minorHAnsi" w:cstheme="minorHAnsi"/>
                <w:sz w:val="20"/>
              </w:rPr>
              <w:t>7</w:t>
            </w:r>
          </w:p>
        </w:tc>
        <w:tc>
          <w:tcPr>
            <w:tcW w:w="1276" w:type="dxa"/>
          </w:tcPr>
          <w:p w14:paraId="652944C2">
            <w:pPr>
              <w:pStyle w:val="118"/>
              <w:spacing w:before="0" w:after="0"/>
              <w:jc w:val="center"/>
              <w:rPr>
                <w:rFonts w:asciiTheme="minorHAnsi" w:hAnsiTheme="minorHAnsi" w:cstheme="minorHAnsi"/>
                <w:sz w:val="20"/>
              </w:rPr>
            </w:pPr>
            <w:r>
              <w:rPr>
                <w:rFonts w:asciiTheme="minorHAnsi" w:hAnsiTheme="minorHAnsi" w:cstheme="minorHAnsi"/>
                <w:sz w:val="20"/>
              </w:rPr>
              <w:t>1/7/2022 – 30/06/2023</w:t>
            </w:r>
          </w:p>
        </w:tc>
        <w:tc>
          <w:tcPr>
            <w:tcW w:w="992" w:type="dxa"/>
          </w:tcPr>
          <w:p w14:paraId="7B3FAC4D">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54C20068">
            <w:pPr>
              <w:pStyle w:val="118"/>
              <w:keepNext/>
              <w:keepLines/>
              <w:spacing w:before="0" w:after="0"/>
              <w:jc w:val="center"/>
              <w:rPr>
                <w:rFonts w:asciiTheme="minorHAnsi" w:hAnsiTheme="minorHAnsi" w:cstheme="minorHAnsi"/>
                <w:sz w:val="20"/>
              </w:rPr>
            </w:pPr>
            <w:r>
              <w:rPr>
                <w:rFonts w:asciiTheme="minorHAnsi" w:hAnsiTheme="minorHAnsi" w:cstheme="minorHAnsi"/>
                <w:sz w:val="20"/>
              </w:rPr>
              <w:t>UNEP Europe Office</w:t>
            </w:r>
          </w:p>
        </w:tc>
        <w:tc>
          <w:tcPr>
            <w:tcW w:w="1276" w:type="dxa"/>
          </w:tcPr>
          <w:p w14:paraId="31966821">
            <w:pPr>
              <w:pStyle w:val="118"/>
              <w:keepNext/>
              <w:keepLines/>
              <w:spacing w:before="0" w:after="0"/>
              <w:jc w:val="center"/>
              <w:rPr>
                <w:rFonts w:asciiTheme="minorHAnsi" w:hAnsiTheme="minorHAnsi" w:cstheme="minorHAnsi"/>
                <w:sz w:val="20"/>
              </w:rPr>
            </w:pPr>
            <w:r>
              <w:rPr>
                <w:rFonts w:asciiTheme="minorHAnsi" w:hAnsiTheme="minorHAnsi" w:cstheme="minorHAnsi"/>
                <w:sz w:val="20"/>
              </w:rPr>
              <w:t>Consultant</w:t>
            </w:r>
          </w:p>
        </w:tc>
        <w:tc>
          <w:tcPr>
            <w:tcW w:w="9214" w:type="dxa"/>
          </w:tcPr>
          <w:p w14:paraId="0C868ED2">
            <w:pPr>
              <w:pStyle w:val="118"/>
              <w:keepNext/>
              <w:keepLines/>
              <w:spacing w:before="0" w:after="0"/>
              <w:rPr>
                <w:rFonts w:asciiTheme="minorHAnsi" w:hAnsiTheme="minorHAnsi" w:cstheme="minorHAnsi"/>
                <w:b/>
                <w:bCs/>
                <w:sz w:val="20"/>
                <w:u w:val="single"/>
              </w:rPr>
            </w:pPr>
            <w:r>
              <w:rPr>
                <w:rFonts w:asciiTheme="minorHAnsi" w:hAnsiTheme="minorHAnsi" w:cstheme="minorHAnsi"/>
                <w:b/>
                <w:bCs/>
                <w:sz w:val="20"/>
                <w:u w:val="single"/>
              </w:rPr>
              <w:t>The elaboration of the Program on the promotion of a Green Economy in the Republic of Moldova and the Action Plan for 2023-2027</w:t>
            </w:r>
          </w:p>
          <w:p w14:paraId="52D136A7">
            <w:pPr>
              <w:pStyle w:val="154"/>
              <w:numPr>
                <w:ilvl w:val="0"/>
                <w:numId w:val="21"/>
              </w:numPr>
              <w:suppressAutoHyphens/>
              <w:spacing w:after="0" w:line="240" w:lineRule="auto"/>
              <w:contextualSpacing w:val="0"/>
              <w:jc w:val="both"/>
              <w:rPr>
                <w:rFonts w:eastAsia="Times New Roman" w:asciiTheme="minorHAnsi" w:hAnsiTheme="minorHAnsi" w:cstheme="minorHAnsi"/>
                <w:sz w:val="20"/>
                <w:szCs w:val="20"/>
                <w:lang w:val="en-GB" w:eastAsia="en-GB"/>
              </w:rPr>
            </w:pPr>
            <w:r>
              <w:rPr>
                <w:rFonts w:eastAsia="Times New Roman" w:asciiTheme="minorHAnsi" w:hAnsiTheme="minorHAnsi" w:cstheme="minorHAnsi"/>
                <w:sz w:val="20"/>
                <w:szCs w:val="20"/>
                <w:lang w:val="en-GB" w:eastAsia="en-GB"/>
              </w:rPr>
              <w:t xml:space="preserve">Draft Concept of the Program on the promotion of a Green Economy is developed aiming to promote, set objectives and targets on the way of adopting green and circular practices across economy and in social life. </w:t>
            </w:r>
          </w:p>
          <w:p w14:paraId="3F2A7537">
            <w:pPr>
              <w:pStyle w:val="154"/>
              <w:numPr>
                <w:ilvl w:val="0"/>
                <w:numId w:val="21"/>
              </w:numPr>
              <w:suppressAutoHyphens/>
              <w:spacing w:after="0" w:line="240" w:lineRule="auto"/>
              <w:contextualSpacing w:val="0"/>
              <w:jc w:val="both"/>
              <w:rPr>
                <w:rFonts w:eastAsia="Times New Roman" w:asciiTheme="minorHAnsi" w:hAnsiTheme="minorHAnsi" w:cstheme="minorHAnsi"/>
                <w:sz w:val="20"/>
                <w:szCs w:val="20"/>
                <w:lang w:val="en-GB" w:eastAsia="en-GB"/>
              </w:rPr>
            </w:pPr>
            <w:r>
              <w:rPr>
                <w:rFonts w:eastAsia="Times New Roman" w:asciiTheme="minorHAnsi" w:hAnsiTheme="minorHAnsi" w:cstheme="minorHAnsi"/>
                <w:sz w:val="20"/>
                <w:szCs w:val="20"/>
                <w:lang w:val="en-GB" w:eastAsia="en-GB"/>
              </w:rPr>
              <w:t>Draft Program on the promotion of a Green Economy in the Republic of Moldova and the Action Plan for 2023-2027 are prepared; and</w:t>
            </w:r>
          </w:p>
          <w:p w14:paraId="7225855D">
            <w:pPr>
              <w:pStyle w:val="154"/>
              <w:numPr>
                <w:ilvl w:val="0"/>
                <w:numId w:val="21"/>
              </w:numPr>
              <w:spacing w:after="160" w:line="259" w:lineRule="auto"/>
              <w:jc w:val="both"/>
              <w:rPr>
                <w:rFonts w:ascii="Roboto" w:hAnsi="Roboto"/>
                <w:i/>
              </w:rPr>
            </w:pPr>
            <w:r>
              <w:rPr>
                <w:rFonts w:eastAsia="Times New Roman" w:asciiTheme="minorHAnsi" w:hAnsiTheme="minorHAnsi" w:cstheme="minorHAnsi"/>
                <w:sz w:val="20"/>
                <w:szCs w:val="20"/>
                <w:lang w:val="en-GB" w:eastAsia="en-GB"/>
              </w:rPr>
              <w:t>Public hearings are facilitated in collaboration with the Ministry of Environment.</w:t>
            </w:r>
          </w:p>
        </w:tc>
      </w:tr>
      <w:tr w14:paraId="3AE5AE24">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1130642A">
            <w:pPr>
              <w:pStyle w:val="118"/>
              <w:spacing w:before="0" w:after="0"/>
              <w:jc w:val="center"/>
              <w:rPr>
                <w:rFonts w:asciiTheme="minorHAnsi" w:hAnsiTheme="minorHAnsi" w:cstheme="minorHAnsi"/>
                <w:sz w:val="20"/>
              </w:rPr>
            </w:pPr>
            <w:r>
              <w:rPr>
                <w:rFonts w:asciiTheme="minorHAnsi" w:hAnsiTheme="minorHAnsi" w:cstheme="minorHAnsi"/>
                <w:sz w:val="20"/>
              </w:rPr>
              <w:t>8</w:t>
            </w:r>
          </w:p>
        </w:tc>
        <w:tc>
          <w:tcPr>
            <w:tcW w:w="1276" w:type="dxa"/>
          </w:tcPr>
          <w:p w14:paraId="087F5D14">
            <w:pPr>
              <w:pStyle w:val="118"/>
              <w:spacing w:before="0" w:after="0"/>
              <w:jc w:val="center"/>
              <w:rPr>
                <w:rFonts w:asciiTheme="minorHAnsi" w:hAnsiTheme="minorHAnsi" w:cstheme="minorHAnsi"/>
                <w:sz w:val="20"/>
              </w:rPr>
            </w:pPr>
            <w:r>
              <w:rPr>
                <w:rFonts w:asciiTheme="minorHAnsi" w:hAnsiTheme="minorHAnsi" w:cstheme="minorHAnsi"/>
                <w:sz w:val="20"/>
              </w:rPr>
              <w:t>27/07/2021 – 27/03/2022</w:t>
            </w:r>
          </w:p>
        </w:tc>
        <w:tc>
          <w:tcPr>
            <w:tcW w:w="992" w:type="dxa"/>
          </w:tcPr>
          <w:p w14:paraId="19227620">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5A1A6365">
            <w:pPr>
              <w:pStyle w:val="118"/>
              <w:keepNext/>
              <w:keepLines/>
              <w:spacing w:before="0" w:after="0"/>
              <w:jc w:val="center"/>
              <w:rPr>
                <w:rFonts w:asciiTheme="minorHAnsi" w:hAnsiTheme="minorHAnsi" w:cstheme="minorHAnsi"/>
                <w:sz w:val="20"/>
              </w:rPr>
            </w:pPr>
            <w:r>
              <w:rPr>
                <w:rFonts w:asciiTheme="minorHAnsi" w:hAnsiTheme="minorHAnsi" w:cstheme="minorHAnsi"/>
                <w:sz w:val="20"/>
              </w:rPr>
              <w:t>Organization for Small and Medium Enterprises Sector Development (ODIMM)</w:t>
            </w:r>
          </w:p>
        </w:tc>
        <w:tc>
          <w:tcPr>
            <w:tcW w:w="1276" w:type="dxa"/>
          </w:tcPr>
          <w:p w14:paraId="4163F541">
            <w:pPr>
              <w:pStyle w:val="118"/>
              <w:keepNext/>
              <w:keepLines/>
              <w:spacing w:before="0" w:after="0"/>
              <w:jc w:val="center"/>
              <w:rPr>
                <w:rFonts w:asciiTheme="minorHAnsi" w:hAnsiTheme="minorHAnsi" w:cstheme="minorHAnsi"/>
                <w:sz w:val="20"/>
              </w:rPr>
            </w:pPr>
            <w:r>
              <w:rPr>
                <w:rFonts w:asciiTheme="minorHAnsi" w:hAnsiTheme="minorHAnsi" w:cstheme="minorHAnsi"/>
                <w:sz w:val="20"/>
              </w:rPr>
              <w:t>Manager</w:t>
            </w:r>
          </w:p>
        </w:tc>
        <w:tc>
          <w:tcPr>
            <w:tcW w:w="9214" w:type="dxa"/>
          </w:tcPr>
          <w:p w14:paraId="6A3740E2">
            <w:pPr>
              <w:pStyle w:val="118"/>
              <w:keepNext/>
              <w:keepLines/>
              <w:spacing w:before="0" w:after="0"/>
              <w:rPr>
                <w:rFonts w:asciiTheme="minorHAnsi" w:hAnsiTheme="minorHAnsi" w:cstheme="minorHAnsi"/>
                <w:b/>
                <w:bCs/>
                <w:sz w:val="20"/>
                <w:u w:val="single"/>
              </w:rPr>
            </w:pPr>
            <w:r>
              <w:rPr>
                <w:rFonts w:asciiTheme="minorHAnsi" w:hAnsiTheme="minorHAnsi" w:cstheme="minorHAnsi"/>
                <w:b/>
                <w:bCs/>
                <w:sz w:val="20"/>
                <w:u w:val="single"/>
              </w:rPr>
              <w:t>Conceptualization and development of business clusters in Ungheni and Cahul focal regions (EU4Moldova)</w:t>
            </w:r>
          </w:p>
          <w:p w14:paraId="64C11AB5">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Design business clusters interventions in Ungheni and Cahul focal regions</w:t>
            </w:r>
          </w:p>
          <w:p w14:paraId="5F2A6E37">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 xml:space="preserve">Macro analysis of cluster framework, potential and good practices relevant to Moldova </w:t>
            </w:r>
          </w:p>
          <w:p w14:paraId="79D3135C">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Cluster mapping in the regions</w:t>
            </w:r>
            <w:r>
              <w:rPr>
                <w:rFonts w:asciiTheme="minorHAnsi" w:hAnsiTheme="minorHAnsi" w:cstheme="minorHAnsi"/>
                <w:b/>
                <w:bCs/>
                <w:sz w:val="20"/>
                <w:u w:val="single"/>
              </w:rPr>
              <w:t xml:space="preserve"> </w:t>
            </w:r>
            <w:r>
              <w:rPr>
                <w:rFonts w:asciiTheme="minorHAnsi" w:hAnsiTheme="minorHAnsi" w:cstheme="minorHAnsi"/>
                <w:sz w:val="20"/>
              </w:rPr>
              <w:t>Stakeholder’s review for 8 clustering initiatives</w:t>
            </w:r>
          </w:p>
          <w:p w14:paraId="319AB964">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Organization of international conference on clusters (500+ participants) and know-how exchange sessions, including facilitation of coordination and cooperation between private and public stakeholders</w:t>
            </w:r>
          </w:p>
          <w:p w14:paraId="17C70CAB">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 xml:space="preserve">Elaboration of strategic development plans for the clustering initiatives, including for internationalization and increase of cometitivness </w:t>
            </w:r>
          </w:p>
          <w:p w14:paraId="4A3DBFB5">
            <w:pPr>
              <w:pStyle w:val="118"/>
              <w:keepNext/>
              <w:keepLines/>
              <w:numPr>
                <w:ilvl w:val="0"/>
                <w:numId w:val="21"/>
              </w:numPr>
              <w:spacing w:before="0" w:after="0"/>
              <w:rPr>
                <w:rFonts w:asciiTheme="minorHAnsi" w:hAnsiTheme="minorHAnsi" w:cstheme="minorHAnsi"/>
                <w:b/>
                <w:bCs/>
                <w:sz w:val="20"/>
                <w:u w:val="single"/>
              </w:rPr>
            </w:pPr>
            <w:r>
              <w:rPr>
                <w:rFonts w:asciiTheme="minorHAnsi" w:hAnsiTheme="minorHAnsi" w:cstheme="minorHAnsi"/>
                <w:sz w:val="20"/>
              </w:rPr>
              <w:t>Elaboration of National Program on supporting clustering initiative support</w:t>
            </w:r>
          </w:p>
          <w:p w14:paraId="32C4971B">
            <w:pPr>
              <w:pStyle w:val="118"/>
              <w:keepNext/>
              <w:keepLines/>
              <w:spacing w:before="0" w:after="0"/>
              <w:rPr>
                <w:rFonts w:asciiTheme="minorHAnsi" w:hAnsiTheme="minorHAnsi" w:cstheme="minorHAnsi"/>
                <w:b/>
                <w:bCs/>
                <w:sz w:val="20"/>
                <w:u w:val="single"/>
              </w:rPr>
            </w:pPr>
            <w:r>
              <w:rPr>
                <w:rStyle w:val="162"/>
                <w:rFonts w:asciiTheme="minorHAnsi" w:hAnsiTheme="minorHAnsi" w:cstheme="minorHAnsi"/>
                <w:b/>
                <w:color w:val="1F497D" w:themeColor="text2"/>
                <w:sz w:val="20"/>
                <w:szCs w:val="20"/>
                <w14:textFill>
                  <w14:solidFill>
                    <w14:schemeClr w14:val="tx2"/>
                  </w14:solidFill>
                </w14:textFill>
              </w:rPr>
              <w:t>Business or sector</w:t>
            </w:r>
            <w:r>
              <w:rPr>
                <w:rFonts w:asciiTheme="minorHAnsi" w:hAnsiTheme="minorHAnsi" w:cstheme="minorHAnsi"/>
                <w:b/>
                <w:color w:val="1F497D" w:themeColor="text2"/>
                <w:sz w:val="20"/>
                <w14:textFill>
                  <w14:solidFill>
                    <w14:schemeClr w14:val="tx2"/>
                  </w14:solidFill>
                </w14:textFill>
              </w:rPr>
              <w:t xml:space="preserve"> </w:t>
            </w:r>
            <w:r>
              <w:rPr>
                <w:rStyle w:val="161"/>
                <w:rFonts w:asciiTheme="minorHAnsi" w:hAnsiTheme="minorHAnsi" w:cstheme="minorHAnsi"/>
                <w:b/>
                <w:color w:val="1F497D" w:themeColor="text2"/>
                <w:sz w:val="20"/>
                <w:szCs w:val="20"/>
                <w14:textFill>
                  <w14:solidFill>
                    <w14:schemeClr w14:val="tx2"/>
                  </w14:solidFill>
                </w14:textFill>
              </w:rPr>
              <w:t xml:space="preserve">business: </w:t>
            </w:r>
            <w:r>
              <w:rPr>
                <w:rStyle w:val="161"/>
                <w:rFonts w:asciiTheme="minorHAnsi" w:hAnsiTheme="minorHAnsi" w:cstheme="minorHAnsi"/>
                <w:color w:val="auto"/>
                <w:sz w:val="20"/>
                <w:szCs w:val="20"/>
              </w:rPr>
              <w:t>Business creation and development, business incubation, support infrastructure development, regional economic development</w:t>
            </w:r>
          </w:p>
        </w:tc>
      </w:tr>
      <w:tr w14:paraId="07AEFE81">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750EACD7">
            <w:pPr>
              <w:pStyle w:val="118"/>
              <w:spacing w:before="0" w:after="0"/>
              <w:jc w:val="center"/>
              <w:rPr>
                <w:rFonts w:asciiTheme="minorHAnsi" w:hAnsiTheme="minorHAnsi" w:cstheme="minorHAnsi"/>
                <w:sz w:val="20"/>
              </w:rPr>
            </w:pPr>
            <w:r>
              <w:rPr>
                <w:rFonts w:asciiTheme="minorHAnsi" w:hAnsiTheme="minorHAnsi" w:cstheme="minorHAnsi"/>
                <w:sz w:val="20"/>
              </w:rPr>
              <w:t>9</w:t>
            </w:r>
          </w:p>
        </w:tc>
        <w:tc>
          <w:tcPr>
            <w:tcW w:w="1276" w:type="dxa"/>
          </w:tcPr>
          <w:p w14:paraId="4F099849">
            <w:pPr>
              <w:pStyle w:val="118"/>
              <w:spacing w:before="0" w:after="0"/>
              <w:jc w:val="center"/>
              <w:rPr>
                <w:rFonts w:asciiTheme="minorHAnsi" w:hAnsiTheme="minorHAnsi" w:cstheme="minorHAnsi"/>
                <w:sz w:val="20"/>
              </w:rPr>
            </w:pPr>
            <w:r>
              <w:rPr>
                <w:rFonts w:asciiTheme="minorHAnsi" w:hAnsiTheme="minorHAnsi" w:cstheme="minorHAnsi"/>
                <w:sz w:val="20"/>
              </w:rPr>
              <w:t xml:space="preserve">13/10/2020 – 13/05/2022 </w:t>
            </w:r>
          </w:p>
        </w:tc>
        <w:tc>
          <w:tcPr>
            <w:tcW w:w="992" w:type="dxa"/>
          </w:tcPr>
          <w:p w14:paraId="3E23FCD0">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05A69EAB">
            <w:pPr>
              <w:pStyle w:val="118"/>
              <w:keepNext/>
              <w:keepLines/>
              <w:spacing w:before="0" w:after="0"/>
              <w:jc w:val="center"/>
              <w:rPr>
                <w:rFonts w:asciiTheme="minorHAnsi" w:hAnsiTheme="minorHAnsi" w:cstheme="minorHAnsi"/>
                <w:sz w:val="20"/>
              </w:rPr>
            </w:pPr>
            <w:r>
              <w:rPr>
                <w:rFonts w:asciiTheme="minorHAnsi" w:hAnsiTheme="minorHAnsi" w:cstheme="minorHAnsi"/>
                <w:sz w:val="20"/>
              </w:rPr>
              <w:t xml:space="preserve">Organization for Small and Medium Enterprises Sector Development (ODIMM) </w:t>
            </w:r>
          </w:p>
        </w:tc>
        <w:tc>
          <w:tcPr>
            <w:tcW w:w="1276" w:type="dxa"/>
          </w:tcPr>
          <w:p w14:paraId="6421B732">
            <w:pPr>
              <w:pStyle w:val="118"/>
              <w:keepNext/>
              <w:keepLines/>
              <w:spacing w:before="0" w:after="0"/>
              <w:jc w:val="center"/>
              <w:rPr>
                <w:rFonts w:asciiTheme="minorHAnsi" w:hAnsiTheme="minorHAnsi" w:cstheme="minorHAnsi"/>
                <w:sz w:val="20"/>
              </w:rPr>
            </w:pPr>
            <w:r>
              <w:rPr>
                <w:rFonts w:asciiTheme="minorHAnsi" w:hAnsiTheme="minorHAnsi" w:cstheme="minorHAnsi"/>
                <w:sz w:val="20"/>
              </w:rPr>
              <w:t>Manager</w:t>
            </w:r>
          </w:p>
        </w:tc>
        <w:tc>
          <w:tcPr>
            <w:tcW w:w="9214" w:type="dxa"/>
          </w:tcPr>
          <w:p w14:paraId="56B0D5A7">
            <w:pPr>
              <w:pStyle w:val="118"/>
              <w:keepNext/>
              <w:keepLines/>
              <w:spacing w:before="0" w:after="0"/>
              <w:rPr>
                <w:rFonts w:asciiTheme="minorHAnsi" w:hAnsiTheme="minorHAnsi" w:cstheme="minorHAnsi"/>
                <w:sz w:val="20"/>
              </w:rPr>
            </w:pPr>
            <w:r>
              <w:rPr>
                <w:rFonts w:asciiTheme="minorHAnsi" w:hAnsiTheme="minorHAnsi" w:cstheme="minorHAnsi"/>
                <w:b/>
                <w:bCs/>
                <w:sz w:val="20"/>
                <w:u w:val="single"/>
              </w:rPr>
              <w:t xml:space="preserve">Multifunctional Industrial Platforms </w:t>
            </w:r>
          </w:p>
          <w:p w14:paraId="2EC38887">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 xml:space="preserve">Identify 18 potential regions for the creation of Multifunctional Industrial Platforms </w:t>
            </w:r>
          </w:p>
          <w:p w14:paraId="148F6BF2">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Manage activities related to program implementation</w:t>
            </w:r>
          </w:p>
          <w:p w14:paraId="5D2CE9B8">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 xml:space="preserve">Meeting stakeholders and development of common actions to develop the Multifunctional Industrial Platforms </w:t>
            </w:r>
          </w:p>
          <w:p w14:paraId="10940836">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 xml:space="preserve">Coordinate the technical and economic feasibility studies and actions </w:t>
            </w:r>
          </w:p>
          <w:p w14:paraId="3B20114A">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 xml:space="preserve">Manage and develop the physical infrastructure for at least 9 Multifunctional Industrial Platforms (each with the surface of about 10 ha) </w:t>
            </w:r>
          </w:p>
          <w:p w14:paraId="5C608C95">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Manage promotion and investment attraction activities within the platforms</w:t>
            </w:r>
          </w:p>
          <w:p w14:paraId="4C68FE2D">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Manage team, processes, timeframes, achievement of results</w:t>
            </w:r>
          </w:p>
          <w:p w14:paraId="7C7DF864">
            <w:pPr>
              <w:pStyle w:val="118"/>
              <w:keepNext/>
              <w:keepLines/>
              <w:spacing w:before="0" w:after="0"/>
              <w:rPr>
                <w:rFonts w:asciiTheme="minorHAnsi" w:hAnsiTheme="minorHAnsi" w:cstheme="minorHAnsi"/>
                <w:sz w:val="20"/>
              </w:rPr>
            </w:pPr>
            <w:r>
              <w:rPr>
                <w:rStyle w:val="162"/>
                <w:rFonts w:asciiTheme="minorHAnsi" w:hAnsiTheme="minorHAnsi" w:cstheme="minorHAnsi"/>
                <w:b/>
                <w:color w:val="1F497D" w:themeColor="text2"/>
                <w:sz w:val="20"/>
                <w:szCs w:val="20"/>
                <w14:textFill>
                  <w14:solidFill>
                    <w14:schemeClr w14:val="tx2"/>
                  </w14:solidFill>
                </w14:textFill>
              </w:rPr>
              <w:t>Business or sector</w:t>
            </w:r>
            <w:r>
              <w:rPr>
                <w:rFonts w:asciiTheme="minorHAnsi" w:hAnsiTheme="minorHAnsi" w:cstheme="minorHAnsi"/>
                <w:b/>
                <w:color w:val="1F497D" w:themeColor="text2"/>
                <w:sz w:val="20"/>
                <w14:textFill>
                  <w14:solidFill>
                    <w14:schemeClr w14:val="tx2"/>
                  </w14:solidFill>
                </w14:textFill>
              </w:rPr>
              <w:t xml:space="preserve"> </w:t>
            </w:r>
            <w:r>
              <w:rPr>
                <w:rStyle w:val="161"/>
                <w:rFonts w:asciiTheme="minorHAnsi" w:hAnsiTheme="minorHAnsi" w:cstheme="minorHAnsi"/>
                <w:b/>
                <w:color w:val="1F497D" w:themeColor="text2"/>
                <w:sz w:val="20"/>
                <w:szCs w:val="20"/>
                <w14:textFill>
                  <w14:solidFill>
                    <w14:schemeClr w14:val="tx2"/>
                  </w14:solidFill>
                </w14:textFill>
              </w:rPr>
              <w:t xml:space="preserve">business: </w:t>
            </w:r>
            <w:r>
              <w:rPr>
                <w:rStyle w:val="161"/>
                <w:rFonts w:asciiTheme="minorHAnsi" w:hAnsiTheme="minorHAnsi" w:cstheme="minorHAnsi"/>
                <w:color w:val="auto"/>
                <w:sz w:val="20"/>
                <w:szCs w:val="20"/>
              </w:rPr>
              <w:t xml:space="preserve">Business support infrastructure development, value chain creation, investment attraction, regional economic development </w:t>
            </w:r>
          </w:p>
        </w:tc>
      </w:tr>
      <w:tr w14:paraId="68819887">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216CDC5F">
            <w:pPr>
              <w:pStyle w:val="118"/>
              <w:spacing w:before="0" w:after="0"/>
              <w:jc w:val="center"/>
              <w:rPr>
                <w:rFonts w:asciiTheme="minorHAnsi" w:hAnsiTheme="minorHAnsi" w:cstheme="minorHAnsi"/>
                <w:sz w:val="20"/>
              </w:rPr>
            </w:pPr>
            <w:r>
              <w:rPr>
                <w:rFonts w:asciiTheme="minorHAnsi" w:hAnsiTheme="minorHAnsi" w:cstheme="minorHAnsi"/>
                <w:sz w:val="20"/>
              </w:rPr>
              <w:t>10</w:t>
            </w:r>
          </w:p>
        </w:tc>
        <w:tc>
          <w:tcPr>
            <w:tcW w:w="1276" w:type="dxa"/>
          </w:tcPr>
          <w:p w14:paraId="684EDB89">
            <w:pPr>
              <w:pStyle w:val="118"/>
              <w:spacing w:before="0" w:after="0"/>
              <w:jc w:val="center"/>
              <w:rPr>
                <w:rFonts w:asciiTheme="minorHAnsi" w:hAnsiTheme="minorHAnsi" w:cstheme="minorHAnsi"/>
                <w:sz w:val="20"/>
              </w:rPr>
            </w:pPr>
            <w:r>
              <w:rPr>
                <w:rFonts w:asciiTheme="minorHAnsi" w:hAnsiTheme="minorHAnsi" w:cstheme="minorHAnsi"/>
                <w:sz w:val="20"/>
              </w:rPr>
              <w:t>01/05/2020 – 31/01/2021</w:t>
            </w:r>
          </w:p>
        </w:tc>
        <w:tc>
          <w:tcPr>
            <w:tcW w:w="992" w:type="dxa"/>
          </w:tcPr>
          <w:p w14:paraId="34490B5C">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7145942C">
            <w:pPr>
              <w:pStyle w:val="118"/>
              <w:keepNext/>
              <w:keepLines/>
              <w:spacing w:before="0" w:after="0"/>
              <w:jc w:val="center"/>
              <w:rPr>
                <w:rFonts w:asciiTheme="minorHAnsi" w:hAnsiTheme="minorHAnsi" w:cstheme="minorHAnsi"/>
                <w:sz w:val="20"/>
              </w:rPr>
            </w:pPr>
            <w:r>
              <w:rPr>
                <w:rFonts w:asciiTheme="minorHAnsi" w:hAnsiTheme="minorHAnsi" w:cstheme="minorHAnsi"/>
                <w:sz w:val="20"/>
              </w:rPr>
              <w:t>Organization for Small and Medium Enterprises Sector Development (ODIMM)</w:t>
            </w:r>
          </w:p>
        </w:tc>
        <w:tc>
          <w:tcPr>
            <w:tcW w:w="1276" w:type="dxa"/>
          </w:tcPr>
          <w:p w14:paraId="15524E54">
            <w:pPr>
              <w:pStyle w:val="118"/>
              <w:keepNext/>
              <w:keepLines/>
              <w:spacing w:before="0" w:after="0"/>
              <w:jc w:val="center"/>
              <w:rPr>
                <w:rFonts w:asciiTheme="minorHAnsi" w:hAnsiTheme="minorHAnsi" w:cstheme="minorHAnsi"/>
                <w:sz w:val="20"/>
              </w:rPr>
            </w:pPr>
            <w:r>
              <w:rPr>
                <w:rFonts w:asciiTheme="minorHAnsi" w:hAnsiTheme="minorHAnsi" w:cstheme="minorHAnsi"/>
                <w:sz w:val="20"/>
              </w:rPr>
              <w:t>Manager</w:t>
            </w:r>
          </w:p>
        </w:tc>
        <w:tc>
          <w:tcPr>
            <w:tcW w:w="9214" w:type="dxa"/>
          </w:tcPr>
          <w:p w14:paraId="78EEBC88">
            <w:pPr>
              <w:pStyle w:val="118"/>
              <w:keepNext/>
              <w:keepLines/>
              <w:spacing w:before="0" w:after="0"/>
              <w:rPr>
                <w:rFonts w:asciiTheme="minorHAnsi" w:hAnsiTheme="minorHAnsi" w:cstheme="minorHAnsi"/>
                <w:b/>
                <w:bCs/>
                <w:sz w:val="20"/>
                <w:u w:val="single"/>
              </w:rPr>
            </w:pPr>
            <w:r>
              <w:rPr>
                <w:rFonts w:asciiTheme="minorHAnsi" w:hAnsiTheme="minorHAnsi" w:cstheme="minorHAnsi"/>
                <w:b/>
                <w:bCs/>
                <w:sz w:val="20"/>
                <w:u w:val="single"/>
              </w:rPr>
              <w:t>SMEs Digitalization</w:t>
            </w:r>
          </w:p>
          <w:p w14:paraId="79C39F5E">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 xml:space="preserve">Develop the program and put in place the operational procedures </w:t>
            </w:r>
          </w:p>
          <w:p w14:paraId="60C5E3FD">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 xml:space="preserve">Plan and implement the awareness campaign </w:t>
            </w:r>
          </w:p>
          <w:p w14:paraId="0EB2C6D0">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Develop an instrument the SMEs Digitalization readiness and level</w:t>
            </w:r>
          </w:p>
          <w:p w14:paraId="22C85114">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Organize 2 call for proposals for financing (business vouchers and grants to SMEs) and the evaluation processes</w:t>
            </w:r>
          </w:p>
          <w:p w14:paraId="79DB42E1">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Negotiation and continuous communication with donor institution (EU Delegation in Moldova, GIZ Moldova, USAID Moldova and other local partners (Tekwill, Start-up Moldova, CCI)</w:t>
            </w:r>
          </w:p>
          <w:p w14:paraId="47653B71">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Organize the training sessions to SMEs based on the self-assessment questionnaires</w:t>
            </w:r>
          </w:p>
          <w:p w14:paraId="6BA1B10A">
            <w:pPr>
              <w:pStyle w:val="118"/>
              <w:keepNext/>
              <w:keepLines/>
              <w:numPr>
                <w:ilvl w:val="0"/>
                <w:numId w:val="21"/>
              </w:numPr>
              <w:spacing w:before="0" w:after="0"/>
              <w:rPr>
                <w:rFonts w:asciiTheme="minorHAnsi" w:hAnsiTheme="minorHAnsi" w:cstheme="minorHAnsi"/>
                <w:sz w:val="20"/>
              </w:rPr>
            </w:pPr>
            <w:r>
              <w:rPr>
                <w:rFonts w:asciiTheme="minorHAnsi" w:hAnsiTheme="minorHAnsi" w:cstheme="minorHAnsi"/>
                <w:sz w:val="20"/>
              </w:rPr>
              <w:t xml:space="preserve">Manage team, processes, timeframes, achievement of results </w:t>
            </w:r>
          </w:p>
          <w:p w14:paraId="1193A730">
            <w:pPr>
              <w:pStyle w:val="118"/>
              <w:keepNext/>
              <w:keepLines/>
              <w:spacing w:before="0" w:after="0"/>
              <w:rPr>
                <w:rFonts w:asciiTheme="minorHAnsi" w:hAnsiTheme="minorHAnsi" w:cstheme="minorHAnsi"/>
                <w:b/>
                <w:bCs/>
                <w:sz w:val="20"/>
                <w:u w:val="single"/>
              </w:rPr>
            </w:pPr>
            <w:r>
              <w:rPr>
                <w:rStyle w:val="162"/>
                <w:rFonts w:asciiTheme="minorHAnsi" w:hAnsiTheme="minorHAnsi" w:cstheme="minorHAnsi"/>
                <w:b/>
                <w:color w:val="1F497D" w:themeColor="text2"/>
                <w:sz w:val="20"/>
                <w:szCs w:val="20"/>
                <w14:textFill>
                  <w14:solidFill>
                    <w14:schemeClr w14:val="tx2"/>
                  </w14:solidFill>
                </w14:textFill>
              </w:rPr>
              <w:t>Business or sector</w:t>
            </w:r>
            <w:r>
              <w:rPr>
                <w:rFonts w:asciiTheme="minorHAnsi" w:hAnsiTheme="minorHAnsi" w:cstheme="minorHAnsi"/>
                <w:b/>
                <w:color w:val="1F497D" w:themeColor="text2"/>
                <w:sz w:val="20"/>
                <w14:textFill>
                  <w14:solidFill>
                    <w14:schemeClr w14:val="tx2"/>
                  </w14:solidFill>
                </w14:textFill>
              </w:rPr>
              <w:t xml:space="preserve"> </w:t>
            </w:r>
            <w:r>
              <w:rPr>
                <w:rStyle w:val="161"/>
                <w:rFonts w:asciiTheme="minorHAnsi" w:hAnsiTheme="minorHAnsi" w:cstheme="minorHAnsi"/>
                <w:b/>
                <w:color w:val="1F497D" w:themeColor="text2"/>
                <w:sz w:val="20"/>
                <w:szCs w:val="20"/>
                <w14:textFill>
                  <w14:solidFill>
                    <w14:schemeClr w14:val="tx2"/>
                  </w14:solidFill>
                </w14:textFill>
              </w:rPr>
              <w:t xml:space="preserve">business: </w:t>
            </w:r>
            <w:r>
              <w:rPr>
                <w:rStyle w:val="161"/>
                <w:rFonts w:asciiTheme="minorHAnsi" w:hAnsiTheme="minorHAnsi" w:cstheme="minorHAnsi"/>
                <w:color w:val="auto"/>
                <w:sz w:val="20"/>
                <w:szCs w:val="20"/>
              </w:rPr>
              <w:t>SMEs digitalization, SMEs financing, skills enhancement</w:t>
            </w:r>
          </w:p>
        </w:tc>
      </w:tr>
      <w:tr w14:paraId="53DDC58E">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0F4939EC">
            <w:pPr>
              <w:pStyle w:val="118"/>
              <w:spacing w:before="0" w:after="0"/>
              <w:jc w:val="center"/>
              <w:rPr>
                <w:rFonts w:asciiTheme="minorHAnsi" w:hAnsiTheme="minorHAnsi" w:cstheme="minorHAnsi"/>
                <w:sz w:val="20"/>
              </w:rPr>
            </w:pPr>
            <w:r>
              <w:rPr>
                <w:rFonts w:asciiTheme="minorHAnsi" w:hAnsiTheme="minorHAnsi" w:cstheme="minorHAnsi"/>
                <w:sz w:val="20"/>
              </w:rPr>
              <w:t>11</w:t>
            </w:r>
          </w:p>
        </w:tc>
        <w:tc>
          <w:tcPr>
            <w:tcW w:w="1276" w:type="dxa"/>
          </w:tcPr>
          <w:p w14:paraId="33CF20DC">
            <w:pPr>
              <w:pStyle w:val="118"/>
              <w:spacing w:before="0" w:after="0"/>
              <w:jc w:val="center"/>
              <w:rPr>
                <w:rFonts w:asciiTheme="minorHAnsi" w:hAnsiTheme="minorHAnsi" w:cstheme="minorHAnsi"/>
                <w:sz w:val="20"/>
              </w:rPr>
            </w:pPr>
            <w:r>
              <w:rPr>
                <w:rFonts w:asciiTheme="minorHAnsi" w:hAnsiTheme="minorHAnsi" w:cstheme="minorHAnsi"/>
                <w:sz w:val="20"/>
              </w:rPr>
              <w:t>1/01/2016 – 31/12/2021</w:t>
            </w:r>
          </w:p>
        </w:tc>
        <w:tc>
          <w:tcPr>
            <w:tcW w:w="992" w:type="dxa"/>
          </w:tcPr>
          <w:p w14:paraId="2C2C6F5D">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3FB91BA7">
            <w:pPr>
              <w:pStyle w:val="118"/>
              <w:keepNext/>
              <w:keepLines/>
              <w:spacing w:before="0" w:after="0"/>
              <w:jc w:val="center"/>
              <w:rPr>
                <w:rFonts w:asciiTheme="minorHAnsi" w:hAnsiTheme="minorHAnsi" w:cstheme="minorHAnsi"/>
                <w:sz w:val="20"/>
              </w:rPr>
            </w:pPr>
            <w:r>
              <w:rPr>
                <w:rFonts w:asciiTheme="minorHAnsi" w:hAnsiTheme="minorHAnsi" w:cstheme="minorHAnsi"/>
                <w:sz w:val="20"/>
              </w:rPr>
              <w:t>Organization for Small and Medium Enterprises Sector Development (ODIMM)</w:t>
            </w:r>
          </w:p>
        </w:tc>
        <w:tc>
          <w:tcPr>
            <w:tcW w:w="1276" w:type="dxa"/>
          </w:tcPr>
          <w:p w14:paraId="3B66997B">
            <w:pPr>
              <w:pStyle w:val="118"/>
              <w:keepNext/>
              <w:keepLines/>
              <w:spacing w:before="0" w:after="0"/>
              <w:jc w:val="center"/>
              <w:rPr>
                <w:rFonts w:asciiTheme="minorHAnsi" w:hAnsiTheme="minorHAnsi" w:cstheme="minorHAnsi"/>
                <w:sz w:val="20"/>
              </w:rPr>
            </w:pPr>
            <w:r>
              <w:rPr>
                <w:rFonts w:asciiTheme="minorHAnsi" w:hAnsiTheme="minorHAnsi" w:cstheme="minorHAnsi"/>
                <w:sz w:val="20"/>
              </w:rPr>
              <w:t>Senior Expert</w:t>
            </w:r>
          </w:p>
        </w:tc>
        <w:tc>
          <w:tcPr>
            <w:tcW w:w="9214" w:type="dxa"/>
          </w:tcPr>
          <w:p w14:paraId="6A1AC5EB">
            <w:pPr>
              <w:spacing w:after="0"/>
              <w:rPr>
                <w:rFonts w:asciiTheme="minorHAnsi" w:hAnsiTheme="minorHAnsi" w:cstheme="minorHAnsi"/>
                <w:b/>
                <w:sz w:val="20"/>
                <w:u w:val="single"/>
              </w:rPr>
            </w:pPr>
            <w:r>
              <w:rPr>
                <w:rFonts w:asciiTheme="minorHAnsi" w:hAnsiTheme="minorHAnsi" w:cstheme="minorHAnsi"/>
                <w:b/>
                <w:sz w:val="20"/>
                <w:u w:val="single"/>
              </w:rPr>
              <w:t>Enterprise Europe Network</w:t>
            </w:r>
          </w:p>
          <w:p w14:paraId="2027B817">
            <w:pPr>
              <w:pStyle w:val="154"/>
              <w:numPr>
                <w:ilvl w:val="0"/>
                <w:numId w:val="26"/>
              </w:numPr>
              <w:spacing w:after="0" w:line="240" w:lineRule="auto"/>
              <w:rPr>
                <w:rFonts w:asciiTheme="minorHAnsi" w:hAnsiTheme="minorHAnsi" w:cstheme="minorHAnsi"/>
                <w:sz w:val="20"/>
                <w:szCs w:val="20"/>
                <w:lang w:val="en-GB"/>
              </w:rPr>
            </w:pPr>
            <w:r>
              <w:rPr>
                <w:rFonts w:asciiTheme="minorHAnsi" w:hAnsiTheme="minorHAnsi" w:cstheme="minorHAnsi"/>
                <w:sz w:val="20"/>
                <w:szCs w:val="20"/>
                <w:lang w:val="en-GB"/>
              </w:rPr>
              <w:t xml:space="preserve">Inform, consult and assist SMEs internationalization trough the Enterprise Europe Network (ex. support SMEs in determining their needs, support in finding partners and establish meetings or organize economic missions, support in finding the needed regulations/support stakeholder); </w:t>
            </w:r>
          </w:p>
          <w:p w14:paraId="2ECE1D87">
            <w:pPr>
              <w:pStyle w:val="154"/>
              <w:numPr>
                <w:ilvl w:val="0"/>
                <w:numId w:val="26"/>
              </w:numPr>
              <w:spacing w:after="0" w:line="240" w:lineRule="auto"/>
              <w:rPr>
                <w:rFonts w:asciiTheme="minorHAnsi" w:hAnsiTheme="minorHAnsi" w:cstheme="minorHAnsi"/>
                <w:sz w:val="20"/>
                <w:szCs w:val="20"/>
                <w:lang w:val="en-GB"/>
              </w:rPr>
            </w:pPr>
            <w:r>
              <w:rPr>
                <w:rFonts w:asciiTheme="minorHAnsi" w:hAnsiTheme="minorHAnsi" w:cstheme="minorHAnsi"/>
                <w:sz w:val="20"/>
                <w:szCs w:val="20"/>
                <w:lang w:val="en-GB"/>
              </w:rPr>
              <w:t>Organize thematic events (Ex. of subjects: create company profile, establish partnerships, identify opportunities etc.) to ease and inform SMEs on the possibilities of the network;</w:t>
            </w:r>
          </w:p>
          <w:p w14:paraId="031C9013">
            <w:pPr>
              <w:pStyle w:val="154"/>
              <w:numPr>
                <w:ilvl w:val="0"/>
                <w:numId w:val="26"/>
              </w:numPr>
              <w:spacing w:after="0" w:line="240" w:lineRule="auto"/>
              <w:rPr>
                <w:rFonts w:asciiTheme="minorHAnsi" w:hAnsiTheme="minorHAnsi" w:cstheme="minorHAnsi"/>
                <w:sz w:val="20"/>
                <w:szCs w:val="20"/>
                <w:lang w:val="en-GB"/>
              </w:rPr>
            </w:pPr>
            <w:r>
              <w:rPr>
                <w:rFonts w:asciiTheme="minorHAnsi" w:hAnsiTheme="minorHAnsi" w:cstheme="minorHAnsi"/>
                <w:sz w:val="20"/>
                <w:szCs w:val="20"/>
                <w:lang w:val="en-GB"/>
              </w:rPr>
              <w:t>Identify cooperation opportunities, establish individual B2Bs and facilitate cooperations between stakeholders and companies;</w:t>
            </w:r>
          </w:p>
          <w:p w14:paraId="344F8F59">
            <w:pPr>
              <w:pStyle w:val="154"/>
              <w:numPr>
                <w:ilvl w:val="0"/>
                <w:numId w:val="26"/>
              </w:numPr>
              <w:spacing w:after="0" w:line="240" w:lineRule="auto"/>
              <w:rPr>
                <w:rFonts w:asciiTheme="minorHAnsi" w:hAnsiTheme="minorHAnsi" w:cstheme="minorHAnsi"/>
                <w:sz w:val="20"/>
                <w:szCs w:val="20"/>
                <w:lang w:val="en-GB"/>
              </w:rPr>
            </w:pPr>
            <w:r>
              <w:rPr>
                <w:rFonts w:asciiTheme="minorHAnsi" w:hAnsiTheme="minorHAnsi" w:cstheme="minorHAnsi"/>
                <w:sz w:val="20"/>
                <w:szCs w:val="20"/>
                <w:lang w:val="en-GB"/>
              </w:rPr>
              <w:t>Communication and information on EU and COSME facilities and projects;</w:t>
            </w:r>
          </w:p>
          <w:p w14:paraId="6B3B11DC">
            <w:pPr>
              <w:pStyle w:val="154"/>
              <w:numPr>
                <w:ilvl w:val="0"/>
                <w:numId w:val="26"/>
              </w:numPr>
              <w:spacing w:after="0" w:line="240" w:lineRule="auto"/>
              <w:rPr>
                <w:rFonts w:asciiTheme="minorHAnsi" w:hAnsiTheme="minorHAnsi" w:cstheme="minorHAnsi"/>
                <w:sz w:val="20"/>
                <w:szCs w:val="20"/>
                <w:lang w:val="en-GB"/>
              </w:rPr>
            </w:pPr>
            <w:r>
              <w:rPr>
                <w:rFonts w:asciiTheme="minorHAnsi" w:hAnsiTheme="minorHAnsi" w:cstheme="minorHAnsi"/>
                <w:sz w:val="20"/>
                <w:szCs w:val="20"/>
                <w:lang w:val="en-GB"/>
              </w:rPr>
              <w:t>Manage and report activities under EEN within ODIMM; </w:t>
            </w:r>
          </w:p>
          <w:p w14:paraId="488519C1">
            <w:pPr>
              <w:pStyle w:val="154"/>
              <w:numPr>
                <w:ilvl w:val="0"/>
                <w:numId w:val="26"/>
              </w:numPr>
              <w:spacing w:after="0" w:line="240" w:lineRule="auto"/>
              <w:rPr>
                <w:rFonts w:asciiTheme="minorHAnsi" w:hAnsiTheme="minorHAnsi" w:cstheme="minorHAnsi"/>
                <w:sz w:val="20"/>
                <w:szCs w:val="20"/>
                <w:lang w:val="en-GB"/>
              </w:rPr>
            </w:pPr>
            <w:r>
              <w:rPr>
                <w:rFonts w:asciiTheme="minorHAnsi" w:hAnsiTheme="minorHAnsi" w:cstheme="minorHAnsi"/>
                <w:sz w:val="20"/>
                <w:szCs w:val="20"/>
                <w:lang w:val="en-GB"/>
              </w:rPr>
              <w:t>Directly liaise with project partners from the Moldova consortium, national and international stakeholders (Chamber of Commerce and Industry, National Agency for Research and Development, National Network for Technology Transfer);</w:t>
            </w:r>
          </w:p>
          <w:p w14:paraId="2ADECE82">
            <w:pPr>
              <w:pStyle w:val="118"/>
              <w:keepNext/>
              <w:keepLines/>
              <w:numPr>
                <w:ilvl w:val="0"/>
                <w:numId w:val="26"/>
              </w:numPr>
              <w:spacing w:before="0" w:after="0"/>
              <w:rPr>
                <w:rFonts w:asciiTheme="minorHAnsi" w:hAnsiTheme="minorHAnsi" w:cstheme="minorHAnsi"/>
                <w:sz w:val="20"/>
              </w:rPr>
            </w:pPr>
            <w:r>
              <w:rPr>
                <w:rFonts w:asciiTheme="minorHAnsi" w:hAnsiTheme="minorHAnsi" w:cstheme="minorHAnsi"/>
                <w:sz w:val="20"/>
              </w:rPr>
              <w:t>Manage team, processes, timeframes, achievement of results</w:t>
            </w:r>
          </w:p>
          <w:p w14:paraId="0566CD47">
            <w:pPr>
              <w:pStyle w:val="158"/>
              <w:spacing w:before="0" w:after="0" w:line="240" w:lineRule="auto"/>
              <w:rPr>
                <w:rFonts w:asciiTheme="minorHAnsi" w:hAnsiTheme="minorHAnsi" w:cstheme="minorHAnsi"/>
                <w:b/>
                <w:color w:val="auto"/>
                <w:sz w:val="20"/>
                <w:szCs w:val="20"/>
                <w:u w:val="single"/>
              </w:rPr>
            </w:pPr>
            <w:r>
              <w:rPr>
                <w:rStyle w:val="162"/>
                <w:rFonts w:asciiTheme="minorHAnsi" w:hAnsiTheme="minorHAnsi" w:cstheme="minorHAnsi"/>
                <w:b/>
                <w:color w:val="1F497D" w:themeColor="text2"/>
                <w:sz w:val="20"/>
                <w:szCs w:val="20"/>
                <w14:textFill>
                  <w14:solidFill>
                    <w14:schemeClr w14:val="tx2"/>
                  </w14:solidFill>
                </w14:textFill>
              </w:rPr>
              <w:t>Business or sector</w:t>
            </w:r>
            <w:r>
              <w:rPr>
                <w:rFonts w:asciiTheme="minorHAnsi" w:hAnsiTheme="minorHAnsi" w:cstheme="minorHAnsi"/>
                <w:b/>
                <w:color w:val="1F497D" w:themeColor="text2"/>
                <w:sz w:val="20"/>
                <w14:textFill>
                  <w14:solidFill>
                    <w14:schemeClr w14:val="tx2"/>
                  </w14:solidFill>
                </w14:textFill>
              </w:rPr>
              <w:t xml:space="preserve"> </w:t>
            </w:r>
            <w:r>
              <w:rPr>
                <w:rStyle w:val="161"/>
                <w:rFonts w:asciiTheme="minorHAnsi" w:hAnsiTheme="minorHAnsi" w:cstheme="minorHAnsi"/>
                <w:b/>
                <w:color w:val="1F497D" w:themeColor="text2"/>
                <w:sz w:val="20"/>
                <w:szCs w:val="20"/>
                <w14:textFill>
                  <w14:solidFill>
                    <w14:schemeClr w14:val="tx2"/>
                  </w14:solidFill>
                </w14:textFill>
              </w:rPr>
              <w:t>business</w:t>
            </w:r>
            <w:r>
              <w:rPr>
                <w:rStyle w:val="161"/>
                <w:rFonts w:asciiTheme="minorHAnsi" w:hAnsiTheme="minorHAnsi" w:cstheme="minorHAnsi"/>
                <w:color w:val="1F497D" w:themeColor="text2"/>
                <w:sz w:val="20"/>
                <w:szCs w:val="20"/>
                <w14:textFill>
                  <w14:solidFill>
                    <w14:schemeClr w14:val="tx2"/>
                  </w14:solidFill>
                </w14:textFill>
              </w:rPr>
              <w:t xml:space="preserve"> </w:t>
            </w:r>
            <w:r>
              <w:rPr>
                <w:rStyle w:val="161"/>
                <w:rFonts w:asciiTheme="minorHAnsi" w:hAnsiTheme="minorHAnsi" w:cstheme="minorHAnsi"/>
                <w:color w:val="auto"/>
                <w:sz w:val="20"/>
                <w:szCs w:val="20"/>
              </w:rPr>
              <w:t>SMEs internationalization, business support and consultations, SMEs integration into global value chains</w:t>
            </w:r>
          </w:p>
        </w:tc>
      </w:tr>
      <w:tr w14:paraId="38F6CF67">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7DF0AB3A">
            <w:pPr>
              <w:pStyle w:val="118"/>
              <w:spacing w:before="0" w:after="0"/>
              <w:jc w:val="center"/>
              <w:rPr>
                <w:rFonts w:asciiTheme="minorHAnsi" w:hAnsiTheme="minorHAnsi" w:cstheme="minorHAnsi"/>
                <w:sz w:val="20"/>
              </w:rPr>
            </w:pPr>
            <w:r>
              <w:rPr>
                <w:rFonts w:asciiTheme="minorHAnsi" w:hAnsiTheme="minorHAnsi" w:cstheme="minorHAnsi"/>
                <w:sz w:val="20"/>
              </w:rPr>
              <w:t>12</w:t>
            </w:r>
          </w:p>
        </w:tc>
        <w:tc>
          <w:tcPr>
            <w:tcW w:w="1276" w:type="dxa"/>
          </w:tcPr>
          <w:p w14:paraId="5176681A">
            <w:pPr>
              <w:pStyle w:val="118"/>
              <w:spacing w:before="0" w:after="0"/>
              <w:jc w:val="center"/>
              <w:rPr>
                <w:rFonts w:asciiTheme="minorHAnsi" w:hAnsiTheme="minorHAnsi" w:cstheme="minorHAnsi"/>
                <w:sz w:val="20"/>
              </w:rPr>
            </w:pPr>
            <w:r>
              <w:rPr>
                <w:rFonts w:asciiTheme="minorHAnsi" w:hAnsiTheme="minorHAnsi" w:cstheme="minorHAnsi"/>
                <w:sz w:val="20"/>
              </w:rPr>
              <w:t xml:space="preserve">September, 2018 – February, 2022 </w:t>
            </w:r>
          </w:p>
        </w:tc>
        <w:tc>
          <w:tcPr>
            <w:tcW w:w="992" w:type="dxa"/>
          </w:tcPr>
          <w:p w14:paraId="46848C01">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65FBE50B">
            <w:pPr>
              <w:spacing w:after="0"/>
              <w:jc w:val="center"/>
              <w:rPr>
                <w:rFonts w:asciiTheme="minorHAnsi" w:hAnsiTheme="minorHAnsi" w:cstheme="minorHAnsi"/>
                <w:sz w:val="20"/>
              </w:rPr>
            </w:pPr>
            <w:r>
              <w:rPr>
                <w:rFonts w:asciiTheme="minorHAnsi" w:hAnsiTheme="minorHAnsi" w:cstheme="minorHAnsi"/>
                <w:sz w:val="20"/>
              </w:rPr>
              <w:t xml:space="preserve">Organization for Economic Cooperation and Development (ODIMM) </w:t>
            </w:r>
          </w:p>
        </w:tc>
        <w:tc>
          <w:tcPr>
            <w:tcW w:w="1276" w:type="dxa"/>
          </w:tcPr>
          <w:p w14:paraId="0B8EB94E">
            <w:pPr>
              <w:pStyle w:val="118"/>
              <w:keepNext/>
              <w:keepLines/>
              <w:spacing w:before="0" w:after="0"/>
              <w:jc w:val="center"/>
              <w:rPr>
                <w:rFonts w:asciiTheme="minorHAnsi" w:hAnsiTheme="minorHAnsi" w:cstheme="minorHAnsi"/>
                <w:b/>
                <w:sz w:val="20"/>
              </w:rPr>
            </w:pPr>
            <w:r>
              <w:rPr>
                <w:rFonts w:asciiTheme="minorHAnsi" w:hAnsiTheme="minorHAnsi" w:cstheme="minorHAnsi"/>
                <w:sz w:val="20"/>
              </w:rPr>
              <w:t>Coordinator, Moldova</w:t>
            </w:r>
          </w:p>
        </w:tc>
        <w:tc>
          <w:tcPr>
            <w:tcW w:w="9214" w:type="dxa"/>
          </w:tcPr>
          <w:p w14:paraId="1AF2C590">
            <w:pPr>
              <w:pStyle w:val="158"/>
              <w:spacing w:before="0" w:after="0" w:line="240" w:lineRule="auto"/>
              <w:rPr>
                <w:rFonts w:asciiTheme="minorHAnsi" w:hAnsiTheme="minorHAnsi" w:cstheme="minorHAnsi"/>
                <w:b/>
                <w:color w:val="auto"/>
                <w:sz w:val="20"/>
                <w:szCs w:val="20"/>
                <w:u w:val="single"/>
              </w:rPr>
            </w:pPr>
            <w:r>
              <w:rPr>
                <w:rFonts w:asciiTheme="minorHAnsi" w:hAnsiTheme="minorHAnsi" w:cstheme="minorHAnsi"/>
                <w:b/>
                <w:color w:val="auto"/>
                <w:sz w:val="20"/>
                <w:szCs w:val="20"/>
                <w:u w:val="single"/>
              </w:rPr>
              <w:t>Small Business Act Assessment in the Republic of Moldova 2018 and 2020</w:t>
            </w:r>
          </w:p>
          <w:p w14:paraId="6E91F4CF">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assess SME-related policy settings and reform against international best practice, especially entrepreneurial skills, women entrepreneurship, green economy, youth entrepreneurship elements;</w:t>
            </w:r>
          </w:p>
          <w:p w14:paraId="70699EAF">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contribute to the creation and maintenance of a process within the Small Business Act assessment process (periodic OECD country and region report); </w:t>
            </w:r>
          </w:p>
          <w:p w14:paraId="1EF99896">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assist and organize meetings with local and national stakeholders (Central Public Administration Institutions – i.e. ministries and public agencies, business associations, business support organizations, micro-finance institutions); </w:t>
            </w:r>
          </w:p>
          <w:p w14:paraId="685F7374">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contribute to the organization of the reconciliation event in Moldova (4/04/2019 in Chisinau)</w:t>
            </w:r>
            <w:r>
              <w:rPr>
                <w:rFonts w:asciiTheme="minorHAnsi" w:hAnsiTheme="minorHAnsi" w:cstheme="minorHAnsi"/>
                <w:bCs/>
                <w:color w:val="auto"/>
                <w:sz w:val="20"/>
                <w:szCs w:val="20"/>
              </w:rPr>
              <w:t xml:space="preserve">; </w:t>
            </w:r>
          </w:p>
          <w:p w14:paraId="30DD157D">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bCs/>
                <w:color w:val="auto"/>
                <w:sz w:val="20"/>
                <w:szCs w:val="20"/>
              </w:rPr>
              <w:t xml:space="preserve">participation in the regional and international meeting of SBA/ OECD member states stakeholders. </w:t>
            </w:r>
          </w:p>
          <w:p w14:paraId="3C76E9DE">
            <w:pPr>
              <w:spacing w:after="0"/>
              <w:rPr>
                <w:rFonts w:asciiTheme="minorHAnsi" w:hAnsiTheme="minorHAnsi" w:cstheme="minorHAnsi"/>
                <w:sz w:val="20"/>
              </w:rPr>
            </w:pPr>
            <w:r>
              <w:rPr>
                <w:rStyle w:val="162"/>
                <w:rFonts w:asciiTheme="minorHAnsi" w:hAnsiTheme="minorHAnsi" w:cstheme="minorHAnsi"/>
                <w:color w:val="1F497D" w:themeColor="text2"/>
                <w:sz w:val="20"/>
                <w:szCs w:val="20"/>
                <w14:textFill>
                  <w14:solidFill>
                    <w14:schemeClr w14:val="tx2"/>
                  </w14:solidFill>
                </w14:textFill>
              </w:rPr>
              <w:t>Business or sector</w:t>
            </w:r>
            <w:r>
              <w:rPr>
                <w:rFonts w:asciiTheme="minorHAnsi" w:hAnsiTheme="minorHAnsi" w:cstheme="minorHAnsi"/>
                <w:color w:val="1F497D" w:themeColor="text2"/>
                <w:sz w:val="20"/>
                <w14:textFill>
                  <w14:solidFill>
                    <w14:schemeClr w14:val="tx2"/>
                  </w14:solidFill>
                </w14:textFill>
              </w:rPr>
              <w:t xml:space="preserve"> </w:t>
            </w:r>
            <w:r>
              <w:rPr>
                <w:rStyle w:val="161"/>
                <w:rFonts w:asciiTheme="minorHAnsi" w:hAnsiTheme="minorHAnsi" w:cstheme="minorHAnsi"/>
                <w:color w:val="1F497D" w:themeColor="text2"/>
                <w:sz w:val="20"/>
                <w:szCs w:val="20"/>
                <w14:textFill>
                  <w14:solidFill>
                    <w14:schemeClr w14:val="tx2"/>
                  </w14:solidFill>
                </w14:textFill>
              </w:rPr>
              <w:t xml:space="preserve">business </w:t>
            </w:r>
            <w:r>
              <w:rPr>
                <w:rStyle w:val="161"/>
                <w:rFonts w:asciiTheme="minorHAnsi" w:hAnsiTheme="minorHAnsi" w:cstheme="minorHAnsi"/>
                <w:color w:val="auto"/>
                <w:sz w:val="20"/>
                <w:szCs w:val="20"/>
              </w:rPr>
              <w:t>support organization; entrepreneurship development; SMEs access to finance; SME policy, SME sector assessment etc.</w:t>
            </w:r>
          </w:p>
        </w:tc>
      </w:tr>
      <w:tr w14:paraId="16B952EF">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056A3C83">
            <w:pPr>
              <w:pStyle w:val="118"/>
              <w:spacing w:before="0" w:after="0"/>
              <w:jc w:val="center"/>
              <w:rPr>
                <w:rFonts w:asciiTheme="minorHAnsi" w:hAnsiTheme="minorHAnsi" w:cstheme="minorHAnsi"/>
                <w:sz w:val="20"/>
              </w:rPr>
            </w:pPr>
            <w:r>
              <w:rPr>
                <w:rFonts w:asciiTheme="minorHAnsi" w:hAnsiTheme="minorHAnsi" w:cstheme="minorHAnsi"/>
                <w:sz w:val="20"/>
              </w:rPr>
              <w:t>13</w:t>
            </w:r>
          </w:p>
          <w:p w14:paraId="6BA60853">
            <w:pPr>
              <w:pStyle w:val="118"/>
              <w:spacing w:before="0" w:after="0"/>
              <w:jc w:val="center"/>
              <w:rPr>
                <w:rFonts w:asciiTheme="minorHAnsi" w:hAnsiTheme="minorHAnsi" w:cstheme="minorHAnsi"/>
                <w:sz w:val="20"/>
              </w:rPr>
            </w:pPr>
          </w:p>
        </w:tc>
        <w:tc>
          <w:tcPr>
            <w:tcW w:w="1276" w:type="dxa"/>
          </w:tcPr>
          <w:p w14:paraId="75ECFF60">
            <w:pPr>
              <w:pStyle w:val="118"/>
              <w:spacing w:before="0" w:after="0"/>
              <w:jc w:val="center"/>
              <w:rPr>
                <w:rFonts w:asciiTheme="minorHAnsi" w:hAnsiTheme="minorHAnsi" w:cstheme="minorHAnsi"/>
                <w:sz w:val="20"/>
              </w:rPr>
            </w:pPr>
            <w:r>
              <w:rPr>
                <w:rFonts w:asciiTheme="minorHAnsi" w:hAnsiTheme="minorHAnsi" w:cstheme="minorHAnsi"/>
                <w:sz w:val="20"/>
              </w:rPr>
              <w:t>17/09/2009 – 13/05/2022</w:t>
            </w:r>
          </w:p>
          <w:p w14:paraId="5B9A4D30">
            <w:pPr>
              <w:pStyle w:val="118"/>
              <w:spacing w:before="0" w:after="0"/>
              <w:jc w:val="center"/>
              <w:rPr>
                <w:rFonts w:asciiTheme="minorHAnsi" w:hAnsiTheme="minorHAnsi" w:cstheme="minorHAnsi"/>
                <w:sz w:val="20"/>
              </w:rPr>
            </w:pPr>
          </w:p>
        </w:tc>
        <w:tc>
          <w:tcPr>
            <w:tcW w:w="992" w:type="dxa"/>
          </w:tcPr>
          <w:p w14:paraId="49902026">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392E395B">
            <w:pPr>
              <w:spacing w:after="0"/>
              <w:jc w:val="center"/>
              <w:rPr>
                <w:rFonts w:asciiTheme="minorHAnsi" w:hAnsiTheme="minorHAnsi" w:cstheme="minorHAnsi"/>
                <w:sz w:val="20"/>
              </w:rPr>
            </w:pPr>
            <w:r>
              <w:rPr>
                <w:rFonts w:asciiTheme="minorHAnsi" w:hAnsiTheme="minorHAnsi" w:cstheme="minorHAnsi"/>
                <w:sz w:val="20"/>
              </w:rPr>
              <w:t>Organization for Small and Medium Enterprises Sector Development (ODIMM)</w:t>
            </w:r>
          </w:p>
        </w:tc>
        <w:tc>
          <w:tcPr>
            <w:tcW w:w="1276" w:type="dxa"/>
          </w:tcPr>
          <w:p w14:paraId="3D5B32F2">
            <w:pPr>
              <w:pStyle w:val="118"/>
              <w:keepNext/>
              <w:keepLines/>
              <w:spacing w:before="0" w:after="0"/>
              <w:jc w:val="center"/>
              <w:rPr>
                <w:rFonts w:asciiTheme="minorHAnsi" w:hAnsiTheme="minorHAnsi" w:cstheme="minorHAnsi"/>
                <w:sz w:val="20"/>
              </w:rPr>
            </w:pPr>
            <w:r>
              <w:rPr>
                <w:rFonts w:asciiTheme="minorHAnsi" w:hAnsiTheme="minorHAnsi" w:cstheme="minorHAnsi"/>
                <w:sz w:val="20"/>
              </w:rPr>
              <w:t>Head of Department</w:t>
            </w:r>
          </w:p>
        </w:tc>
        <w:tc>
          <w:tcPr>
            <w:tcW w:w="9214" w:type="dxa"/>
          </w:tcPr>
          <w:p w14:paraId="4F35B39A">
            <w:pPr>
              <w:pStyle w:val="158"/>
              <w:spacing w:before="0" w:after="0" w:line="240" w:lineRule="auto"/>
              <w:rPr>
                <w:rFonts w:asciiTheme="minorHAnsi" w:hAnsiTheme="minorHAnsi" w:cstheme="minorHAnsi"/>
                <w:b/>
                <w:bCs/>
                <w:color w:val="auto"/>
                <w:sz w:val="20"/>
                <w:szCs w:val="20"/>
                <w:u w:val="single"/>
              </w:rPr>
            </w:pPr>
            <w:r>
              <w:rPr>
                <w:rFonts w:asciiTheme="minorHAnsi" w:hAnsiTheme="minorHAnsi" w:cstheme="minorHAnsi"/>
                <w:b/>
                <w:bCs/>
                <w:color w:val="auto"/>
                <w:sz w:val="20"/>
                <w:szCs w:val="20"/>
                <w:u w:val="single"/>
              </w:rPr>
              <w:t>Regional Development and Business Support Infrastructure Development</w:t>
            </w:r>
          </w:p>
          <w:p w14:paraId="651775B0">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 xml:space="preserve">Manage Enterprise Europe Network activities of the partner 2 within the Consortium; </w:t>
            </w:r>
          </w:p>
          <w:p w14:paraId="500ABD66">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Asist SMEs in developing their business;</w:t>
            </w:r>
          </w:p>
          <w:p w14:paraId="4710D170">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 xml:space="preserve">Represent </w:t>
            </w:r>
            <w:r>
              <w:rPr>
                <w:rFonts w:asciiTheme="minorHAnsi" w:hAnsiTheme="minorHAnsi" w:cstheme="minorHAnsi"/>
                <w:bCs/>
                <w:color w:val="auto"/>
                <w:sz w:val="20"/>
                <w:szCs w:val="20"/>
              </w:rPr>
              <w:t>SES Program in Moldova and</w:t>
            </w:r>
            <w:r>
              <w:rPr>
                <w:rFonts w:asciiTheme="minorHAnsi" w:hAnsiTheme="minorHAnsi" w:cstheme="minorHAnsi"/>
                <w:color w:val="auto"/>
                <w:sz w:val="20"/>
                <w:szCs w:val="20"/>
              </w:rPr>
              <w:t xml:space="preserve"> assist SMEs development with the support of German experts through the SES;</w:t>
            </w:r>
          </w:p>
          <w:p w14:paraId="6B3F984A">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Assess the SME sector and elaborate policy recommendations for SME Development;</w:t>
            </w:r>
          </w:p>
          <w:p w14:paraId="01C25096">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Participate in the design and elaboration of the National Programs on: SMEs greening, SMEs digitalization, Cluster development, Supply chain development, Multifunctional Industrial Platforms creation</w:t>
            </w:r>
          </w:p>
          <w:p w14:paraId="38B508D6">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Manage the administration and development of a network of 11 Business Incubators in Moldova</w:t>
            </w:r>
          </w:p>
          <w:p w14:paraId="6385C533">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 xml:space="preserve">Contribute to the assessment and creation of the business linkages, value chains and clusters initiatives (so far ODIMM is a member of 4 cluster initiatives in Moldova) </w:t>
            </w:r>
          </w:p>
          <w:p w14:paraId="1420BBFB">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Elaborate projects and programs for MSMEs creation, development and scale-up;</w:t>
            </w:r>
          </w:p>
          <w:p w14:paraId="46D8558A">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 xml:space="preserve">Plan, create, layout and submit fundraising proposals and grants applications (to national donors, EU commission and other international organizations); </w:t>
            </w:r>
          </w:p>
          <w:p w14:paraId="7456624D">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 xml:space="preserve">Conduct research to identify new grant resources; </w:t>
            </w:r>
          </w:p>
          <w:p w14:paraId="310615A4">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 xml:space="preserve">Contribute to the building and maintaining of long-term fundraising relationships with donors and potential donors; </w:t>
            </w:r>
          </w:p>
          <w:p w14:paraId="2995CE4A">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Organize business-oriented events and activities (workshops, seminars, conferences for the SMEs, with speakers coming from public institution like ministries and state agencies, as well as business support organizations)</w:t>
            </w:r>
          </w:p>
          <w:p w14:paraId="7317BB08">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Coordinate and organize the Global Compact Contest in the Republic of Moldova (annually, starting with 2009)</w:t>
            </w:r>
          </w:p>
          <w:p w14:paraId="6EBE546A">
            <w:pPr>
              <w:spacing w:after="0"/>
              <w:rPr>
                <w:rFonts w:asciiTheme="minorHAnsi" w:hAnsiTheme="minorHAnsi" w:cstheme="minorHAnsi"/>
                <w:b/>
                <w:sz w:val="20"/>
                <w:u w:val="single"/>
              </w:rPr>
            </w:pPr>
            <w:r>
              <w:rPr>
                <w:rStyle w:val="162"/>
                <w:rFonts w:asciiTheme="minorHAnsi" w:hAnsiTheme="minorHAnsi" w:cstheme="minorHAnsi"/>
                <w:b/>
                <w:color w:val="1F497D" w:themeColor="text2"/>
                <w:sz w:val="20"/>
                <w:szCs w:val="20"/>
                <w14:textFill>
                  <w14:solidFill>
                    <w14:schemeClr w14:val="tx2"/>
                  </w14:solidFill>
                </w14:textFill>
              </w:rPr>
              <w:t>Business or sector</w:t>
            </w:r>
            <w:r>
              <w:rPr>
                <w:rFonts w:asciiTheme="minorHAnsi" w:hAnsiTheme="minorHAnsi" w:cstheme="minorHAnsi"/>
                <w:b/>
                <w:color w:val="1F497D" w:themeColor="text2"/>
                <w:sz w:val="20"/>
                <w14:textFill>
                  <w14:solidFill>
                    <w14:schemeClr w14:val="tx2"/>
                  </w14:solidFill>
                </w14:textFill>
              </w:rPr>
              <w:t xml:space="preserve"> </w:t>
            </w:r>
            <w:r>
              <w:rPr>
                <w:rStyle w:val="161"/>
                <w:rFonts w:asciiTheme="minorHAnsi" w:hAnsiTheme="minorHAnsi" w:cstheme="minorHAnsi"/>
                <w:b/>
                <w:color w:val="1F497D" w:themeColor="text2"/>
                <w:sz w:val="20"/>
                <w:szCs w:val="20"/>
                <w14:textFill>
                  <w14:solidFill>
                    <w14:schemeClr w14:val="tx2"/>
                  </w14:solidFill>
                </w14:textFill>
              </w:rPr>
              <w:t>business</w:t>
            </w:r>
            <w:r>
              <w:rPr>
                <w:rStyle w:val="161"/>
                <w:rFonts w:asciiTheme="minorHAnsi" w:hAnsiTheme="minorHAnsi" w:cstheme="minorHAnsi"/>
                <w:color w:val="1F497D" w:themeColor="text2"/>
                <w:sz w:val="20"/>
                <w:szCs w:val="20"/>
                <w14:textFill>
                  <w14:solidFill>
                    <w14:schemeClr w14:val="tx2"/>
                  </w14:solidFill>
                </w14:textFill>
              </w:rPr>
              <w:t xml:space="preserve"> </w:t>
            </w:r>
            <w:r>
              <w:rPr>
                <w:rStyle w:val="161"/>
                <w:rFonts w:asciiTheme="minorHAnsi" w:hAnsiTheme="minorHAnsi" w:cstheme="minorHAnsi"/>
                <w:color w:val="auto"/>
                <w:sz w:val="20"/>
                <w:szCs w:val="20"/>
              </w:rPr>
              <w:t>support organization; entrepreneurship development; SMEs access to finance; SMEs policies, Business linkages and integration into value chains; cooperation with foreign and international organisations, business support infrastructure, mentoring, capacity building to SMEs etc.</w:t>
            </w:r>
          </w:p>
        </w:tc>
      </w:tr>
      <w:tr w14:paraId="5C08F491">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5D13BEB0">
            <w:pPr>
              <w:pStyle w:val="118"/>
              <w:spacing w:before="0" w:after="0"/>
              <w:jc w:val="center"/>
              <w:rPr>
                <w:rFonts w:asciiTheme="minorHAnsi" w:hAnsiTheme="minorHAnsi" w:cstheme="minorHAnsi"/>
                <w:sz w:val="20"/>
              </w:rPr>
            </w:pPr>
            <w:r>
              <w:rPr>
                <w:rFonts w:asciiTheme="minorHAnsi" w:hAnsiTheme="minorHAnsi" w:cstheme="minorHAnsi"/>
                <w:sz w:val="20"/>
              </w:rPr>
              <w:t>14</w:t>
            </w:r>
          </w:p>
        </w:tc>
        <w:tc>
          <w:tcPr>
            <w:tcW w:w="1276" w:type="dxa"/>
          </w:tcPr>
          <w:p w14:paraId="59875F8B">
            <w:pPr>
              <w:pStyle w:val="118"/>
              <w:spacing w:before="0" w:after="0"/>
              <w:jc w:val="center"/>
              <w:rPr>
                <w:rFonts w:asciiTheme="minorHAnsi" w:hAnsiTheme="minorHAnsi" w:cstheme="minorHAnsi"/>
                <w:sz w:val="20"/>
              </w:rPr>
            </w:pPr>
            <w:r>
              <w:rPr>
                <w:rFonts w:asciiTheme="minorHAnsi" w:hAnsiTheme="minorHAnsi" w:cstheme="minorHAnsi"/>
                <w:sz w:val="20"/>
              </w:rPr>
              <w:t>13/12/2017 – 13/03/2019</w:t>
            </w:r>
          </w:p>
        </w:tc>
        <w:tc>
          <w:tcPr>
            <w:tcW w:w="992" w:type="dxa"/>
          </w:tcPr>
          <w:p w14:paraId="39695022">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1833ECC4">
            <w:pPr>
              <w:spacing w:after="0"/>
              <w:jc w:val="center"/>
              <w:rPr>
                <w:rFonts w:asciiTheme="minorHAnsi" w:hAnsiTheme="minorHAnsi" w:cstheme="minorHAnsi"/>
                <w:sz w:val="20"/>
              </w:rPr>
            </w:pPr>
            <w:r>
              <w:rPr>
                <w:rFonts w:asciiTheme="minorHAnsi" w:hAnsiTheme="minorHAnsi" w:cstheme="minorHAnsi"/>
                <w:sz w:val="20"/>
              </w:rPr>
              <w:t>Organization for Small and Medium Enterprises Sector Development (ODIMM)</w:t>
            </w:r>
          </w:p>
        </w:tc>
        <w:tc>
          <w:tcPr>
            <w:tcW w:w="1276" w:type="dxa"/>
          </w:tcPr>
          <w:p w14:paraId="1B0EC876">
            <w:pPr>
              <w:pStyle w:val="118"/>
              <w:keepNext/>
              <w:keepLines/>
              <w:spacing w:before="0" w:after="0"/>
              <w:jc w:val="center"/>
              <w:rPr>
                <w:rFonts w:asciiTheme="minorHAnsi" w:hAnsiTheme="minorHAnsi" w:cstheme="minorHAnsi"/>
                <w:sz w:val="20"/>
              </w:rPr>
            </w:pPr>
            <w:r>
              <w:rPr>
                <w:rFonts w:asciiTheme="minorHAnsi" w:hAnsiTheme="minorHAnsi" w:cstheme="minorHAnsi"/>
                <w:sz w:val="20"/>
              </w:rPr>
              <w:t>Project Manager</w:t>
            </w:r>
          </w:p>
        </w:tc>
        <w:tc>
          <w:tcPr>
            <w:tcW w:w="9214" w:type="dxa"/>
          </w:tcPr>
          <w:p w14:paraId="689879CE">
            <w:pPr>
              <w:spacing w:after="0"/>
              <w:rPr>
                <w:rFonts w:asciiTheme="minorHAnsi" w:hAnsiTheme="minorHAnsi" w:cstheme="minorHAnsi"/>
                <w:b/>
                <w:sz w:val="20"/>
                <w:u w:val="single"/>
              </w:rPr>
            </w:pPr>
            <w:r>
              <w:rPr>
                <w:rFonts w:asciiTheme="minorHAnsi" w:hAnsiTheme="minorHAnsi" w:cstheme="minorHAnsi"/>
                <w:b/>
                <w:sz w:val="20"/>
                <w:u w:val="single"/>
              </w:rPr>
              <w:t>Joint Opportunities in Business for Youth, Joint Operational Programme Moldova - Ukraine</w:t>
            </w:r>
          </w:p>
          <w:p w14:paraId="3C85B6BE">
            <w:pPr>
              <w:pStyle w:val="154"/>
              <w:numPr>
                <w:ilvl w:val="0"/>
                <w:numId w:val="26"/>
              </w:numPr>
              <w:spacing w:after="0" w:line="240" w:lineRule="auto"/>
              <w:rPr>
                <w:rFonts w:asciiTheme="minorHAnsi" w:hAnsiTheme="minorHAnsi" w:cstheme="minorHAnsi"/>
                <w:sz w:val="20"/>
                <w:szCs w:val="20"/>
                <w:lang w:val="en-GB"/>
              </w:rPr>
            </w:pPr>
            <w:r>
              <w:rPr>
                <w:rFonts w:asciiTheme="minorHAnsi" w:hAnsiTheme="minorHAnsi" w:cstheme="minorHAnsi"/>
                <w:sz w:val="20"/>
                <w:szCs w:val="20"/>
                <w:lang w:val="en-GB"/>
              </w:rPr>
              <w:t>Project management, co-ordination and supervision of the implementation of activities; </w:t>
            </w:r>
          </w:p>
          <w:p w14:paraId="70C067DE">
            <w:pPr>
              <w:pStyle w:val="154"/>
              <w:numPr>
                <w:ilvl w:val="0"/>
                <w:numId w:val="26"/>
              </w:numPr>
              <w:spacing w:after="0" w:line="240" w:lineRule="auto"/>
              <w:rPr>
                <w:rFonts w:asciiTheme="minorHAnsi" w:hAnsiTheme="minorHAnsi" w:cstheme="minorHAnsi"/>
                <w:sz w:val="20"/>
                <w:szCs w:val="20"/>
                <w:lang w:val="en-GB"/>
              </w:rPr>
            </w:pPr>
            <w:r>
              <w:rPr>
                <w:rFonts w:asciiTheme="minorHAnsi" w:hAnsiTheme="minorHAnsi" w:cstheme="minorHAnsi"/>
                <w:sz w:val="20"/>
                <w:szCs w:val="20"/>
                <w:lang w:val="en-GB"/>
              </w:rPr>
              <w:t>Monitoring, preparation of progress and final reports; </w:t>
            </w:r>
          </w:p>
          <w:p w14:paraId="205DAF7A">
            <w:pPr>
              <w:pStyle w:val="154"/>
              <w:numPr>
                <w:ilvl w:val="0"/>
                <w:numId w:val="26"/>
              </w:numPr>
              <w:spacing w:after="0" w:line="240" w:lineRule="auto"/>
              <w:rPr>
                <w:rFonts w:asciiTheme="minorHAnsi" w:hAnsiTheme="minorHAnsi" w:cstheme="minorHAnsi"/>
                <w:sz w:val="20"/>
                <w:szCs w:val="20"/>
                <w:lang w:val="en-GB"/>
              </w:rPr>
            </w:pPr>
            <w:r>
              <w:rPr>
                <w:rFonts w:asciiTheme="minorHAnsi" w:hAnsiTheme="minorHAnsi" w:cstheme="minorHAnsi"/>
                <w:sz w:val="20"/>
                <w:szCs w:val="20"/>
                <w:lang w:val="en-GB"/>
              </w:rPr>
              <w:t>Draft, update and monitor the work plans, budgets and expenditures; </w:t>
            </w:r>
          </w:p>
          <w:p w14:paraId="4521B0AA">
            <w:pPr>
              <w:pStyle w:val="154"/>
              <w:numPr>
                <w:ilvl w:val="0"/>
                <w:numId w:val="26"/>
              </w:numPr>
              <w:spacing w:after="0" w:line="240" w:lineRule="auto"/>
              <w:rPr>
                <w:rFonts w:asciiTheme="minorHAnsi" w:hAnsiTheme="minorHAnsi" w:cstheme="minorHAnsi"/>
                <w:sz w:val="20"/>
                <w:szCs w:val="20"/>
                <w:lang w:val="en-GB"/>
              </w:rPr>
            </w:pPr>
            <w:r>
              <w:rPr>
                <w:rFonts w:asciiTheme="minorHAnsi" w:hAnsiTheme="minorHAnsi" w:cstheme="minorHAnsi"/>
                <w:sz w:val="20"/>
                <w:szCs w:val="20"/>
                <w:lang w:val="en-GB"/>
              </w:rPr>
              <w:t>Timely deliver the results and outputs in all project activities; </w:t>
            </w:r>
          </w:p>
          <w:p w14:paraId="38833F54">
            <w:pPr>
              <w:pStyle w:val="154"/>
              <w:numPr>
                <w:ilvl w:val="0"/>
                <w:numId w:val="26"/>
              </w:numPr>
              <w:spacing w:after="0" w:line="240" w:lineRule="auto"/>
              <w:rPr>
                <w:rFonts w:asciiTheme="minorHAnsi" w:hAnsiTheme="minorHAnsi" w:cstheme="minorHAnsi"/>
                <w:sz w:val="20"/>
                <w:szCs w:val="20"/>
                <w:lang w:val="en-GB"/>
              </w:rPr>
            </w:pPr>
            <w:r>
              <w:rPr>
                <w:rFonts w:asciiTheme="minorHAnsi" w:hAnsiTheme="minorHAnsi" w:cstheme="minorHAnsi"/>
                <w:sz w:val="20"/>
                <w:szCs w:val="20"/>
                <w:lang w:val="en-GB"/>
              </w:rPr>
              <w:t>Directly liaise with project partners from the Ukraine and stakeholders;</w:t>
            </w:r>
          </w:p>
          <w:p w14:paraId="212D259E">
            <w:pPr>
              <w:spacing w:after="0"/>
              <w:rPr>
                <w:rFonts w:asciiTheme="minorHAnsi" w:hAnsiTheme="minorHAnsi" w:cstheme="minorHAnsi"/>
                <w:b/>
                <w:sz w:val="20"/>
                <w:u w:val="single"/>
              </w:rPr>
            </w:pPr>
            <w:r>
              <w:rPr>
                <w:rStyle w:val="162"/>
                <w:rFonts w:asciiTheme="minorHAnsi" w:hAnsiTheme="minorHAnsi" w:cstheme="minorHAnsi"/>
                <w:b/>
                <w:color w:val="1F497D" w:themeColor="text2"/>
                <w:sz w:val="20"/>
                <w:szCs w:val="20"/>
                <w14:textFill>
                  <w14:solidFill>
                    <w14:schemeClr w14:val="tx2"/>
                  </w14:solidFill>
                </w14:textFill>
              </w:rPr>
              <w:t>Business or sector</w:t>
            </w:r>
            <w:r>
              <w:rPr>
                <w:rFonts w:asciiTheme="minorHAnsi" w:hAnsiTheme="minorHAnsi" w:cstheme="minorHAnsi"/>
                <w:b/>
                <w:color w:val="1F497D" w:themeColor="text2"/>
                <w:sz w:val="20"/>
                <w14:textFill>
                  <w14:solidFill>
                    <w14:schemeClr w14:val="tx2"/>
                  </w14:solidFill>
                </w14:textFill>
              </w:rPr>
              <w:t xml:space="preserve"> </w:t>
            </w:r>
            <w:r>
              <w:rPr>
                <w:rStyle w:val="161"/>
                <w:rFonts w:asciiTheme="minorHAnsi" w:hAnsiTheme="minorHAnsi" w:cstheme="minorHAnsi"/>
                <w:b/>
                <w:color w:val="1F497D" w:themeColor="text2"/>
                <w:sz w:val="20"/>
                <w:szCs w:val="20"/>
                <w14:textFill>
                  <w14:solidFill>
                    <w14:schemeClr w14:val="tx2"/>
                  </w14:solidFill>
                </w14:textFill>
              </w:rPr>
              <w:t>business</w:t>
            </w:r>
            <w:r>
              <w:rPr>
                <w:rStyle w:val="161"/>
                <w:rFonts w:asciiTheme="minorHAnsi" w:hAnsiTheme="minorHAnsi" w:cstheme="minorHAnsi"/>
                <w:color w:val="1F497D" w:themeColor="text2"/>
                <w:sz w:val="20"/>
                <w:szCs w:val="20"/>
                <w14:textFill>
                  <w14:solidFill>
                    <w14:schemeClr w14:val="tx2"/>
                  </w14:solidFill>
                </w14:textFill>
              </w:rPr>
              <w:t xml:space="preserve"> </w:t>
            </w:r>
            <w:r>
              <w:rPr>
                <w:rStyle w:val="161"/>
                <w:rFonts w:asciiTheme="minorHAnsi" w:hAnsiTheme="minorHAnsi" w:cstheme="minorHAnsi"/>
                <w:color w:val="auto"/>
                <w:sz w:val="20"/>
                <w:szCs w:val="20"/>
              </w:rPr>
              <w:t>support organization; entrepreneurship development; SMEs support, youth economic empowerment, business support and consultations etc.</w:t>
            </w:r>
          </w:p>
        </w:tc>
      </w:tr>
      <w:tr w14:paraId="34642A8A">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06D4E95F">
            <w:pPr>
              <w:pStyle w:val="118"/>
              <w:spacing w:before="0" w:after="0"/>
              <w:jc w:val="center"/>
              <w:rPr>
                <w:rFonts w:asciiTheme="minorHAnsi" w:hAnsiTheme="minorHAnsi" w:cstheme="minorHAnsi"/>
                <w:sz w:val="20"/>
              </w:rPr>
            </w:pPr>
            <w:r>
              <w:rPr>
                <w:rFonts w:asciiTheme="minorHAnsi" w:hAnsiTheme="minorHAnsi" w:cstheme="minorHAnsi"/>
                <w:sz w:val="20"/>
              </w:rPr>
              <w:t>15</w:t>
            </w:r>
          </w:p>
        </w:tc>
        <w:tc>
          <w:tcPr>
            <w:tcW w:w="1276" w:type="dxa"/>
          </w:tcPr>
          <w:p w14:paraId="31099F67">
            <w:pPr>
              <w:pStyle w:val="118"/>
              <w:spacing w:before="0" w:after="0"/>
              <w:jc w:val="center"/>
              <w:rPr>
                <w:rFonts w:asciiTheme="minorHAnsi" w:hAnsiTheme="minorHAnsi" w:cstheme="minorHAnsi"/>
                <w:sz w:val="20"/>
              </w:rPr>
            </w:pPr>
            <w:r>
              <w:rPr>
                <w:rFonts w:asciiTheme="minorHAnsi" w:hAnsiTheme="minorHAnsi" w:cstheme="minorHAnsi"/>
                <w:sz w:val="20"/>
              </w:rPr>
              <w:t>1/04/2016 – 30/05/2017</w:t>
            </w:r>
          </w:p>
          <w:p w14:paraId="59350D9B">
            <w:pPr>
              <w:pStyle w:val="118"/>
              <w:spacing w:before="0" w:after="0"/>
              <w:jc w:val="center"/>
              <w:rPr>
                <w:rFonts w:asciiTheme="minorHAnsi" w:hAnsiTheme="minorHAnsi" w:cstheme="minorHAnsi"/>
                <w:b/>
                <w:sz w:val="20"/>
              </w:rPr>
            </w:pPr>
          </w:p>
        </w:tc>
        <w:tc>
          <w:tcPr>
            <w:tcW w:w="992" w:type="dxa"/>
          </w:tcPr>
          <w:p w14:paraId="6357CF52">
            <w:pPr>
              <w:pStyle w:val="118"/>
              <w:keepNext/>
              <w:keepLines/>
              <w:spacing w:before="0" w:after="0"/>
              <w:jc w:val="center"/>
              <w:rPr>
                <w:rFonts w:asciiTheme="minorHAnsi" w:hAnsiTheme="minorHAnsi" w:cstheme="minorHAnsi"/>
                <w:b/>
                <w:sz w:val="20"/>
              </w:rPr>
            </w:pPr>
            <w:r>
              <w:rPr>
                <w:rFonts w:asciiTheme="minorHAnsi" w:hAnsiTheme="minorHAnsi" w:cstheme="minorHAnsi"/>
                <w:sz w:val="20"/>
              </w:rPr>
              <w:t>Moldova</w:t>
            </w:r>
          </w:p>
        </w:tc>
        <w:tc>
          <w:tcPr>
            <w:tcW w:w="1843" w:type="dxa"/>
          </w:tcPr>
          <w:p w14:paraId="3AB958BA">
            <w:pPr>
              <w:pStyle w:val="118"/>
              <w:keepNext/>
              <w:keepLines/>
              <w:spacing w:before="0" w:after="0"/>
              <w:jc w:val="center"/>
              <w:rPr>
                <w:rFonts w:asciiTheme="minorHAnsi" w:hAnsiTheme="minorHAnsi" w:cstheme="minorHAnsi"/>
                <w:b/>
                <w:sz w:val="20"/>
              </w:rPr>
            </w:pPr>
            <w:r>
              <w:rPr>
                <w:rFonts w:asciiTheme="minorHAnsi" w:hAnsiTheme="minorHAnsi" w:cstheme="minorHAnsi"/>
                <w:sz w:val="20"/>
              </w:rPr>
              <w:t>EcoContact NGO</w:t>
            </w:r>
          </w:p>
        </w:tc>
        <w:tc>
          <w:tcPr>
            <w:tcW w:w="1276" w:type="dxa"/>
          </w:tcPr>
          <w:p w14:paraId="738DAC89">
            <w:pPr>
              <w:pStyle w:val="118"/>
              <w:keepNext/>
              <w:keepLines/>
              <w:spacing w:before="0" w:after="0"/>
              <w:jc w:val="center"/>
              <w:rPr>
                <w:rFonts w:asciiTheme="minorHAnsi" w:hAnsiTheme="minorHAnsi" w:cstheme="minorHAnsi"/>
                <w:b/>
                <w:sz w:val="20"/>
              </w:rPr>
            </w:pPr>
            <w:r>
              <w:rPr>
                <w:rFonts w:asciiTheme="minorHAnsi" w:hAnsiTheme="minorHAnsi" w:cstheme="minorHAnsi"/>
                <w:sz w:val="20"/>
              </w:rPr>
              <w:t>Small and Medium Enterprises Greening SMEs and Green Industry Expert </w:t>
            </w:r>
          </w:p>
        </w:tc>
        <w:tc>
          <w:tcPr>
            <w:tcW w:w="9214" w:type="dxa"/>
          </w:tcPr>
          <w:p w14:paraId="1D21033A">
            <w:pPr>
              <w:pStyle w:val="158"/>
              <w:spacing w:before="0" w:after="0" w:line="240" w:lineRule="auto"/>
              <w:rPr>
                <w:rFonts w:asciiTheme="minorHAnsi" w:hAnsiTheme="minorHAnsi" w:cstheme="minorHAnsi"/>
                <w:b/>
                <w:color w:val="auto"/>
                <w:sz w:val="20"/>
                <w:szCs w:val="20"/>
                <w:u w:val="single"/>
              </w:rPr>
            </w:pPr>
            <w:r>
              <w:rPr>
                <w:rFonts w:asciiTheme="minorHAnsi" w:hAnsiTheme="minorHAnsi" w:cstheme="minorHAnsi"/>
                <w:b/>
                <w:color w:val="auto"/>
                <w:sz w:val="20"/>
                <w:szCs w:val="20"/>
                <w:u w:val="single"/>
              </w:rPr>
              <w:t>Organization of capacity-building activities to support the implementation of the ECE Protocol on Strategic Environmental Assessment (SEA) in Moldova project</w:t>
            </w:r>
          </w:p>
          <w:p w14:paraId="16857A80">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 xml:space="preserve">conduct analysis of the current policy, stakeholders and issues related to environment, state of the </w:t>
            </w:r>
            <w:r>
              <w:rPr>
                <w:rFonts w:asciiTheme="minorHAnsi" w:hAnsiTheme="minorHAnsi" w:cstheme="minorHAnsi"/>
                <w:b/>
                <w:color w:val="auto"/>
                <w:sz w:val="20"/>
                <w:szCs w:val="20"/>
              </w:rPr>
              <w:t>industrial sector (and SME in particular)</w:t>
            </w:r>
            <w:r>
              <w:rPr>
                <w:rFonts w:asciiTheme="minorHAnsi" w:hAnsiTheme="minorHAnsi" w:cstheme="minorHAnsi"/>
                <w:color w:val="auto"/>
                <w:sz w:val="20"/>
                <w:szCs w:val="20"/>
              </w:rPr>
              <w:t xml:space="preserve"> and its impact on the key environmental component and existing trends for these issues and estimation of likely future development of these issues;</w:t>
            </w:r>
          </w:p>
          <w:p w14:paraId="19B93D58">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evaluate of compliance of the Road Map strategy and rational with existing policies objectives to Greening SMEs and Green Industry;</w:t>
            </w:r>
          </w:p>
          <w:p w14:paraId="72731F53">
            <w:pPr>
              <w:pStyle w:val="158"/>
              <w:numPr>
                <w:ilvl w:val="0"/>
                <w:numId w:val="28"/>
              </w:numPr>
              <w:spacing w:before="0" w:after="0" w:line="240" w:lineRule="auto"/>
              <w:ind w:left="427"/>
              <w:rPr>
                <w:rFonts w:asciiTheme="minorHAnsi" w:hAnsiTheme="minorHAnsi" w:cstheme="minorHAnsi"/>
                <w:color w:val="auto"/>
                <w:sz w:val="20"/>
                <w:szCs w:val="20"/>
              </w:rPr>
            </w:pPr>
            <w:r>
              <w:rPr>
                <w:rFonts w:asciiTheme="minorHAnsi" w:hAnsiTheme="minorHAnsi" w:cstheme="minorHAnsi"/>
                <w:color w:val="auto"/>
                <w:sz w:val="20"/>
                <w:szCs w:val="20"/>
              </w:rPr>
              <w:t>identify key indicators suitable for monitoring of impacts of Road Map implementation on the effected industry, and formulate suggestions for practical realization of environmental monitoring;</w:t>
            </w:r>
          </w:p>
          <w:p w14:paraId="4585A27F">
            <w:pPr>
              <w:pStyle w:val="158"/>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contribute to the final development of the SEA report, including formulation of the final SEA statement summing up findings and recommendations, and related feedback activities</w:t>
            </w:r>
          </w:p>
          <w:p w14:paraId="4D403CAA">
            <w:pPr>
              <w:pStyle w:val="158"/>
              <w:spacing w:before="0" w:after="0" w:line="240" w:lineRule="auto"/>
              <w:rPr>
                <w:rFonts w:asciiTheme="minorHAnsi" w:hAnsiTheme="minorHAnsi" w:cstheme="minorHAnsi"/>
                <w:color w:val="auto"/>
                <w:sz w:val="20"/>
                <w:szCs w:val="20"/>
              </w:rPr>
            </w:pPr>
            <w:r>
              <w:rPr>
                <w:rStyle w:val="162"/>
                <w:rFonts w:asciiTheme="minorHAnsi" w:hAnsiTheme="minorHAnsi" w:cstheme="minorHAnsi"/>
                <w:b/>
                <w:color w:val="1F497D" w:themeColor="text2"/>
                <w:sz w:val="20"/>
                <w:szCs w:val="20"/>
                <w14:textFill>
                  <w14:solidFill>
                    <w14:schemeClr w14:val="tx2"/>
                  </w14:solidFill>
                </w14:textFill>
              </w:rPr>
              <w:t>Business or sector</w:t>
            </w:r>
            <w:r>
              <w:rPr>
                <w:rFonts w:asciiTheme="minorHAnsi" w:hAnsiTheme="minorHAnsi" w:cstheme="minorHAnsi"/>
                <w:color w:val="1F497D" w:themeColor="text2"/>
                <w:sz w:val="20"/>
                <w:szCs w:val="20"/>
                <w14:textFill>
                  <w14:solidFill>
                    <w14:schemeClr w14:val="tx2"/>
                  </w14:solidFill>
                </w14:textFill>
              </w:rPr>
              <w:t xml:space="preserve"> </w:t>
            </w:r>
            <w:r>
              <w:rPr>
                <w:rFonts w:asciiTheme="minorHAnsi" w:hAnsiTheme="minorHAnsi" w:cstheme="minorHAnsi"/>
                <w:color w:val="auto"/>
                <w:sz w:val="20"/>
                <w:szCs w:val="20"/>
              </w:rPr>
              <w:t xml:space="preserve">Environment, </w:t>
            </w:r>
            <w:r>
              <w:rPr>
                <w:rFonts w:asciiTheme="minorHAnsi" w:hAnsiTheme="minorHAnsi" w:cstheme="minorHAnsi"/>
                <w:b/>
                <w:color w:val="auto"/>
                <w:sz w:val="20"/>
                <w:szCs w:val="20"/>
              </w:rPr>
              <w:t>Greening SMEs Greening industries, Business incubation; SMEs internationalization;</w:t>
            </w:r>
            <w:r>
              <w:rPr>
                <w:rFonts w:asciiTheme="minorHAnsi" w:hAnsiTheme="minorHAnsi" w:cstheme="minorHAnsi"/>
                <w:color w:val="auto"/>
                <w:sz w:val="20"/>
                <w:szCs w:val="20"/>
              </w:rPr>
              <w:t xml:space="preserve"> </w:t>
            </w:r>
            <w:r>
              <w:rPr>
                <w:rStyle w:val="161"/>
                <w:rFonts w:asciiTheme="minorHAnsi" w:hAnsiTheme="minorHAnsi" w:cstheme="minorHAnsi"/>
                <w:color w:val="auto"/>
                <w:sz w:val="20"/>
                <w:szCs w:val="20"/>
              </w:rPr>
              <w:t>business support organization; entrepreneurship development; Business Incubators network.</w:t>
            </w:r>
          </w:p>
        </w:tc>
      </w:tr>
      <w:tr w14:paraId="053C7AD5">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518C8560">
            <w:pPr>
              <w:pStyle w:val="118"/>
              <w:spacing w:before="0" w:after="0"/>
              <w:ind w:right="-144"/>
              <w:jc w:val="center"/>
              <w:rPr>
                <w:rFonts w:asciiTheme="minorHAnsi" w:hAnsiTheme="minorHAnsi" w:cstheme="minorHAnsi"/>
                <w:sz w:val="20"/>
              </w:rPr>
            </w:pPr>
            <w:r>
              <w:rPr>
                <w:rFonts w:asciiTheme="minorHAnsi" w:hAnsiTheme="minorHAnsi" w:cstheme="minorHAnsi"/>
                <w:sz w:val="20"/>
              </w:rPr>
              <w:t>16</w:t>
            </w:r>
          </w:p>
        </w:tc>
        <w:tc>
          <w:tcPr>
            <w:tcW w:w="1276" w:type="dxa"/>
          </w:tcPr>
          <w:p w14:paraId="16E59536">
            <w:pPr>
              <w:pStyle w:val="118"/>
              <w:spacing w:before="0" w:after="0"/>
              <w:ind w:right="-144"/>
              <w:jc w:val="center"/>
              <w:rPr>
                <w:rFonts w:asciiTheme="minorHAnsi" w:hAnsiTheme="minorHAnsi" w:cstheme="minorHAnsi"/>
                <w:sz w:val="20"/>
              </w:rPr>
            </w:pPr>
            <w:r>
              <w:rPr>
                <w:rFonts w:asciiTheme="minorHAnsi" w:hAnsiTheme="minorHAnsi" w:cstheme="minorHAnsi"/>
                <w:sz w:val="20"/>
              </w:rPr>
              <w:t>May, 2010 – September, 2013</w:t>
            </w:r>
          </w:p>
          <w:p w14:paraId="0099EA39">
            <w:pPr>
              <w:pStyle w:val="118"/>
              <w:spacing w:before="0" w:after="0"/>
              <w:ind w:right="-144"/>
              <w:rPr>
                <w:rFonts w:asciiTheme="minorHAnsi" w:hAnsiTheme="minorHAnsi" w:cstheme="minorHAnsi"/>
                <w:sz w:val="20"/>
              </w:rPr>
            </w:pPr>
          </w:p>
        </w:tc>
        <w:tc>
          <w:tcPr>
            <w:tcW w:w="992" w:type="dxa"/>
          </w:tcPr>
          <w:p w14:paraId="2BBB49A0">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4B044C74">
            <w:pPr>
              <w:spacing w:after="0"/>
              <w:jc w:val="center"/>
              <w:rPr>
                <w:rFonts w:asciiTheme="minorHAnsi" w:hAnsiTheme="minorHAnsi" w:cstheme="minorHAnsi"/>
                <w:sz w:val="20"/>
              </w:rPr>
            </w:pPr>
            <w:r>
              <w:rPr>
                <w:rFonts w:asciiTheme="minorHAnsi" w:hAnsiTheme="minorHAnsi" w:cstheme="minorHAnsi"/>
                <w:sz w:val="20"/>
              </w:rPr>
              <w:t>Organization for Small and Medium Enterprises Sector Development (ODIMM)</w:t>
            </w:r>
          </w:p>
        </w:tc>
        <w:tc>
          <w:tcPr>
            <w:tcW w:w="1276" w:type="dxa"/>
          </w:tcPr>
          <w:p w14:paraId="7EF5CE7F">
            <w:pPr>
              <w:pStyle w:val="118"/>
              <w:keepNext/>
              <w:keepLines/>
              <w:spacing w:before="0" w:after="0"/>
              <w:jc w:val="center"/>
              <w:rPr>
                <w:rFonts w:asciiTheme="minorHAnsi" w:hAnsiTheme="minorHAnsi" w:cstheme="minorHAnsi"/>
                <w:sz w:val="20"/>
              </w:rPr>
            </w:pPr>
            <w:r>
              <w:rPr>
                <w:rFonts w:asciiTheme="minorHAnsi" w:hAnsiTheme="minorHAnsi" w:cstheme="minorHAnsi"/>
                <w:sz w:val="20"/>
              </w:rPr>
              <w:t>Member of the team/ Moldova</w:t>
            </w:r>
          </w:p>
        </w:tc>
        <w:tc>
          <w:tcPr>
            <w:tcW w:w="9214" w:type="dxa"/>
          </w:tcPr>
          <w:p w14:paraId="36FFEA41">
            <w:pPr>
              <w:pStyle w:val="158"/>
              <w:spacing w:before="0" w:after="0" w:line="240" w:lineRule="auto"/>
              <w:rPr>
                <w:rFonts w:asciiTheme="minorHAnsi" w:hAnsiTheme="minorHAnsi" w:cstheme="minorHAnsi"/>
                <w:bCs/>
                <w:color w:val="auto"/>
                <w:sz w:val="20"/>
                <w:szCs w:val="20"/>
              </w:rPr>
            </w:pPr>
            <w:r>
              <w:rPr>
                <w:rFonts w:asciiTheme="minorHAnsi" w:hAnsiTheme="minorHAnsi" w:cstheme="minorHAnsi"/>
                <w:b/>
                <w:color w:val="auto"/>
                <w:sz w:val="20"/>
                <w:szCs w:val="20"/>
                <w:u w:val="single"/>
              </w:rPr>
              <w:t xml:space="preserve">Elaboration of the SME Development Strategy </w:t>
            </w:r>
            <w:r>
              <w:rPr>
                <w:rFonts w:asciiTheme="minorHAnsi" w:hAnsiTheme="minorHAnsi" w:cstheme="minorHAnsi"/>
                <w:color w:val="auto"/>
                <w:sz w:val="20"/>
                <w:szCs w:val="20"/>
              </w:rPr>
              <w:t xml:space="preserve">(The Strategy for SME Sector development 2012 – 2020, adopted </w:t>
            </w:r>
            <w:r>
              <w:rPr>
                <w:rFonts w:asciiTheme="minorHAnsi" w:hAnsiTheme="minorHAnsi" w:cstheme="minorHAnsi"/>
                <w:bCs/>
                <w:color w:val="auto"/>
                <w:sz w:val="20"/>
                <w:szCs w:val="20"/>
              </w:rPr>
              <w:t xml:space="preserve">on 13.09.2012) </w:t>
            </w:r>
          </w:p>
          <w:p w14:paraId="12CA8CDE">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bCs/>
                <w:color w:val="auto"/>
                <w:sz w:val="20"/>
                <w:szCs w:val="20"/>
              </w:rPr>
              <w:t>Preliminary assessment of MSMEs sector development in Moldova;</w:t>
            </w:r>
          </w:p>
          <w:p w14:paraId="7F8ADE89">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bCs/>
                <w:color w:val="auto"/>
                <w:sz w:val="20"/>
                <w:szCs w:val="20"/>
              </w:rPr>
              <w:t xml:space="preserve">Assessment of the national and international policies on MSMEs development; </w:t>
            </w:r>
          </w:p>
          <w:p w14:paraId="0D882F53">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bCs/>
                <w:color w:val="auto"/>
                <w:sz w:val="20"/>
                <w:szCs w:val="20"/>
              </w:rPr>
              <w:t xml:space="preserve">Draft recommendations and contribute to the drafting of SMEs Strategy; </w:t>
            </w:r>
          </w:p>
          <w:p w14:paraId="3C8C38E0">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bCs/>
                <w:color w:val="auto"/>
                <w:sz w:val="20"/>
                <w:szCs w:val="20"/>
              </w:rPr>
              <w:t>Draft recommendations on the Action Plan for 2012 – 2015;</w:t>
            </w:r>
          </w:p>
          <w:p w14:paraId="379FB701">
            <w:pPr>
              <w:pStyle w:val="158"/>
              <w:spacing w:before="0" w:after="0" w:line="240" w:lineRule="auto"/>
              <w:rPr>
                <w:rFonts w:asciiTheme="minorHAnsi" w:hAnsiTheme="minorHAnsi" w:cstheme="minorHAnsi"/>
                <w:color w:val="auto"/>
                <w:sz w:val="20"/>
                <w:szCs w:val="20"/>
              </w:rPr>
            </w:pPr>
            <w:r>
              <w:rPr>
                <w:rStyle w:val="162"/>
                <w:rFonts w:asciiTheme="minorHAnsi" w:hAnsiTheme="minorHAnsi" w:cstheme="minorHAnsi"/>
                <w:b/>
                <w:color w:val="1F497D" w:themeColor="text2"/>
                <w:sz w:val="20"/>
                <w:szCs w:val="20"/>
                <w14:textFill>
                  <w14:solidFill>
                    <w14:schemeClr w14:val="tx2"/>
                  </w14:solidFill>
                </w14:textFill>
              </w:rPr>
              <w:t>Business or sector</w:t>
            </w:r>
            <w:r>
              <w:rPr>
                <w:rFonts w:asciiTheme="minorHAnsi" w:hAnsiTheme="minorHAnsi" w:cstheme="minorHAnsi"/>
                <w:b/>
                <w:color w:val="1F497D" w:themeColor="text2"/>
                <w:sz w:val="20"/>
                <w14:textFill>
                  <w14:solidFill>
                    <w14:schemeClr w14:val="tx2"/>
                  </w14:solidFill>
                </w14:textFill>
              </w:rPr>
              <w:t xml:space="preserve"> </w:t>
            </w:r>
            <w:r>
              <w:rPr>
                <w:rStyle w:val="161"/>
                <w:rFonts w:asciiTheme="minorHAnsi" w:hAnsiTheme="minorHAnsi" w:cstheme="minorHAnsi"/>
                <w:b/>
                <w:color w:val="1F497D" w:themeColor="text2"/>
                <w:sz w:val="20"/>
                <w:szCs w:val="20"/>
                <w14:textFill>
                  <w14:solidFill>
                    <w14:schemeClr w14:val="tx2"/>
                  </w14:solidFill>
                </w14:textFill>
              </w:rPr>
              <w:t>business</w:t>
            </w:r>
            <w:r>
              <w:rPr>
                <w:rStyle w:val="161"/>
                <w:rFonts w:asciiTheme="minorHAnsi" w:hAnsiTheme="minorHAnsi" w:cstheme="minorHAnsi"/>
                <w:color w:val="1F497D" w:themeColor="text2"/>
                <w:sz w:val="20"/>
                <w:szCs w:val="20"/>
                <w14:textFill>
                  <w14:solidFill>
                    <w14:schemeClr w14:val="tx2"/>
                  </w14:solidFill>
                </w14:textFill>
              </w:rPr>
              <w:t xml:space="preserve"> </w:t>
            </w:r>
            <w:r>
              <w:rPr>
                <w:rStyle w:val="161"/>
                <w:rFonts w:asciiTheme="minorHAnsi" w:hAnsiTheme="minorHAnsi" w:cstheme="minorHAnsi"/>
                <w:color w:val="auto"/>
                <w:sz w:val="20"/>
                <w:szCs w:val="20"/>
              </w:rPr>
              <w:t xml:space="preserve">MSMEs policy framework; entrepreneurship development; </w:t>
            </w:r>
          </w:p>
        </w:tc>
      </w:tr>
      <w:tr w14:paraId="146F0C8E">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7C40EC35">
            <w:pPr>
              <w:pStyle w:val="118"/>
              <w:spacing w:before="0" w:after="0"/>
              <w:ind w:right="-144"/>
              <w:jc w:val="center"/>
              <w:rPr>
                <w:rFonts w:asciiTheme="minorHAnsi" w:hAnsiTheme="minorHAnsi" w:cstheme="minorHAnsi"/>
                <w:sz w:val="20"/>
              </w:rPr>
            </w:pPr>
            <w:r>
              <w:rPr>
                <w:rFonts w:asciiTheme="minorHAnsi" w:hAnsiTheme="minorHAnsi" w:cstheme="minorHAnsi"/>
                <w:sz w:val="20"/>
              </w:rPr>
              <w:t>17</w:t>
            </w:r>
          </w:p>
        </w:tc>
        <w:tc>
          <w:tcPr>
            <w:tcW w:w="1276" w:type="dxa"/>
          </w:tcPr>
          <w:p w14:paraId="61B29B3F">
            <w:pPr>
              <w:pStyle w:val="118"/>
              <w:spacing w:before="0" w:after="0"/>
              <w:ind w:right="-144"/>
              <w:jc w:val="center"/>
              <w:rPr>
                <w:rFonts w:asciiTheme="minorHAnsi" w:hAnsiTheme="minorHAnsi" w:cstheme="minorHAnsi"/>
                <w:sz w:val="20"/>
              </w:rPr>
            </w:pPr>
            <w:r>
              <w:rPr>
                <w:rFonts w:asciiTheme="minorHAnsi" w:hAnsiTheme="minorHAnsi" w:cstheme="minorHAnsi"/>
                <w:sz w:val="20"/>
              </w:rPr>
              <w:t>May, 2010 – September, 2013</w:t>
            </w:r>
          </w:p>
          <w:p w14:paraId="1BFAB29B">
            <w:pPr>
              <w:pStyle w:val="118"/>
              <w:spacing w:before="0" w:after="0"/>
              <w:ind w:right="-144"/>
              <w:jc w:val="center"/>
              <w:rPr>
                <w:rFonts w:asciiTheme="minorHAnsi" w:hAnsiTheme="minorHAnsi" w:cstheme="minorHAnsi"/>
                <w:sz w:val="20"/>
              </w:rPr>
            </w:pPr>
          </w:p>
        </w:tc>
        <w:tc>
          <w:tcPr>
            <w:tcW w:w="992" w:type="dxa"/>
          </w:tcPr>
          <w:p w14:paraId="7BA29B4D">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282CE59D">
            <w:pPr>
              <w:spacing w:after="0"/>
              <w:jc w:val="center"/>
              <w:rPr>
                <w:rFonts w:asciiTheme="minorHAnsi" w:hAnsiTheme="minorHAnsi" w:cstheme="minorHAnsi"/>
                <w:sz w:val="20"/>
              </w:rPr>
            </w:pPr>
            <w:r>
              <w:rPr>
                <w:rFonts w:asciiTheme="minorHAnsi" w:hAnsiTheme="minorHAnsi" w:cstheme="minorHAnsi"/>
                <w:sz w:val="20"/>
              </w:rPr>
              <w:t>Organization for Small and Medium Enterprises Sector Development (ODIMM)</w:t>
            </w:r>
          </w:p>
        </w:tc>
        <w:tc>
          <w:tcPr>
            <w:tcW w:w="1276" w:type="dxa"/>
          </w:tcPr>
          <w:p w14:paraId="5D718FA0">
            <w:pPr>
              <w:pStyle w:val="118"/>
              <w:keepNext/>
              <w:keepLines/>
              <w:spacing w:before="0" w:after="0"/>
              <w:jc w:val="center"/>
              <w:rPr>
                <w:rFonts w:asciiTheme="minorHAnsi" w:hAnsiTheme="minorHAnsi" w:cstheme="minorHAnsi"/>
                <w:sz w:val="20"/>
              </w:rPr>
            </w:pPr>
            <w:r>
              <w:rPr>
                <w:rFonts w:asciiTheme="minorHAnsi" w:hAnsiTheme="minorHAnsi" w:cstheme="minorHAnsi"/>
                <w:sz w:val="20"/>
              </w:rPr>
              <w:t>Research expert/ Moldova</w:t>
            </w:r>
          </w:p>
        </w:tc>
        <w:tc>
          <w:tcPr>
            <w:tcW w:w="9214" w:type="dxa"/>
          </w:tcPr>
          <w:p w14:paraId="689FD3ED">
            <w:pPr>
              <w:pStyle w:val="158"/>
              <w:spacing w:before="0" w:after="0" w:line="240" w:lineRule="auto"/>
              <w:rPr>
                <w:rFonts w:asciiTheme="minorHAnsi" w:hAnsiTheme="minorHAnsi" w:cstheme="minorHAnsi"/>
                <w:color w:val="auto"/>
                <w:sz w:val="20"/>
                <w:szCs w:val="20"/>
              </w:rPr>
            </w:pPr>
            <w:r>
              <w:rPr>
                <w:rFonts w:asciiTheme="minorHAnsi" w:hAnsiTheme="minorHAnsi" w:cstheme="minorHAnsi"/>
                <w:b/>
                <w:color w:val="auto"/>
                <w:sz w:val="20"/>
                <w:szCs w:val="20"/>
                <w:u w:val="single"/>
              </w:rPr>
              <w:t>Research on Republic of Moldova economy and especially SME development</w:t>
            </w:r>
            <w:r>
              <w:rPr>
                <w:rFonts w:asciiTheme="minorHAnsi" w:hAnsiTheme="minorHAnsi" w:cstheme="minorHAnsi"/>
                <w:color w:val="auto"/>
                <w:sz w:val="20"/>
                <w:szCs w:val="20"/>
              </w:rPr>
              <w:t xml:space="preserve"> accordingly to the Small Business Act indicators (OECD Report)s: </w:t>
            </w:r>
          </w:p>
          <w:p w14:paraId="56920D07">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Assess information and cooperate with stakeholders as of the assignment; </w:t>
            </w:r>
          </w:p>
          <w:p w14:paraId="3C0AAEE5">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Contribute to the elaboration of the studies: </w:t>
            </w:r>
          </w:p>
          <w:p w14:paraId="00E44982">
            <w:pPr>
              <w:pStyle w:val="158"/>
              <w:numPr>
                <w:ilvl w:val="0"/>
                <w:numId w:val="29"/>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Fostering SME Development in the Republic of Moldova (2012); </w:t>
            </w:r>
          </w:p>
          <w:p w14:paraId="50E4AA30">
            <w:pPr>
              <w:pStyle w:val="158"/>
              <w:numPr>
                <w:ilvl w:val="0"/>
                <w:numId w:val="29"/>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SMEs access to finance (2013); </w:t>
            </w:r>
          </w:p>
          <w:p w14:paraId="6F61C27C">
            <w:pPr>
              <w:pStyle w:val="158"/>
              <w:numPr>
                <w:ilvl w:val="0"/>
                <w:numId w:val="29"/>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BSPs assessment in Moldova (2013);</w:t>
            </w:r>
          </w:p>
        </w:tc>
      </w:tr>
      <w:tr w14:paraId="3C64ED08">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034160A8">
            <w:pPr>
              <w:pStyle w:val="118"/>
              <w:spacing w:before="0" w:after="0"/>
              <w:ind w:right="-144"/>
              <w:jc w:val="center"/>
              <w:rPr>
                <w:rFonts w:asciiTheme="minorHAnsi" w:hAnsiTheme="minorHAnsi" w:cstheme="minorHAnsi"/>
                <w:sz w:val="20"/>
              </w:rPr>
            </w:pPr>
            <w:r>
              <w:rPr>
                <w:rFonts w:asciiTheme="minorHAnsi" w:hAnsiTheme="minorHAnsi" w:cstheme="minorHAnsi"/>
                <w:sz w:val="20"/>
              </w:rPr>
              <w:t>18</w:t>
            </w:r>
          </w:p>
        </w:tc>
        <w:tc>
          <w:tcPr>
            <w:tcW w:w="1276" w:type="dxa"/>
          </w:tcPr>
          <w:p w14:paraId="7E25C1ED">
            <w:pPr>
              <w:pStyle w:val="118"/>
              <w:spacing w:before="0" w:after="0"/>
              <w:ind w:right="-144"/>
              <w:jc w:val="center"/>
              <w:rPr>
                <w:rFonts w:asciiTheme="minorHAnsi" w:hAnsiTheme="minorHAnsi" w:cstheme="minorHAnsi"/>
                <w:sz w:val="20"/>
              </w:rPr>
            </w:pPr>
            <w:r>
              <w:rPr>
                <w:rFonts w:asciiTheme="minorHAnsi" w:hAnsiTheme="minorHAnsi" w:cstheme="minorHAnsi"/>
                <w:sz w:val="20"/>
              </w:rPr>
              <w:t>26/03/2013 – 1/11/2013</w:t>
            </w:r>
          </w:p>
          <w:p w14:paraId="098DAA72">
            <w:pPr>
              <w:pStyle w:val="118"/>
              <w:spacing w:before="0" w:after="0"/>
              <w:ind w:right="-144"/>
              <w:jc w:val="center"/>
              <w:rPr>
                <w:rFonts w:asciiTheme="minorHAnsi" w:hAnsiTheme="minorHAnsi" w:cstheme="minorHAnsi"/>
                <w:sz w:val="20"/>
                <w:lang w:val="en-CA"/>
              </w:rPr>
            </w:pPr>
          </w:p>
        </w:tc>
        <w:tc>
          <w:tcPr>
            <w:tcW w:w="992" w:type="dxa"/>
          </w:tcPr>
          <w:p w14:paraId="1AD09FDF">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5091FA4A">
            <w:pPr>
              <w:pStyle w:val="118"/>
              <w:keepNext/>
              <w:keepLines/>
              <w:spacing w:before="0" w:after="0"/>
              <w:jc w:val="center"/>
              <w:rPr>
                <w:rFonts w:asciiTheme="minorHAnsi" w:hAnsiTheme="minorHAnsi" w:cstheme="minorHAnsi"/>
                <w:sz w:val="20"/>
              </w:rPr>
            </w:pPr>
            <w:r>
              <w:rPr>
                <w:rFonts w:asciiTheme="minorHAnsi" w:hAnsiTheme="minorHAnsi" w:cstheme="minorHAnsi"/>
                <w:sz w:val="20"/>
              </w:rPr>
              <w:t>Organization for Small and Medium Enterprises Sector Development (ODIMM)</w:t>
            </w:r>
          </w:p>
        </w:tc>
        <w:tc>
          <w:tcPr>
            <w:tcW w:w="1276" w:type="dxa"/>
          </w:tcPr>
          <w:p w14:paraId="0B3BBF47">
            <w:pPr>
              <w:pStyle w:val="118"/>
              <w:keepNext/>
              <w:keepLines/>
              <w:spacing w:before="0" w:after="0"/>
              <w:jc w:val="center"/>
              <w:rPr>
                <w:rFonts w:asciiTheme="minorHAnsi" w:hAnsiTheme="minorHAnsi" w:cstheme="minorHAnsi"/>
                <w:sz w:val="20"/>
              </w:rPr>
            </w:pPr>
            <w:r>
              <w:rPr>
                <w:rFonts w:asciiTheme="minorHAnsi" w:hAnsiTheme="minorHAnsi" w:cstheme="minorHAnsi"/>
                <w:sz w:val="20"/>
              </w:rPr>
              <w:t>Project Manager</w:t>
            </w:r>
          </w:p>
        </w:tc>
        <w:tc>
          <w:tcPr>
            <w:tcW w:w="9214" w:type="dxa"/>
          </w:tcPr>
          <w:p w14:paraId="0E25CAD5">
            <w:pPr>
              <w:pStyle w:val="158"/>
              <w:spacing w:before="0" w:after="0" w:line="240" w:lineRule="auto"/>
              <w:rPr>
                <w:rFonts w:asciiTheme="minorHAnsi" w:hAnsiTheme="minorHAnsi" w:cstheme="minorHAnsi"/>
                <w:color w:val="auto"/>
                <w:sz w:val="20"/>
                <w:szCs w:val="20"/>
              </w:rPr>
            </w:pPr>
            <w:r>
              <w:rPr>
                <w:rFonts w:asciiTheme="minorHAnsi" w:hAnsiTheme="minorHAnsi" w:cstheme="minorHAnsi"/>
                <w:b/>
                <w:color w:val="auto"/>
                <w:sz w:val="20"/>
                <w:szCs w:val="20"/>
                <w:u w:val="single"/>
              </w:rPr>
              <w:t>, Joint Operational Programme “Black Sea Basin 2007-2013</w:t>
            </w:r>
            <w:r>
              <w:rPr>
                <w:rFonts w:asciiTheme="minorHAnsi" w:hAnsiTheme="minorHAnsi" w:cstheme="minorHAnsi"/>
                <w:color w:val="auto"/>
                <w:sz w:val="20"/>
                <w:szCs w:val="20"/>
              </w:rPr>
              <w:t>”</w:t>
            </w:r>
          </w:p>
          <w:p w14:paraId="5AE2FE28">
            <w:pPr>
              <w:pStyle w:val="158"/>
              <w:numPr>
                <w:ilvl w:val="0"/>
                <w:numId w:val="30"/>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Project management, co-ordination and supervision of the implementation of activities; </w:t>
            </w:r>
          </w:p>
          <w:p w14:paraId="513D27E3">
            <w:pPr>
              <w:pStyle w:val="158"/>
              <w:numPr>
                <w:ilvl w:val="0"/>
                <w:numId w:val="30"/>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Preparation of progress and final reports; </w:t>
            </w:r>
          </w:p>
          <w:p w14:paraId="323003C3">
            <w:pPr>
              <w:pStyle w:val="158"/>
              <w:numPr>
                <w:ilvl w:val="0"/>
                <w:numId w:val="30"/>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Draft, update and monitor the work plans, budgets and expenditures; </w:t>
            </w:r>
          </w:p>
          <w:p w14:paraId="770D1093">
            <w:pPr>
              <w:pStyle w:val="158"/>
              <w:numPr>
                <w:ilvl w:val="0"/>
                <w:numId w:val="30"/>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Timely deliver the results and outputs in all project activities; </w:t>
            </w:r>
          </w:p>
          <w:p w14:paraId="4B41D535">
            <w:pPr>
              <w:pStyle w:val="158"/>
              <w:numPr>
                <w:ilvl w:val="0"/>
                <w:numId w:val="30"/>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Directly liaise with project partners from the consortium (Romania, Armenia, Turkey, Greece, Ukraine, and Moldova) and stakeholders (Business Incubators, Public Authorities); </w:t>
            </w:r>
          </w:p>
          <w:p w14:paraId="238EE7F2">
            <w:pPr>
              <w:pStyle w:val="158"/>
              <w:spacing w:before="0" w:after="0" w:line="240" w:lineRule="auto"/>
              <w:rPr>
                <w:rFonts w:asciiTheme="minorHAnsi" w:hAnsiTheme="minorHAnsi" w:cstheme="minorHAnsi"/>
                <w:b/>
                <w:color w:val="auto"/>
                <w:sz w:val="20"/>
                <w:szCs w:val="20"/>
                <w:u w:val="single"/>
              </w:rPr>
            </w:pPr>
            <w:r>
              <w:rPr>
                <w:rStyle w:val="162"/>
                <w:rFonts w:asciiTheme="minorHAnsi" w:hAnsiTheme="minorHAnsi" w:cstheme="minorHAnsi"/>
                <w:color w:val="1F497D" w:themeColor="text2"/>
                <w:sz w:val="20"/>
                <w:szCs w:val="20"/>
                <w14:textFill>
                  <w14:solidFill>
                    <w14:schemeClr w14:val="tx2"/>
                  </w14:solidFill>
                </w14:textFill>
              </w:rPr>
              <w:t>Business or sector</w:t>
            </w:r>
            <w:r>
              <w:rPr>
                <w:rFonts w:asciiTheme="minorHAnsi" w:hAnsiTheme="minorHAnsi" w:cstheme="minorHAnsi"/>
                <w:color w:val="1F497D" w:themeColor="text2"/>
                <w:sz w:val="20"/>
                <w:szCs w:val="20"/>
                <w14:textFill>
                  <w14:solidFill>
                    <w14:schemeClr w14:val="tx2"/>
                  </w14:solidFill>
                </w14:textFill>
              </w:rPr>
              <w:t xml:space="preserve"> </w:t>
            </w:r>
            <w:r>
              <w:rPr>
                <w:rFonts w:asciiTheme="minorHAnsi" w:hAnsiTheme="minorHAnsi" w:cstheme="minorHAnsi"/>
                <w:color w:val="auto"/>
                <w:sz w:val="20"/>
                <w:szCs w:val="20"/>
              </w:rPr>
              <w:t xml:space="preserve">Business incubation; SMEs internationalization; </w:t>
            </w:r>
            <w:r>
              <w:rPr>
                <w:rStyle w:val="161"/>
                <w:rFonts w:asciiTheme="minorHAnsi" w:hAnsiTheme="minorHAnsi" w:cstheme="minorHAnsi"/>
                <w:color w:val="auto"/>
                <w:sz w:val="20"/>
                <w:szCs w:val="20"/>
              </w:rPr>
              <w:t>business support organization; entrepreneurship development; Business Incubators network.</w:t>
            </w:r>
          </w:p>
        </w:tc>
      </w:tr>
      <w:tr w14:paraId="2D668DB2">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06E615A4">
            <w:pPr>
              <w:pStyle w:val="118"/>
              <w:spacing w:before="0" w:after="0"/>
              <w:ind w:right="-144"/>
              <w:jc w:val="center"/>
              <w:rPr>
                <w:rFonts w:asciiTheme="minorHAnsi" w:hAnsiTheme="minorHAnsi" w:cstheme="minorHAnsi"/>
                <w:sz w:val="20"/>
              </w:rPr>
            </w:pPr>
            <w:r>
              <w:rPr>
                <w:rFonts w:asciiTheme="minorHAnsi" w:hAnsiTheme="minorHAnsi" w:cstheme="minorHAnsi"/>
                <w:sz w:val="20"/>
              </w:rPr>
              <w:t>19</w:t>
            </w:r>
          </w:p>
        </w:tc>
        <w:tc>
          <w:tcPr>
            <w:tcW w:w="1276" w:type="dxa"/>
          </w:tcPr>
          <w:p w14:paraId="71C44458">
            <w:pPr>
              <w:pStyle w:val="118"/>
              <w:spacing w:before="0" w:after="0"/>
              <w:ind w:right="-144"/>
              <w:jc w:val="center"/>
              <w:rPr>
                <w:rFonts w:asciiTheme="minorHAnsi" w:hAnsiTheme="minorHAnsi" w:cstheme="minorHAnsi"/>
                <w:sz w:val="20"/>
              </w:rPr>
            </w:pPr>
            <w:r>
              <w:rPr>
                <w:rFonts w:asciiTheme="minorHAnsi" w:hAnsiTheme="minorHAnsi" w:cstheme="minorHAnsi"/>
                <w:sz w:val="20"/>
              </w:rPr>
              <w:t>May, 2010 - October, 2013</w:t>
            </w:r>
          </w:p>
        </w:tc>
        <w:tc>
          <w:tcPr>
            <w:tcW w:w="992" w:type="dxa"/>
          </w:tcPr>
          <w:p w14:paraId="117ED4BD">
            <w:pPr>
              <w:pStyle w:val="118"/>
              <w:spacing w:before="0" w:after="0"/>
              <w:ind w:right="-144"/>
              <w:jc w:val="center"/>
              <w:rPr>
                <w:rFonts w:asciiTheme="minorHAnsi" w:hAnsiTheme="minorHAnsi" w:cstheme="minorHAnsi"/>
                <w:b/>
                <w:sz w:val="20"/>
              </w:rPr>
            </w:pPr>
            <w:r>
              <w:rPr>
                <w:rFonts w:asciiTheme="minorHAnsi" w:hAnsiTheme="minorHAnsi" w:cstheme="minorHAnsi"/>
                <w:sz w:val="20"/>
              </w:rPr>
              <w:t>Moldova</w:t>
            </w:r>
          </w:p>
        </w:tc>
        <w:tc>
          <w:tcPr>
            <w:tcW w:w="1843" w:type="dxa"/>
          </w:tcPr>
          <w:p w14:paraId="49B4185F">
            <w:pPr>
              <w:pStyle w:val="118"/>
              <w:keepNext/>
              <w:keepLines/>
              <w:spacing w:before="0" w:after="0"/>
              <w:jc w:val="center"/>
              <w:rPr>
                <w:rFonts w:asciiTheme="minorHAnsi" w:hAnsiTheme="minorHAnsi" w:cstheme="minorHAnsi"/>
                <w:b/>
                <w:sz w:val="20"/>
              </w:rPr>
            </w:pPr>
            <w:r>
              <w:rPr>
                <w:rFonts w:asciiTheme="minorHAnsi" w:hAnsiTheme="minorHAnsi" w:cstheme="minorHAnsi"/>
                <w:sz w:val="20"/>
              </w:rPr>
              <w:t>Organization for Small and Medium Enterprises Sector Development (ODIMM)</w:t>
            </w:r>
          </w:p>
        </w:tc>
        <w:tc>
          <w:tcPr>
            <w:tcW w:w="1276" w:type="dxa"/>
          </w:tcPr>
          <w:p w14:paraId="1D17D9D1">
            <w:pPr>
              <w:pStyle w:val="118"/>
              <w:keepNext/>
              <w:keepLines/>
              <w:spacing w:before="0" w:after="0"/>
              <w:jc w:val="center"/>
              <w:rPr>
                <w:rFonts w:asciiTheme="minorHAnsi" w:hAnsiTheme="minorHAnsi" w:cstheme="minorHAnsi"/>
                <w:sz w:val="20"/>
              </w:rPr>
            </w:pPr>
            <w:r>
              <w:rPr>
                <w:rFonts w:asciiTheme="minorHAnsi" w:hAnsiTheme="minorHAnsi" w:cstheme="minorHAnsi"/>
                <w:sz w:val="20"/>
              </w:rPr>
              <w:t>Project coordinator/ Moldova</w:t>
            </w:r>
          </w:p>
        </w:tc>
        <w:tc>
          <w:tcPr>
            <w:tcW w:w="9214" w:type="dxa"/>
          </w:tcPr>
          <w:p w14:paraId="370BF095">
            <w:pPr>
              <w:pStyle w:val="158"/>
              <w:spacing w:before="0" w:after="0" w:line="240" w:lineRule="auto"/>
              <w:rPr>
                <w:rFonts w:asciiTheme="minorHAnsi" w:hAnsiTheme="minorHAnsi" w:cstheme="minorHAnsi"/>
                <w:b/>
                <w:color w:val="auto"/>
                <w:sz w:val="20"/>
                <w:szCs w:val="20"/>
                <w:u w:val="single"/>
              </w:rPr>
            </w:pPr>
            <w:r>
              <w:rPr>
                <w:rFonts w:asciiTheme="minorHAnsi" w:hAnsiTheme="minorHAnsi" w:cstheme="minorHAnsi"/>
                <w:b/>
                <w:color w:val="auto"/>
                <w:sz w:val="20"/>
                <w:szCs w:val="20"/>
                <w:u w:val="single"/>
              </w:rPr>
              <w:t>OECD ASSESSMENT FRAMEWORK FOR EASTERN EUROPE AND THE SOUTH CAUCASUS</w:t>
            </w:r>
          </w:p>
          <w:p w14:paraId="60194CCF">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assess SME-related policy settings and reform against international best practice; including green economy elements;</w:t>
            </w:r>
          </w:p>
          <w:p w14:paraId="45A48262">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contribute to the give guidance for policy reform and development; </w:t>
            </w:r>
          </w:p>
          <w:p w14:paraId="532AB3A1">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contribute to the creation of a process that enhances the quality of policy dialogue and development relating to SMEs; </w:t>
            </w:r>
          </w:p>
          <w:p w14:paraId="283A1303">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organize meetings with stakeholders; </w:t>
            </w:r>
          </w:p>
          <w:p w14:paraId="56F826AA">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contribute to the drafting the SME Development Strategy and the law on SMEs (The Strategy for SME Sector development 2012 – 2020, adopted </w:t>
            </w:r>
            <w:r>
              <w:rPr>
                <w:rFonts w:asciiTheme="minorHAnsi" w:hAnsiTheme="minorHAnsi" w:cstheme="minorHAnsi"/>
                <w:bCs/>
                <w:color w:val="auto"/>
                <w:sz w:val="20"/>
                <w:szCs w:val="20"/>
              </w:rPr>
              <w:t xml:space="preserve">on 13.09.2012); </w:t>
            </w:r>
          </w:p>
          <w:p w14:paraId="08F03A07">
            <w:pPr>
              <w:pStyle w:val="158"/>
              <w:numPr>
                <w:ilvl w:val="0"/>
                <w:numId w:val="27"/>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Research on Republic of Moldova economy and especially SME development accordingly to the Small Business Act indicators (contribute to the following OECD Reports: </w:t>
            </w:r>
            <w:bookmarkStart w:id="0" w:name="_Toc288036747"/>
            <w:bookmarkStart w:id="1" w:name="_Toc286850319"/>
            <w:r>
              <w:rPr>
                <w:rFonts w:asciiTheme="minorHAnsi" w:hAnsiTheme="minorHAnsi" w:cstheme="minorHAnsi"/>
                <w:color w:val="auto"/>
                <w:sz w:val="20"/>
                <w:szCs w:val="20"/>
              </w:rPr>
              <w:t>Fostering SME Development</w:t>
            </w:r>
            <w:bookmarkEnd w:id="0"/>
            <w:bookmarkEnd w:id="1"/>
            <w:r>
              <w:rPr>
                <w:rFonts w:asciiTheme="minorHAnsi" w:hAnsiTheme="minorHAnsi" w:cstheme="minorHAnsi"/>
                <w:color w:val="auto"/>
                <w:sz w:val="20"/>
                <w:szCs w:val="20"/>
              </w:rPr>
              <w:t xml:space="preserve"> in the Republic of Moldova (2012); SMEs access to finance (2013); BSPs assessment in Moldova (2013 )</w:t>
            </w:r>
          </w:p>
          <w:p w14:paraId="1EFEBB5C">
            <w:pPr>
              <w:pStyle w:val="158"/>
              <w:spacing w:before="0" w:after="0" w:line="240" w:lineRule="auto"/>
              <w:rPr>
                <w:rFonts w:asciiTheme="minorHAnsi" w:hAnsiTheme="minorHAnsi" w:cstheme="minorHAnsi"/>
                <w:color w:val="auto"/>
                <w:sz w:val="20"/>
                <w:szCs w:val="20"/>
              </w:rPr>
            </w:pPr>
            <w:r>
              <w:rPr>
                <w:rStyle w:val="162"/>
                <w:rFonts w:asciiTheme="minorHAnsi" w:hAnsiTheme="minorHAnsi" w:cstheme="minorHAnsi"/>
                <w:color w:val="1F497D" w:themeColor="text2"/>
                <w:sz w:val="20"/>
                <w:szCs w:val="20"/>
                <w14:textFill>
                  <w14:solidFill>
                    <w14:schemeClr w14:val="tx2"/>
                  </w14:solidFill>
                </w14:textFill>
              </w:rPr>
              <w:t>Business or sector</w:t>
            </w:r>
            <w:r>
              <w:rPr>
                <w:rFonts w:asciiTheme="minorHAnsi" w:hAnsiTheme="minorHAnsi" w:cstheme="minorHAnsi"/>
                <w:color w:val="1F497D" w:themeColor="text2"/>
                <w:sz w:val="20"/>
                <w:szCs w:val="20"/>
                <w14:textFill>
                  <w14:solidFill>
                    <w14:schemeClr w14:val="tx2"/>
                  </w14:solidFill>
                </w14:textFill>
              </w:rPr>
              <w:t xml:space="preserve"> </w:t>
            </w:r>
            <w:r>
              <w:rPr>
                <w:rStyle w:val="161"/>
                <w:rFonts w:asciiTheme="minorHAnsi" w:hAnsiTheme="minorHAnsi" w:cstheme="minorHAnsi"/>
                <w:color w:val="1F497D" w:themeColor="text2"/>
                <w:sz w:val="20"/>
                <w:szCs w:val="20"/>
                <w14:textFill>
                  <w14:solidFill>
                    <w14:schemeClr w14:val="tx2"/>
                  </w14:solidFill>
                </w14:textFill>
              </w:rPr>
              <w:t xml:space="preserve">business </w:t>
            </w:r>
            <w:r>
              <w:rPr>
                <w:rStyle w:val="161"/>
                <w:rFonts w:asciiTheme="minorHAnsi" w:hAnsiTheme="minorHAnsi" w:cstheme="minorHAnsi"/>
                <w:color w:val="auto"/>
                <w:sz w:val="20"/>
                <w:szCs w:val="20"/>
              </w:rPr>
              <w:t>support organization; entrepreneurship development; SMEs access to finance; SME policy, SME sector assessment etc.</w:t>
            </w:r>
          </w:p>
        </w:tc>
      </w:tr>
      <w:tr w14:paraId="2AEAB545">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5256A4E7">
            <w:pPr>
              <w:pStyle w:val="118"/>
              <w:spacing w:before="0" w:after="0"/>
              <w:ind w:right="-144"/>
              <w:jc w:val="center"/>
              <w:rPr>
                <w:rFonts w:asciiTheme="minorHAnsi" w:hAnsiTheme="minorHAnsi" w:cstheme="minorHAnsi"/>
                <w:sz w:val="20"/>
              </w:rPr>
            </w:pPr>
            <w:r>
              <w:rPr>
                <w:rFonts w:asciiTheme="minorHAnsi" w:hAnsiTheme="minorHAnsi" w:cstheme="minorHAnsi"/>
                <w:sz w:val="20"/>
              </w:rPr>
              <w:t>20</w:t>
            </w:r>
          </w:p>
        </w:tc>
        <w:tc>
          <w:tcPr>
            <w:tcW w:w="1276" w:type="dxa"/>
          </w:tcPr>
          <w:p w14:paraId="01ED4EFA">
            <w:pPr>
              <w:pStyle w:val="118"/>
              <w:spacing w:before="0" w:after="0"/>
              <w:ind w:right="-144"/>
              <w:jc w:val="center"/>
              <w:rPr>
                <w:rFonts w:asciiTheme="minorHAnsi" w:hAnsiTheme="minorHAnsi" w:cstheme="minorHAnsi"/>
                <w:sz w:val="20"/>
              </w:rPr>
            </w:pPr>
            <w:r>
              <w:rPr>
                <w:rFonts w:asciiTheme="minorHAnsi" w:hAnsiTheme="minorHAnsi" w:cstheme="minorHAnsi"/>
                <w:sz w:val="20"/>
              </w:rPr>
              <w:t>May 2011</w:t>
            </w:r>
            <w:r>
              <w:rPr>
                <w:rStyle w:val="151"/>
                <w:rFonts w:asciiTheme="minorHAnsi" w:hAnsiTheme="minorHAnsi" w:cstheme="minorHAnsi"/>
                <w:sz w:val="20"/>
                <w:shd w:val="clear" w:color="auto" w:fill="FFFFFF"/>
              </w:rPr>
              <w:t> </w:t>
            </w:r>
            <w:r>
              <w:rPr>
                <w:rFonts w:asciiTheme="minorHAnsi" w:hAnsiTheme="minorHAnsi" w:cstheme="minorHAnsi"/>
                <w:sz w:val="20"/>
                <w:shd w:val="clear" w:color="auto" w:fill="FFFFFF"/>
              </w:rPr>
              <w:t>–</w:t>
            </w:r>
            <w:r>
              <w:rPr>
                <w:rStyle w:val="151"/>
                <w:rFonts w:asciiTheme="minorHAnsi" w:hAnsiTheme="minorHAnsi" w:cstheme="minorHAnsi"/>
                <w:sz w:val="20"/>
                <w:shd w:val="clear" w:color="auto" w:fill="FFFFFF"/>
              </w:rPr>
              <w:t> </w:t>
            </w:r>
            <w:r>
              <w:rPr>
                <w:rFonts w:asciiTheme="minorHAnsi" w:hAnsiTheme="minorHAnsi" w:cstheme="minorHAnsi"/>
                <w:sz w:val="20"/>
              </w:rPr>
              <w:t>June 2012</w:t>
            </w:r>
          </w:p>
        </w:tc>
        <w:tc>
          <w:tcPr>
            <w:tcW w:w="992" w:type="dxa"/>
          </w:tcPr>
          <w:p w14:paraId="07FB8924">
            <w:pPr>
              <w:pStyle w:val="118"/>
              <w:spacing w:before="0" w:after="0"/>
              <w:ind w:right="-144"/>
              <w:jc w:val="center"/>
              <w:rPr>
                <w:rFonts w:asciiTheme="minorHAnsi" w:hAnsiTheme="minorHAnsi" w:cstheme="minorHAnsi"/>
                <w:b/>
                <w:sz w:val="20"/>
              </w:rPr>
            </w:pPr>
            <w:r>
              <w:rPr>
                <w:rFonts w:asciiTheme="minorHAnsi" w:hAnsiTheme="minorHAnsi" w:cstheme="minorHAnsi"/>
                <w:sz w:val="20"/>
              </w:rPr>
              <w:t>Moldova</w:t>
            </w:r>
          </w:p>
        </w:tc>
        <w:tc>
          <w:tcPr>
            <w:tcW w:w="1843" w:type="dxa"/>
          </w:tcPr>
          <w:p w14:paraId="57C8E606">
            <w:pPr>
              <w:pStyle w:val="118"/>
              <w:keepNext/>
              <w:keepLines/>
              <w:spacing w:before="0" w:after="0"/>
              <w:jc w:val="center"/>
              <w:rPr>
                <w:rFonts w:asciiTheme="minorHAnsi" w:hAnsiTheme="minorHAnsi" w:cstheme="minorHAnsi"/>
                <w:b/>
                <w:sz w:val="20"/>
              </w:rPr>
            </w:pPr>
            <w:r>
              <w:rPr>
                <w:rFonts w:asciiTheme="minorHAnsi" w:hAnsiTheme="minorHAnsi" w:cstheme="minorHAnsi"/>
                <w:sz w:val="20"/>
              </w:rPr>
              <w:t>IDEA Institute /US Embassy (Moldova)</w:t>
            </w:r>
          </w:p>
        </w:tc>
        <w:tc>
          <w:tcPr>
            <w:tcW w:w="1276" w:type="dxa"/>
          </w:tcPr>
          <w:p w14:paraId="512D4AA3">
            <w:pPr>
              <w:pStyle w:val="118"/>
              <w:keepNext/>
              <w:keepLines/>
              <w:spacing w:before="0" w:after="0"/>
              <w:jc w:val="center"/>
              <w:rPr>
                <w:rFonts w:asciiTheme="minorHAnsi" w:hAnsiTheme="minorHAnsi" w:cstheme="minorHAnsi"/>
                <w:sz w:val="20"/>
              </w:rPr>
            </w:pPr>
            <w:r>
              <w:rPr>
                <w:rFonts w:asciiTheme="minorHAnsi" w:hAnsiTheme="minorHAnsi" w:cstheme="minorHAnsi"/>
                <w:sz w:val="20"/>
              </w:rPr>
              <w:t>Project assistant</w:t>
            </w:r>
          </w:p>
        </w:tc>
        <w:tc>
          <w:tcPr>
            <w:tcW w:w="9214" w:type="dxa"/>
          </w:tcPr>
          <w:p w14:paraId="5195314C">
            <w:pPr>
              <w:pStyle w:val="158"/>
              <w:spacing w:before="0" w:after="0" w:line="240" w:lineRule="auto"/>
              <w:rPr>
                <w:rFonts w:asciiTheme="minorHAnsi" w:hAnsiTheme="minorHAnsi" w:cstheme="minorHAnsi"/>
                <w:b/>
                <w:color w:val="auto"/>
                <w:sz w:val="20"/>
                <w:szCs w:val="20"/>
                <w:u w:val="single"/>
              </w:rPr>
            </w:pPr>
            <w:r>
              <w:rPr>
                <w:rStyle w:val="161"/>
                <w:rFonts w:asciiTheme="minorHAnsi" w:hAnsiTheme="minorHAnsi" w:cstheme="minorHAnsi"/>
                <w:b/>
                <w:color w:val="auto"/>
                <w:sz w:val="20"/>
                <w:szCs w:val="20"/>
                <w:u w:val="single"/>
              </w:rPr>
              <w:t>Youth empowerment project</w:t>
            </w:r>
          </w:p>
          <w:p w14:paraId="63910188">
            <w:pPr>
              <w:pStyle w:val="158"/>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Prepare and conduct trainings on project writing, project coordination, entrepreneurship;</w:t>
            </w:r>
          </w:p>
          <w:p w14:paraId="4CF49ED7">
            <w:pPr>
              <w:pStyle w:val="158"/>
              <w:numPr>
                <w:ilvl w:val="0"/>
                <w:numId w:val="31"/>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Responsible for planning and coordinating weekly sessions and trainings for the participants;</w:t>
            </w:r>
          </w:p>
          <w:p w14:paraId="5F7E6F2D">
            <w:pPr>
              <w:pStyle w:val="158"/>
              <w:numPr>
                <w:ilvl w:val="0"/>
                <w:numId w:val="31"/>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Communicating with beneficiaries and team;</w:t>
            </w:r>
          </w:p>
          <w:p w14:paraId="107BFFB8">
            <w:pPr>
              <w:pStyle w:val="158"/>
              <w:numPr>
                <w:ilvl w:val="0"/>
                <w:numId w:val="31"/>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Preparing the training sessions;</w:t>
            </w:r>
          </w:p>
          <w:p w14:paraId="000DFEAE">
            <w:pPr>
              <w:pStyle w:val="158"/>
              <w:numPr>
                <w:ilvl w:val="0"/>
                <w:numId w:val="31"/>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Moderate training sessions;</w:t>
            </w:r>
          </w:p>
          <w:p w14:paraId="33EFFB9B">
            <w:pPr>
              <w:pStyle w:val="158"/>
              <w:numPr>
                <w:ilvl w:val="0"/>
                <w:numId w:val="31"/>
              </w:numPr>
              <w:spacing w:before="0" w:after="0" w:line="240" w:lineRule="auto"/>
              <w:rPr>
                <w:rStyle w:val="162"/>
                <w:rFonts w:asciiTheme="minorHAnsi" w:hAnsiTheme="minorHAnsi" w:cstheme="minorHAnsi"/>
                <w:color w:val="auto"/>
                <w:sz w:val="20"/>
                <w:szCs w:val="20"/>
              </w:rPr>
            </w:pPr>
            <w:r>
              <w:rPr>
                <w:rFonts w:asciiTheme="minorHAnsi" w:hAnsiTheme="minorHAnsi" w:cstheme="minorHAnsi"/>
                <w:color w:val="auto"/>
                <w:sz w:val="20"/>
                <w:szCs w:val="20"/>
              </w:rPr>
              <w:t>Assuring project visibility and reporting etc</w:t>
            </w:r>
            <w:r>
              <w:rPr>
                <w:rStyle w:val="162"/>
                <w:rFonts w:asciiTheme="minorHAnsi" w:hAnsiTheme="minorHAnsi" w:cstheme="minorHAnsi"/>
              </w:rPr>
              <w:t>.</w:t>
            </w:r>
          </w:p>
          <w:p w14:paraId="074631A2">
            <w:pPr>
              <w:pStyle w:val="158"/>
              <w:spacing w:before="0" w:after="0" w:line="240" w:lineRule="auto"/>
              <w:rPr>
                <w:rFonts w:asciiTheme="minorHAnsi" w:hAnsiTheme="minorHAnsi" w:cstheme="minorHAnsi"/>
                <w:color w:val="auto"/>
                <w:sz w:val="20"/>
                <w:szCs w:val="20"/>
              </w:rPr>
            </w:pPr>
            <w:r>
              <w:rPr>
                <w:rStyle w:val="162"/>
                <w:rFonts w:asciiTheme="minorHAnsi" w:hAnsiTheme="minorHAnsi" w:cstheme="minorHAnsi"/>
                <w:color w:val="1F497D" w:themeColor="text2"/>
                <w:sz w:val="20"/>
                <w:szCs w:val="20"/>
                <w14:textFill>
                  <w14:solidFill>
                    <w14:schemeClr w14:val="tx2"/>
                  </w14:solidFill>
                </w14:textFill>
              </w:rPr>
              <w:t>Business or sector</w:t>
            </w:r>
            <w:r>
              <w:rPr>
                <w:rFonts w:asciiTheme="minorHAnsi" w:hAnsiTheme="minorHAnsi" w:cstheme="minorHAnsi"/>
                <w:color w:val="1F497D" w:themeColor="text2"/>
                <w:sz w:val="20"/>
                <w:szCs w:val="20"/>
                <w14:textFill>
                  <w14:solidFill>
                    <w14:schemeClr w14:val="tx2"/>
                  </w14:solidFill>
                </w14:textFill>
              </w:rPr>
              <w:t xml:space="preserve"> </w:t>
            </w:r>
            <w:r>
              <w:rPr>
                <w:rStyle w:val="161"/>
                <w:rFonts w:asciiTheme="minorHAnsi" w:hAnsiTheme="minorHAnsi" w:cstheme="minorHAnsi"/>
                <w:color w:val="1F497D" w:themeColor="text2"/>
                <w:sz w:val="20"/>
                <w:szCs w:val="20"/>
                <w14:textFill>
                  <w14:solidFill>
                    <w14:schemeClr w14:val="tx2"/>
                  </w14:solidFill>
                </w14:textFill>
              </w:rPr>
              <w:t xml:space="preserve">business </w:t>
            </w:r>
            <w:r>
              <w:rPr>
                <w:rStyle w:val="161"/>
                <w:rFonts w:asciiTheme="minorHAnsi" w:hAnsiTheme="minorHAnsi" w:cstheme="minorHAnsi"/>
                <w:color w:val="auto"/>
                <w:sz w:val="20"/>
                <w:szCs w:val="20"/>
              </w:rPr>
              <w:t>youth empowerment; youth economic empowerment; civic activities etc.</w:t>
            </w:r>
          </w:p>
        </w:tc>
      </w:tr>
      <w:tr w14:paraId="500CE9C9">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0938F25C">
            <w:pPr>
              <w:pStyle w:val="118"/>
              <w:spacing w:before="0" w:after="0"/>
              <w:jc w:val="center"/>
              <w:rPr>
                <w:rFonts w:asciiTheme="minorHAnsi" w:hAnsiTheme="minorHAnsi" w:cstheme="minorHAnsi"/>
                <w:sz w:val="20"/>
              </w:rPr>
            </w:pPr>
            <w:r>
              <w:rPr>
                <w:rFonts w:asciiTheme="minorHAnsi" w:hAnsiTheme="minorHAnsi" w:cstheme="minorHAnsi"/>
                <w:sz w:val="20"/>
              </w:rPr>
              <w:t>21</w:t>
            </w:r>
          </w:p>
        </w:tc>
        <w:tc>
          <w:tcPr>
            <w:tcW w:w="1276" w:type="dxa"/>
          </w:tcPr>
          <w:p w14:paraId="37E13F60">
            <w:pPr>
              <w:pStyle w:val="118"/>
              <w:spacing w:before="0" w:after="0"/>
              <w:rPr>
                <w:rFonts w:asciiTheme="minorHAnsi" w:hAnsiTheme="minorHAnsi" w:cstheme="minorHAnsi"/>
                <w:sz w:val="20"/>
              </w:rPr>
            </w:pPr>
            <w:r>
              <w:rPr>
                <w:rFonts w:asciiTheme="minorHAnsi" w:hAnsiTheme="minorHAnsi" w:cstheme="minorHAnsi"/>
                <w:sz w:val="20"/>
              </w:rPr>
              <w:t>January – April 2009</w:t>
            </w:r>
          </w:p>
        </w:tc>
        <w:tc>
          <w:tcPr>
            <w:tcW w:w="992" w:type="dxa"/>
          </w:tcPr>
          <w:p w14:paraId="57491659">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29EB3152">
            <w:pPr>
              <w:pStyle w:val="118"/>
              <w:keepNext/>
              <w:keepLines/>
              <w:spacing w:before="0" w:after="0"/>
              <w:jc w:val="center"/>
              <w:rPr>
                <w:rFonts w:asciiTheme="minorHAnsi" w:hAnsiTheme="minorHAnsi" w:cstheme="minorHAnsi"/>
                <w:sz w:val="20"/>
              </w:rPr>
            </w:pPr>
            <w:r>
              <w:rPr>
                <w:rFonts w:asciiTheme="minorHAnsi" w:hAnsiTheme="minorHAnsi" w:cstheme="minorHAnsi"/>
                <w:sz w:val="20"/>
              </w:rPr>
              <w:t>KPMG Moldova</w:t>
            </w:r>
          </w:p>
        </w:tc>
        <w:tc>
          <w:tcPr>
            <w:tcW w:w="1276" w:type="dxa"/>
          </w:tcPr>
          <w:p w14:paraId="3ECFDA3A">
            <w:pPr>
              <w:pStyle w:val="118"/>
              <w:keepNext/>
              <w:keepLines/>
              <w:spacing w:before="0" w:after="0"/>
              <w:jc w:val="center"/>
              <w:rPr>
                <w:rFonts w:asciiTheme="minorHAnsi" w:hAnsiTheme="minorHAnsi" w:cstheme="minorHAnsi"/>
                <w:b/>
                <w:sz w:val="20"/>
              </w:rPr>
            </w:pPr>
            <w:r>
              <w:rPr>
                <w:rFonts w:asciiTheme="minorHAnsi" w:hAnsiTheme="minorHAnsi" w:cstheme="minorHAnsi"/>
                <w:sz w:val="20"/>
              </w:rPr>
              <w:t>Internship</w:t>
            </w:r>
          </w:p>
        </w:tc>
        <w:tc>
          <w:tcPr>
            <w:tcW w:w="9214" w:type="dxa"/>
          </w:tcPr>
          <w:p w14:paraId="46F3A8D4">
            <w:pPr>
              <w:pStyle w:val="158"/>
              <w:spacing w:before="0" w:after="0" w:line="240" w:lineRule="auto"/>
              <w:rPr>
                <w:rFonts w:asciiTheme="minorHAnsi" w:hAnsiTheme="minorHAnsi" w:cstheme="minorHAnsi"/>
                <w:b/>
                <w:color w:val="auto"/>
                <w:sz w:val="20"/>
                <w:szCs w:val="20"/>
                <w:u w:val="single"/>
              </w:rPr>
            </w:pPr>
            <w:r>
              <w:rPr>
                <w:rStyle w:val="161"/>
                <w:rFonts w:asciiTheme="minorHAnsi" w:hAnsiTheme="minorHAnsi" w:cstheme="minorHAnsi"/>
                <w:b/>
                <w:color w:val="auto"/>
                <w:sz w:val="20"/>
                <w:szCs w:val="20"/>
                <w:u w:val="single"/>
              </w:rPr>
              <w:t>Audit, tax and advisory services</w:t>
            </w:r>
          </w:p>
          <w:p w14:paraId="0CA0AAFB">
            <w:pPr>
              <w:pStyle w:val="158"/>
              <w:numPr>
                <w:ilvl w:val="0"/>
                <w:numId w:val="32"/>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Audit process assistance; </w:t>
            </w:r>
          </w:p>
          <w:p w14:paraId="0ACC0A1F">
            <w:pPr>
              <w:pStyle w:val="158"/>
              <w:numPr>
                <w:ilvl w:val="0"/>
                <w:numId w:val="32"/>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Debt and asset analysis / movements analysis;</w:t>
            </w:r>
          </w:p>
          <w:p w14:paraId="50ACFDCF">
            <w:pPr>
              <w:pStyle w:val="158"/>
              <w:numPr>
                <w:ilvl w:val="0"/>
                <w:numId w:val="32"/>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Cut – off test on financial activity, substantive tests on dealer discounts, vouch tests, ratio analysis tests, analysis of compliances with the states’ legislation and internal regulations;</w:t>
            </w:r>
          </w:p>
          <w:p w14:paraId="1791D108">
            <w:pPr>
              <w:pStyle w:val="158"/>
              <w:numPr>
                <w:ilvl w:val="0"/>
                <w:numId w:val="31"/>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Testing of specific accounts;</w:t>
            </w:r>
            <w:r>
              <w:rPr>
                <w:rStyle w:val="162"/>
                <w:rFonts w:asciiTheme="minorHAnsi" w:hAnsiTheme="minorHAnsi" w:cstheme="minorHAnsi"/>
                <w:color w:val="auto"/>
                <w:sz w:val="20"/>
                <w:szCs w:val="20"/>
              </w:rPr>
              <w:t xml:space="preserve"> </w:t>
            </w:r>
          </w:p>
        </w:tc>
      </w:tr>
      <w:tr w14:paraId="6FBDC762">
        <w:tblPrEx>
          <w:tblBorders>
            <w:top w:val="double" w:color="auto" w:sz="6" w:space="0"/>
            <w:left w:val="double" w:color="auto" w:sz="6" w:space="0"/>
            <w:bottom w:val="double" w:color="auto" w:sz="6" w:space="0"/>
            <w:right w:val="double" w:color="auto" w:sz="6" w:space="0"/>
            <w:insideH w:val="single" w:color="auto" w:sz="6" w:space="0"/>
            <w:insideV w:val="single" w:color="auto" w:sz="6" w:space="0"/>
          </w:tblBorders>
          <w:tblCellMar>
            <w:top w:w="0" w:type="dxa"/>
            <w:left w:w="120" w:type="dxa"/>
            <w:bottom w:w="0" w:type="dxa"/>
            <w:right w:w="120" w:type="dxa"/>
          </w:tblCellMar>
        </w:tblPrEx>
        <w:trPr>
          <w:jc w:val="center"/>
        </w:trPr>
        <w:tc>
          <w:tcPr>
            <w:tcW w:w="544" w:type="dxa"/>
          </w:tcPr>
          <w:p w14:paraId="1A71A19C">
            <w:pPr>
              <w:pStyle w:val="118"/>
              <w:spacing w:before="0" w:after="0"/>
              <w:jc w:val="center"/>
              <w:rPr>
                <w:rFonts w:asciiTheme="minorHAnsi" w:hAnsiTheme="minorHAnsi" w:cstheme="minorHAnsi"/>
                <w:sz w:val="20"/>
              </w:rPr>
            </w:pPr>
            <w:r>
              <w:rPr>
                <w:rFonts w:asciiTheme="minorHAnsi" w:hAnsiTheme="minorHAnsi" w:cstheme="minorHAnsi"/>
                <w:sz w:val="20"/>
              </w:rPr>
              <w:t>22</w:t>
            </w:r>
          </w:p>
        </w:tc>
        <w:tc>
          <w:tcPr>
            <w:tcW w:w="1276" w:type="dxa"/>
          </w:tcPr>
          <w:p w14:paraId="17799925">
            <w:pPr>
              <w:pStyle w:val="118"/>
              <w:spacing w:before="0" w:after="0"/>
              <w:jc w:val="center"/>
              <w:rPr>
                <w:rFonts w:asciiTheme="minorHAnsi" w:hAnsiTheme="minorHAnsi" w:cstheme="minorHAnsi"/>
                <w:iCs/>
                <w:sz w:val="20"/>
              </w:rPr>
            </w:pPr>
            <w:r>
              <w:rPr>
                <w:rFonts w:asciiTheme="minorHAnsi" w:hAnsiTheme="minorHAnsi" w:cstheme="minorHAnsi"/>
                <w:iCs/>
                <w:sz w:val="20"/>
              </w:rPr>
              <w:t>September 2007 – October 2008</w:t>
            </w:r>
          </w:p>
        </w:tc>
        <w:tc>
          <w:tcPr>
            <w:tcW w:w="992" w:type="dxa"/>
          </w:tcPr>
          <w:p w14:paraId="2EF4DB09">
            <w:pPr>
              <w:pStyle w:val="118"/>
              <w:keepNext/>
              <w:keepLines/>
              <w:spacing w:before="0" w:after="0"/>
              <w:jc w:val="center"/>
              <w:rPr>
                <w:rFonts w:asciiTheme="minorHAnsi" w:hAnsiTheme="minorHAnsi" w:cstheme="minorHAnsi"/>
                <w:sz w:val="20"/>
              </w:rPr>
            </w:pPr>
            <w:r>
              <w:rPr>
                <w:rFonts w:asciiTheme="minorHAnsi" w:hAnsiTheme="minorHAnsi" w:cstheme="minorHAnsi"/>
                <w:sz w:val="20"/>
              </w:rPr>
              <w:t>Moldova</w:t>
            </w:r>
          </w:p>
        </w:tc>
        <w:tc>
          <w:tcPr>
            <w:tcW w:w="1843" w:type="dxa"/>
          </w:tcPr>
          <w:p w14:paraId="0283C3C3">
            <w:pPr>
              <w:pStyle w:val="118"/>
              <w:keepNext/>
              <w:keepLines/>
              <w:spacing w:before="0" w:after="0"/>
              <w:jc w:val="center"/>
              <w:rPr>
                <w:rFonts w:asciiTheme="minorHAnsi" w:hAnsiTheme="minorHAnsi" w:cstheme="minorHAnsi"/>
                <w:sz w:val="20"/>
              </w:rPr>
            </w:pPr>
            <w:r>
              <w:rPr>
                <w:rFonts w:asciiTheme="minorHAnsi" w:hAnsiTheme="minorHAnsi" w:cstheme="minorHAnsi"/>
                <w:sz w:val="20"/>
              </w:rPr>
              <w:t>Institute of Development and Social Initiatives (IDSI) “Viitorul” – Chisinau, Moldova</w:t>
            </w:r>
          </w:p>
        </w:tc>
        <w:tc>
          <w:tcPr>
            <w:tcW w:w="1276" w:type="dxa"/>
          </w:tcPr>
          <w:p w14:paraId="13F9BB00">
            <w:pPr>
              <w:pStyle w:val="118"/>
              <w:keepNext/>
              <w:keepLines/>
              <w:spacing w:before="0" w:after="0"/>
              <w:jc w:val="center"/>
              <w:rPr>
                <w:rFonts w:asciiTheme="minorHAnsi" w:hAnsiTheme="minorHAnsi" w:cstheme="minorHAnsi"/>
                <w:sz w:val="20"/>
              </w:rPr>
            </w:pPr>
            <w:r>
              <w:rPr>
                <w:rFonts w:asciiTheme="minorHAnsi" w:hAnsiTheme="minorHAnsi" w:cstheme="minorHAnsi"/>
                <w:sz w:val="20"/>
              </w:rPr>
              <w:t>Project assistant</w:t>
            </w:r>
          </w:p>
        </w:tc>
        <w:tc>
          <w:tcPr>
            <w:tcW w:w="9214" w:type="dxa"/>
          </w:tcPr>
          <w:p w14:paraId="6E87BA74">
            <w:pPr>
              <w:pStyle w:val="158"/>
              <w:spacing w:before="0" w:after="0" w:line="240" w:lineRule="auto"/>
              <w:rPr>
                <w:rFonts w:asciiTheme="minorHAnsi" w:hAnsiTheme="minorHAnsi" w:cstheme="minorHAnsi"/>
                <w:b/>
                <w:color w:val="auto"/>
                <w:sz w:val="20"/>
                <w:szCs w:val="20"/>
                <w:u w:val="single"/>
              </w:rPr>
            </w:pPr>
            <w:r>
              <w:rPr>
                <w:rFonts w:asciiTheme="minorHAnsi" w:hAnsiTheme="minorHAnsi" w:cstheme="minorHAnsi"/>
                <w:b/>
                <w:color w:val="auto"/>
                <w:sz w:val="20"/>
                <w:szCs w:val="20"/>
                <w:u w:val="single"/>
              </w:rPr>
              <w:t>Think tank, analysis and policy recommendations</w:t>
            </w:r>
          </w:p>
          <w:p w14:paraId="6808E19C">
            <w:pPr>
              <w:pStyle w:val="158"/>
              <w:numPr>
                <w:ilvl w:val="0"/>
                <w:numId w:val="32"/>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Contribute to drafting policy methodologies;</w:t>
            </w:r>
          </w:p>
          <w:p w14:paraId="37C4060C">
            <w:pPr>
              <w:pStyle w:val="158"/>
              <w:numPr>
                <w:ilvl w:val="0"/>
                <w:numId w:val="32"/>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Contribute to policy analysis, questionnaire, on-field analysis and study visits to relevant national/ local stakeholders;</w:t>
            </w:r>
          </w:p>
          <w:p w14:paraId="7628D52B">
            <w:pPr>
              <w:pStyle w:val="158"/>
              <w:numPr>
                <w:ilvl w:val="0"/>
                <w:numId w:val="32"/>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Contribute to the public policy writing:</w:t>
            </w:r>
          </w:p>
          <w:p w14:paraId="1786D885">
            <w:pPr>
              <w:pStyle w:val="158"/>
              <w:numPr>
                <w:ilvl w:val="0"/>
                <w:numId w:val="33"/>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Economic Confidence Indexes, </w:t>
            </w:r>
          </w:p>
          <w:p w14:paraId="2B2D3092">
            <w:pPr>
              <w:pStyle w:val="158"/>
              <w:numPr>
                <w:ilvl w:val="0"/>
                <w:numId w:val="33"/>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 xml:space="preserve">Road industry in Chisinau city, </w:t>
            </w:r>
          </w:p>
          <w:p w14:paraId="7FAD2B19">
            <w:pPr>
              <w:pStyle w:val="158"/>
              <w:numPr>
                <w:ilvl w:val="0"/>
                <w:numId w:val="33"/>
              </w:numPr>
              <w:spacing w:before="0" w:after="0" w:line="240" w:lineRule="auto"/>
              <w:rPr>
                <w:rStyle w:val="162"/>
                <w:rFonts w:asciiTheme="minorHAnsi" w:hAnsiTheme="minorHAnsi" w:cstheme="minorHAnsi"/>
                <w:color w:val="auto"/>
                <w:sz w:val="20"/>
                <w:szCs w:val="20"/>
              </w:rPr>
            </w:pPr>
            <w:r>
              <w:rPr>
                <w:rFonts w:asciiTheme="minorHAnsi" w:hAnsiTheme="minorHAnsi" w:cstheme="minorHAnsi"/>
                <w:color w:val="auto"/>
                <w:sz w:val="20"/>
                <w:szCs w:val="20"/>
              </w:rPr>
              <w:t>The Congestion of the Urban traffic in Chisinau: causes and solutions</w:t>
            </w:r>
            <w:r>
              <w:rPr>
                <w:rStyle w:val="162"/>
                <w:rFonts w:asciiTheme="minorHAnsi" w:hAnsiTheme="minorHAnsi" w:cstheme="minorHAnsi"/>
                <w:color w:val="auto"/>
                <w:sz w:val="20"/>
                <w:szCs w:val="20"/>
              </w:rPr>
              <w:t xml:space="preserve"> </w:t>
            </w:r>
          </w:p>
          <w:p w14:paraId="315B6B06">
            <w:pPr>
              <w:pStyle w:val="158"/>
              <w:numPr>
                <w:ilvl w:val="0"/>
                <w:numId w:val="32"/>
              </w:numPr>
              <w:spacing w:before="0" w:after="0" w:line="240" w:lineRule="auto"/>
              <w:rPr>
                <w:rFonts w:asciiTheme="minorHAnsi" w:hAnsiTheme="minorHAnsi" w:cstheme="minorHAnsi"/>
                <w:color w:val="auto"/>
                <w:sz w:val="20"/>
                <w:szCs w:val="20"/>
              </w:rPr>
            </w:pPr>
            <w:r>
              <w:rPr>
                <w:rFonts w:asciiTheme="minorHAnsi" w:hAnsiTheme="minorHAnsi" w:cstheme="minorHAnsi"/>
                <w:color w:val="auto"/>
                <w:sz w:val="20"/>
                <w:szCs w:val="20"/>
              </w:rPr>
              <w:t>Elaborate policy recommendations;</w:t>
            </w:r>
          </w:p>
          <w:p w14:paraId="0B69AA7A">
            <w:pPr>
              <w:pStyle w:val="158"/>
              <w:spacing w:before="0" w:after="0" w:line="240" w:lineRule="auto"/>
              <w:rPr>
                <w:rFonts w:asciiTheme="minorHAnsi" w:hAnsiTheme="minorHAnsi" w:cstheme="minorHAnsi"/>
                <w:color w:val="auto"/>
                <w:sz w:val="20"/>
                <w:szCs w:val="20"/>
              </w:rPr>
            </w:pPr>
            <w:r>
              <w:rPr>
                <w:rStyle w:val="162"/>
                <w:rFonts w:asciiTheme="minorHAnsi" w:hAnsiTheme="minorHAnsi" w:cstheme="minorHAnsi"/>
                <w:b/>
                <w:bCs/>
                <w:color w:val="1F497D" w:themeColor="text2"/>
                <w:sz w:val="20"/>
                <w:szCs w:val="20"/>
                <w14:textFill>
                  <w14:solidFill>
                    <w14:schemeClr w14:val="tx2"/>
                  </w14:solidFill>
                </w14:textFill>
              </w:rPr>
              <w:t>Business or sector</w:t>
            </w:r>
            <w:r>
              <w:rPr>
                <w:rFonts w:asciiTheme="minorHAnsi" w:hAnsiTheme="minorHAnsi" w:cstheme="minorHAnsi"/>
                <w:b/>
                <w:bCs/>
                <w:color w:val="1F497D" w:themeColor="text2"/>
                <w:sz w:val="20"/>
                <w:szCs w:val="20"/>
                <w14:textFill>
                  <w14:solidFill>
                    <w14:schemeClr w14:val="tx2"/>
                  </w14:solidFill>
                </w14:textFill>
              </w:rPr>
              <w:t xml:space="preserve"> </w:t>
            </w:r>
            <w:r>
              <w:rPr>
                <w:rStyle w:val="161"/>
                <w:rFonts w:asciiTheme="minorHAnsi" w:hAnsiTheme="minorHAnsi" w:cstheme="minorHAnsi"/>
                <w:b/>
                <w:bCs/>
                <w:color w:val="1F497D" w:themeColor="text2"/>
                <w:sz w:val="20"/>
                <w:szCs w:val="20"/>
                <w14:textFill>
                  <w14:solidFill>
                    <w14:schemeClr w14:val="tx2"/>
                  </w14:solidFill>
                </w14:textFill>
              </w:rPr>
              <w:t>business</w:t>
            </w:r>
            <w:r>
              <w:rPr>
                <w:rStyle w:val="161"/>
                <w:rFonts w:asciiTheme="minorHAnsi" w:hAnsiTheme="minorHAnsi" w:cstheme="minorHAnsi"/>
                <w:color w:val="1F497D" w:themeColor="text2"/>
                <w:sz w:val="20"/>
                <w:szCs w:val="20"/>
                <w14:textFill>
                  <w14:solidFill>
                    <w14:schemeClr w14:val="tx2"/>
                  </w14:solidFill>
                </w14:textFill>
              </w:rPr>
              <w:t xml:space="preserve"> </w:t>
            </w:r>
            <w:r>
              <w:rPr>
                <w:rStyle w:val="161"/>
                <w:rFonts w:asciiTheme="minorHAnsi" w:hAnsiTheme="minorHAnsi" w:cstheme="minorHAnsi"/>
                <w:color w:val="auto"/>
                <w:sz w:val="20"/>
                <w:szCs w:val="20"/>
              </w:rPr>
              <w:t xml:space="preserve">economic indexes, infrastructure development, policy, analysis, policy recommendations; </w:t>
            </w:r>
          </w:p>
        </w:tc>
      </w:tr>
    </w:tbl>
    <w:p w14:paraId="210BA828">
      <w:pPr>
        <w:spacing w:after="0"/>
        <w:ind w:left="1080"/>
        <w:rPr>
          <w:rFonts w:asciiTheme="minorHAnsi" w:hAnsiTheme="minorHAnsi" w:cstheme="minorHAnsi"/>
          <w:sz w:val="20"/>
        </w:rPr>
      </w:pPr>
    </w:p>
    <w:p w14:paraId="573ECEFC">
      <w:pPr>
        <w:numPr>
          <w:ilvl w:val="0"/>
          <w:numId w:val="33"/>
        </w:numPr>
        <w:spacing w:after="0"/>
        <w:rPr>
          <w:rFonts w:asciiTheme="minorHAnsi" w:hAnsiTheme="minorHAnsi" w:cstheme="minorHAnsi"/>
          <w:sz w:val="20"/>
        </w:rPr>
      </w:pPr>
      <w:r>
        <w:rPr>
          <w:rFonts w:asciiTheme="minorHAnsi" w:hAnsiTheme="minorHAnsi" w:cstheme="minorHAnsi"/>
          <w:b/>
          <w:sz w:val="20"/>
        </w:rPr>
        <w:t>Publications</w:t>
      </w:r>
    </w:p>
    <w:p w14:paraId="1390B9DB">
      <w:pPr>
        <w:pStyle w:val="154"/>
        <w:numPr>
          <w:ilvl w:val="0"/>
          <w:numId w:val="34"/>
        </w:numPr>
        <w:spacing w:after="0" w:line="240" w:lineRule="auto"/>
        <w:ind w:left="-284"/>
        <w:rPr>
          <w:rFonts w:asciiTheme="minorHAnsi" w:hAnsiTheme="minorHAnsi" w:cstheme="minorHAnsi"/>
          <w:sz w:val="20"/>
          <w:szCs w:val="20"/>
          <w:lang w:val="en-GB"/>
        </w:rPr>
      </w:pPr>
      <w:r>
        <w:rPr>
          <w:rFonts w:asciiTheme="minorHAnsi" w:hAnsiTheme="minorHAnsi" w:cstheme="minorHAnsi"/>
          <w:sz w:val="20"/>
          <w:szCs w:val="20"/>
          <w:lang w:val="en-GB"/>
        </w:rPr>
        <w:t xml:space="preserve">Coordination of the Cluster Conceptualization and Development in Moldova, MACRO ANALYSIS, September, 2021 (within the </w:t>
      </w:r>
      <w:r>
        <w:fldChar w:fldCharType="begin"/>
      </w:r>
      <w:r>
        <w:instrText xml:space="preserve"> HYPERLINK "https://procurement-notices.undp.org/view_file.cfm?doc_id=248092" </w:instrText>
      </w:r>
      <w:r>
        <w:fldChar w:fldCharType="separate"/>
      </w:r>
      <w:r>
        <w:rPr>
          <w:rStyle w:val="44"/>
          <w:rFonts w:asciiTheme="minorHAnsi" w:hAnsiTheme="minorHAnsi" w:cstheme="minorHAnsi"/>
          <w:sz w:val="20"/>
          <w:szCs w:val="20"/>
          <w:lang w:val="en-GB"/>
        </w:rPr>
        <w:t>https://procurement-notices.undp.org/view_file.cfm?doc_id=248092</w:t>
      </w:r>
      <w:r>
        <w:rPr>
          <w:rStyle w:val="44"/>
          <w:rFonts w:asciiTheme="minorHAnsi" w:hAnsiTheme="minorHAnsi" w:cstheme="minorHAnsi"/>
          <w:sz w:val="20"/>
          <w:szCs w:val="20"/>
          <w:lang w:val="en-GB"/>
        </w:rPr>
        <w:fldChar w:fldCharType="end"/>
      </w:r>
      <w:r>
        <w:rPr>
          <w:rFonts w:asciiTheme="minorHAnsi" w:hAnsiTheme="minorHAnsi" w:cstheme="minorHAnsi"/>
          <w:sz w:val="20"/>
          <w:szCs w:val="20"/>
          <w:lang w:val="en-GB"/>
        </w:rPr>
        <w:t xml:space="preserve"> )</w:t>
      </w:r>
    </w:p>
    <w:p w14:paraId="6C3722BE">
      <w:pPr>
        <w:pStyle w:val="154"/>
        <w:numPr>
          <w:ilvl w:val="0"/>
          <w:numId w:val="34"/>
        </w:numPr>
        <w:spacing w:after="0" w:line="240" w:lineRule="auto"/>
        <w:ind w:left="-284"/>
        <w:rPr>
          <w:rFonts w:asciiTheme="minorHAnsi" w:hAnsiTheme="minorHAnsi" w:cstheme="minorHAnsi"/>
          <w:sz w:val="20"/>
          <w:szCs w:val="20"/>
          <w:lang w:val="en-GB"/>
        </w:rPr>
      </w:pPr>
      <w:r>
        <w:rPr>
          <w:rFonts w:asciiTheme="minorHAnsi" w:hAnsiTheme="minorHAnsi" w:cstheme="minorHAnsi"/>
          <w:sz w:val="20"/>
          <w:szCs w:val="20"/>
          <w:lang w:val="en-GB"/>
        </w:rPr>
        <w:t xml:space="preserve">Contribution to the SMEs and start-ups financing guide, November 2020 </w:t>
      </w:r>
      <w:r>
        <w:fldChar w:fldCharType="begin"/>
      </w:r>
      <w:r>
        <w:instrText xml:space="preserve"> HYPERLINK "https://www.odimm.md/files/biblioteca/2020/Noiembrie/17.11/FINAL_Ghid-148x210mm-PRINT.pdf" </w:instrText>
      </w:r>
      <w:r>
        <w:fldChar w:fldCharType="separate"/>
      </w:r>
      <w:r>
        <w:rPr>
          <w:rStyle w:val="44"/>
          <w:rFonts w:asciiTheme="minorHAnsi" w:hAnsiTheme="minorHAnsi" w:cstheme="minorHAnsi"/>
          <w:sz w:val="20"/>
          <w:szCs w:val="20"/>
          <w:lang w:val="en-GB"/>
        </w:rPr>
        <w:t>https://www.odimm.md/files/biblioteca/2020/Noiembrie/17.11/FINAL_Ghid-148x210mm-PRINT.pdf</w:t>
      </w:r>
      <w:r>
        <w:rPr>
          <w:rStyle w:val="44"/>
          <w:rFonts w:asciiTheme="minorHAnsi" w:hAnsiTheme="minorHAnsi" w:cstheme="minorHAnsi"/>
          <w:sz w:val="20"/>
          <w:szCs w:val="20"/>
          <w:lang w:val="en-GB"/>
        </w:rPr>
        <w:fldChar w:fldCharType="end"/>
      </w:r>
      <w:r>
        <w:rPr>
          <w:rFonts w:asciiTheme="minorHAnsi" w:hAnsiTheme="minorHAnsi" w:cstheme="minorHAnsi"/>
          <w:sz w:val="20"/>
          <w:szCs w:val="20"/>
          <w:lang w:val="en-GB"/>
        </w:rPr>
        <w:t xml:space="preserve"> </w:t>
      </w:r>
    </w:p>
    <w:p w14:paraId="27073DB4">
      <w:pPr>
        <w:pStyle w:val="154"/>
        <w:numPr>
          <w:ilvl w:val="0"/>
          <w:numId w:val="34"/>
        </w:numPr>
        <w:spacing w:after="0" w:line="240" w:lineRule="auto"/>
        <w:ind w:left="-284"/>
        <w:rPr>
          <w:rFonts w:asciiTheme="minorHAnsi" w:hAnsiTheme="minorHAnsi" w:cstheme="minorHAnsi"/>
          <w:sz w:val="20"/>
          <w:szCs w:val="20"/>
          <w:lang w:val="en-GB"/>
        </w:rPr>
      </w:pPr>
      <w:r>
        <w:rPr>
          <w:rFonts w:asciiTheme="minorHAnsi" w:hAnsiTheme="minorHAnsi" w:cstheme="minorHAnsi"/>
          <w:sz w:val="20"/>
          <w:szCs w:val="20"/>
          <w:lang w:val="en-GB"/>
        </w:rPr>
        <w:t xml:space="preserve">Contribution to the National Program on creation of Multifunctional Industrial Platforms, October 2020 </w:t>
      </w:r>
      <w:r>
        <w:fldChar w:fldCharType="begin"/>
      </w:r>
      <w:r>
        <w:instrText xml:space="preserve"> HYPERLINK "https://www.legis.md/cautare/downloadpdf/123627" </w:instrText>
      </w:r>
      <w:r>
        <w:fldChar w:fldCharType="separate"/>
      </w:r>
      <w:r>
        <w:rPr>
          <w:rStyle w:val="44"/>
          <w:rFonts w:asciiTheme="minorHAnsi" w:hAnsiTheme="minorHAnsi" w:cstheme="minorHAnsi"/>
          <w:sz w:val="20"/>
          <w:szCs w:val="20"/>
          <w:lang w:val="en-GB"/>
        </w:rPr>
        <w:t>https://www.legis.md/cautare/downloadpdf/123627</w:t>
      </w:r>
      <w:r>
        <w:rPr>
          <w:rStyle w:val="44"/>
          <w:rFonts w:asciiTheme="minorHAnsi" w:hAnsiTheme="minorHAnsi" w:cstheme="minorHAnsi"/>
          <w:sz w:val="20"/>
          <w:szCs w:val="20"/>
          <w:lang w:val="en-GB"/>
        </w:rPr>
        <w:fldChar w:fldCharType="end"/>
      </w:r>
      <w:r>
        <w:rPr>
          <w:rFonts w:asciiTheme="minorHAnsi" w:hAnsiTheme="minorHAnsi" w:cstheme="minorHAnsi"/>
          <w:sz w:val="20"/>
          <w:szCs w:val="20"/>
          <w:lang w:val="en-GB"/>
        </w:rPr>
        <w:t xml:space="preserve"> </w:t>
      </w:r>
    </w:p>
    <w:p w14:paraId="0D74558F">
      <w:pPr>
        <w:pStyle w:val="154"/>
        <w:numPr>
          <w:ilvl w:val="0"/>
          <w:numId w:val="34"/>
        </w:numPr>
        <w:spacing w:after="0" w:line="240" w:lineRule="auto"/>
        <w:ind w:left="-284"/>
        <w:rPr>
          <w:rFonts w:asciiTheme="minorHAnsi" w:hAnsiTheme="minorHAnsi" w:cstheme="minorHAnsi"/>
          <w:sz w:val="20"/>
          <w:szCs w:val="20"/>
          <w:lang w:val="en-GB"/>
        </w:rPr>
      </w:pPr>
      <w:r>
        <w:rPr>
          <w:rFonts w:asciiTheme="minorHAnsi" w:hAnsiTheme="minorHAnsi" w:cstheme="minorHAnsi"/>
          <w:sz w:val="20"/>
          <w:szCs w:val="20"/>
          <w:lang w:val="en-GB"/>
        </w:rPr>
        <w:t xml:space="preserve">Contribution to the SMEs Digitalization tool, May 2020 </w:t>
      </w:r>
      <w:r>
        <w:fldChar w:fldCharType="begin"/>
      </w:r>
      <w:r>
        <w:instrText xml:space="preserve"> HYPERLINK "https://odimm.md/files/digitalizarea/2020/Ordin_100_26.05.2020.pdf" </w:instrText>
      </w:r>
      <w:r>
        <w:fldChar w:fldCharType="separate"/>
      </w:r>
      <w:r>
        <w:rPr>
          <w:rStyle w:val="44"/>
          <w:rFonts w:asciiTheme="minorHAnsi" w:hAnsiTheme="minorHAnsi" w:cstheme="minorHAnsi"/>
          <w:sz w:val="20"/>
          <w:szCs w:val="20"/>
          <w:lang w:val="en-GB"/>
        </w:rPr>
        <w:t>https://odimm.md/files/digitalizarea/2020/Ordin_100_26.05.2020.pdf</w:t>
      </w:r>
      <w:r>
        <w:rPr>
          <w:rStyle w:val="44"/>
          <w:rFonts w:asciiTheme="minorHAnsi" w:hAnsiTheme="minorHAnsi" w:cstheme="minorHAnsi"/>
          <w:sz w:val="20"/>
          <w:szCs w:val="20"/>
          <w:lang w:val="en-GB"/>
        </w:rPr>
        <w:fldChar w:fldCharType="end"/>
      </w:r>
      <w:r>
        <w:rPr>
          <w:rFonts w:asciiTheme="minorHAnsi" w:hAnsiTheme="minorHAnsi" w:cstheme="minorHAnsi"/>
          <w:sz w:val="20"/>
          <w:szCs w:val="20"/>
          <w:lang w:val="en-GB"/>
        </w:rPr>
        <w:t xml:space="preserve"> </w:t>
      </w:r>
    </w:p>
    <w:p w14:paraId="38E3D9F8">
      <w:pPr>
        <w:pStyle w:val="154"/>
        <w:numPr>
          <w:ilvl w:val="0"/>
          <w:numId w:val="34"/>
        </w:numPr>
        <w:spacing w:after="0" w:line="240" w:lineRule="auto"/>
        <w:ind w:left="-284"/>
        <w:rPr>
          <w:rFonts w:asciiTheme="minorHAnsi" w:hAnsiTheme="minorHAnsi" w:cstheme="minorHAnsi"/>
          <w:sz w:val="20"/>
          <w:szCs w:val="20"/>
          <w:lang w:val="en-GB"/>
        </w:rPr>
      </w:pPr>
      <w:r>
        <w:rPr>
          <w:rFonts w:asciiTheme="minorHAnsi" w:hAnsiTheme="minorHAnsi" w:cstheme="minorHAnsi"/>
          <w:sz w:val="20"/>
          <w:szCs w:val="20"/>
        </w:rPr>
        <w:t xml:space="preserve">Country coordinator, Promoting Exports and Supply-Chain Linkages in the Food Industry in the Republic of Moldova, OECD, 2020 (as country co-ordintaor) </w:t>
      </w:r>
      <w:r>
        <w:fldChar w:fldCharType="begin"/>
      </w:r>
      <w:r>
        <w:instrText xml:space="preserve"> HYPERLINK "https://www.oecd.org/eurasia/competitiveness-programme/eastern-partners/Promoting-Exports-and-Supply-Chain-Linkages-in-the-Food-Industry-in-the-Republic-of-Moldova-ENG.pdf" </w:instrText>
      </w:r>
      <w:r>
        <w:fldChar w:fldCharType="separate"/>
      </w:r>
      <w:r>
        <w:rPr>
          <w:rStyle w:val="44"/>
          <w:rFonts w:asciiTheme="minorHAnsi" w:hAnsiTheme="minorHAnsi" w:cstheme="minorHAnsi"/>
          <w:sz w:val="20"/>
          <w:szCs w:val="20"/>
        </w:rPr>
        <w:t>https://www.oecd.org/eurasia/competitiveness-programme/eastern-partners/Promoting-Exports-and-Supply-Chain-Linkages-in-the-Food-Industry-in-the-Republic-of-Moldova-ENG.pdf</w:t>
      </w:r>
      <w:r>
        <w:rPr>
          <w:rStyle w:val="44"/>
          <w:rFonts w:asciiTheme="minorHAnsi" w:hAnsiTheme="minorHAnsi" w:cstheme="minorHAnsi"/>
          <w:sz w:val="20"/>
          <w:szCs w:val="20"/>
        </w:rPr>
        <w:fldChar w:fldCharType="end"/>
      </w:r>
      <w:r>
        <w:rPr>
          <w:rFonts w:asciiTheme="minorHAnsi" w:hAnsiTheme="minorHAnsi" w:cstheme="minorHAnsi"/>
          <w:sz w:val="20"/>
          <w:szCs w:val="20"/>
        </w:rPr>
        <w:t xml:space="preserve">  </w:t>
      </w:r>
    </w:p>
    <w:p w14:paraId="249E732C">
      <w:pPr>
        <w:pStyle w:val="154"/>
        <w:numPr>
          <w:ilvl w:val="0"/>
          <w:numId w:val="34"/>
        </w:numPr>
        <w:spacing w:after="0" w:line="240" w:lineRule="auto"/>
        <w:ind w:left="-284"/>
        <w:rPr>
          <w:rFonts w:asciiTheme="minorHAnsi" w:hAnsiTheme="minorHAnsi" w:cstheme="minorHAnsi"/>
          <w:sz w:val="20"/>
          <w:szCs w:val="20"/>
          <w:lang w:val="en-GB"/>
        </w:rPr>
      </w:pPr>
      <w:r>
        <w:rPr>
          <w:rFonts w:asciiTheme="minorHAnsi" w:hAnsiTheme="minorHAnsi" w:cstheme="minorHAnsi"/>
          <w:sz w:val="20"/>
          <w:szCs w:val="20"/>
          <w:lang w:val="en-GB"/>
        </w:rPr>
        <w:t xml:space="preserve">Country coordinator, The </w:t>
      </w:r>
      <w:r>
        <w:rPr>
          <w:rFonts w:asciiTheme="minorHAnsi" w:hAnsiTheme="minorHAnsi" w:cstheme="minorHAnsi"/>
          <w:sz w:val="20"/>
          <w:szCs w:val="20"/>
        </w:rPr>
        <w:t xml:space="preserve">SME Policy Index 2020: Eastern Partner Countries, ASSESSING THE IMPLEMENTATION OF THE SMALL BUSINESS ACT FOR EUROPE, OECD, 2020 </w:t>
      </w:r>
      <w:r>
        <w:fldChar w:fldCharType="begin"/>
      </w:r>
      <w:r>
        <w:instrText xml:space="preserve"> HYPERLINK "https://www.oecd-ilibrary.org/docserver/8b45614b-en.pdf?expires=1619165331&amp;id=id&amp;accname=guest&amp;checksum=4C5C7831FEB68DCD93D1EF0BE4AD72FD" </w:instrText>
      </w:r>
      <w:r>
        <w:fldChar w:fldCharType="separate"/>
      </w:r>
      <w:r>
        <w:rPr>
          <w:rStyle w:val="44"/>
          <w:rFonts w:asciiTheme="minorHAnsi" w:hAnsiTheme="minorHAnsi" w:cstheme="minorHAnsi"/>
          <w:sz w:val="20"/>
          <w:szCs w:val="20"/>
        </w:rPr>
        <w:t>https://www.oecd-ilibrary.org/docserver/8b45614b-en.pdf?expires=1619165331&amp;id=id&amp;accname=guest&amp;checksum=4C5C7831FEB68DCD93D1EF0BE4AD72FD</w:t>
      </w:r>
      <w:r>
        <w:rPr>
          <w:rStyle w:val="44"/>
          <w:rFonts w:asciiTheme="minorHAnsi" w:hAnsiTheme="minorHAnsi" w:cstheme="minorHAnsi"/>
          <w:sz w:val="20"/>
          <w:szCs w:val="20"/>
        </w:rPr>
        <w:fldChar w:fldCharType="end"/>
      </w:r>
      <w:r>
        <w:rPr>
          <w:rFonts w:asciiTheme="minorHAnsi" w:hAnsiTheme="minorHAnsi" w:cstheme="minorHAnsi"/>
          <w:sz w:val="20"/>
          <w:szCs w:val="20"/>
        </w:rPr>
        <w:t xml:space="preserve"> </w:t>
      </w:r>
    </w:p>
    <w:p w14:paraId="156EA854">
      <w:pPr>
        <w:pStyle w:val="154"/>
        <w:numPr>
          <w:ilvl w:val="0"/>
          <w:numId w:val="34"/>
        </w:numPr>
        <w:spacing w:after="0" w:line="240" w:lineRule="auto"/>
        <w:ind w:left="-284"/>
        <w:rPr>
          <w:rFonts w:asciiTheme="minorHAnsi" w:hAnsiTheme="minorHAnsi" w:cstheme="minorHAnsi"/>
          <w:sz w:val="20"/>
          <w:szCs w:val="20"/>
          <w:lang w:val="en-GB"/>
        </w:rPr>
      </w:pPr>
      <w:r>
        <w:rPr>
          <w:rFonts w:asciiTheme="minorHAnsi" w:hAnsiTheme="minorHAnsi" w:cstheme="minorHAnsi"/>
          <w:sz w:val="20"/>
          <w:szCs w:val="20"/>
          <w:lang w:val="en-GB"/>
        </w:rPr>
        <w:t xml:space="preserve">Contribution to the SMEs Greening Program elaboration, November 2019 </w:t>
      </w:r>
      <w:r>
        <w:fldChar w:fldCharType="begin"/>
      </w:r>
      <w:r>
        <w:instrText xml:space="preserve"> HYPERLINK "https://www.legis.md/cautare/getResults?doc_id=119235&amp;lang=ro" </w:instrText>
      </w:r>
      <w:r>
        <w:fldChar w:fldCharType="separate"/>
      </w:r>
      <w:r>
        <w:rPr>
          <w:rStyle w:val="44"/>
          <w:rFonts w:asciiTheme="minorHAnsi" w:hAnsiTheme="minorHAnsi" w:cstheme="minorHAnsi"/>
          <w:sz w:val="20"/>
          <w:szCs w:val="20"/>
          <w:lang w:val="en-GB"/>
        </w:rPr>
        <w:t>https://www.legis.md/cautare/getResults?doc_id=119235&amp;lang=ro</w:t>
      </w:r>
      <w:r>
        <w:rPr>
          <w:rStyle w:val="44"/>
          <w:rFonts w:asciiTheme="minorHAnsi" w:hAnsiTheme="minorHAnsi" w:cstheme="minorHAnsi"/>
          <w:sz w:val="20"/>
          <w:szCs w:val="20"/>
          <w:lang w:val="en-GB"/>
        </w:rPr>
        <w:fldChar w:fldCharType="end"/>
      </w:r>
      <w:r>
        <w:rPr>
          <w:rFonts w:asciiTheme="minorHAnsi" w:hAnsiTheme="minorHAnsi" w:cstheme="minorHAnsi"/>
          <w:sz w:val="20"/>
          <w:szCs w:val="20"/>
          <w:lang w:val="en-GB"/>
        </w:rPr>
        <w:t xml:space="preserve"> </w:t>
      </w:r>
    </w:p>
    <w:p w14:paraId="1F978C31">
      <w:pPr>
        <w:pStyle w:val="154"/>
        <w:numPr>
          <w:ilvl w:val="0"/>
          <w:numId w:val="34"/>
        </w:numPr>
        <w:spacing w:after="0" w:line="240" w:lineRule="auto"/>
        <w:ind w:left="-284"/>
        <w:rPr>
          <w:rFonts w:asciiTheme="minorHAnsi" w:hAnsiTheme="minorHAnsi" w:cstheme="minorHAnsi"/>
          <w:sz w:val="20"/>
          <w:szCs w:val="20"/>
          <w:lang w:val="en-GB"/>
        </w:rPr>
      </w:pPr>
      <w:r>
        <w:rPr>
          <w:rFonts w:asciiTheme="minorHAnsi" w:hAnsiTheme="minorHAnsi" w:cstheme="minorHAnsi"/>
          <w:sz w:val="20"/>
          <w:szCs w:val="20"/>
          <w:lang w:val="en-GB"/>
        </w:rPr>
        <w:t>Contribution to the” STRATEGIC ENVIRONMENT ASSESSMENT FROM THE REPUBLIC OF MOLDOVA”, May 2017;</w:t>
      </w:r>
    </w:p>
    <w:p w14:paraId="13E9E3D5">
      <w:pPr>
        <w:pStyle w:val="154"/>
        <w:numPr>
          <w:ilvl w:val="0"/>
          <w:numId w:val="34"/>
        </w:numPr>
        <w:spacing w:after="0" w:line="240" w:lineRule="auto"/>
        <w:ind w:left="-284"/>
        <w:rPr>
          <w:rFonts w:asciiTheme="minorHAnsi" w:hAnsiTheme="minorHAnsi" w:cstheme="minorHAnsi"/>
          <w:bCs/>
          <w:sz w:val="20"/>
          <w:szCs w:val="20"/>
          <w:lang w:val="en-GB"/>
        </w:rPr>
      </w:pPr>
      <w:r>
        <w:rPr>
          <w:rFonts w:asciiTheme="minorHAnsi" w:hAnsiTheme="minorHAnsi" w:cstheme="minorHAnsi"/>
          <w:sz w:val="20"/>
          <w:szCs w:val="20"/>
        </w:rPr>
        <w:t xml:space="preserve">Country coordinator, </w:t>
      </w:r>
      <w:r>
        <w:rPr>
          <w:rFonts w:asciiTheme="minorHAnsi" w:hAnsiTheme="minorHAnsi" w:cstheme="minorHAnsi"/>
          <w:sz w:val="20"/>
          <w:szCs w:val="20"/>
          <w:lang w:val="en-GB"/>
        </w:rPr>
        <w:t xml:space="preserve">FOSTERING </w:t>
      </w:r>
      <w:r>
        <w:rPr>
          <w:rFonts w:asciiTheme="minorHAnsi" w:hAnsiTheme="minorHAnsi" w:cstheme="minorHAnsi"/>
          <w:bCs/>
          <w:sz w:val="20"/>
          <w:szCs w:val="20"/>
          <w:lang w:val="en-GB"/>
        </w:rPr>
        <w:t>SME DEVELOPMENT IN THE REPUBLIC OF MOLDOVA: BUSINESS DEVELOPMENT SERVICES,  OECD, Ministry of Economy and ODIMM, September 2013;</w:t>
      </w:r>
    </w:p>
    <w:p w14:paraId="0ED6266B">
      <w:pPr>
        <w:pStyle w:val="154"/>
        <w:numPr>
          <w:ilvl w:val="0"/>
          <w:numId w:val="34"/>
        </w:numPr>
        <w:spacing w:after="0" w:line="240" w:lineRule="auto"/>
        <w:ind w:left="-284"/>
        <w:rPr>
          <w:rFonts w:asciiTheme="minorHAnsi" w:hAnsiTheme="minorHAnsi" w:cstheme="minorHAnsi"/>
          <w:bCs/>
          <w:sz w:val="20"/>
          <w:szCs w:val="20"/>
          <w:lang w:val="en-GB"/>
        </w:rPr>
      </w:pPr>
      <w:r>
        <w:rPr>
          <w:rFonts w:asciiTheme="minorHAnsi" w:hAnsiTheme="minorHAnsi" w:cstheme="minorHAnsi"/>
          <w:sz w:val="20"/>
          <w:szCs w:val="20"/>
        </w:rPr>
        <w:t xml:space="preserve">Country coordinator, </w:t>
      </w:r>
      <w:r>
        <w:rPr>
          <w:rFonts w:asciiTheme="minorHAnsi" w:hAnsiTheme="minorHAnsi" w:cstheme="minorHAnsi"/>
          <w:bCs/>
          <w:sz w:val="20"/>
          <w:szCs w:val="20"/>
          <w:lang w:val="en-GB"/>
        </w:rPr>
        <w:t>FOSTERING SME DEVELOPMENT IN THE REPUBLIC OF MOLDOVA: ACCESS TO FINANCE,  OECD, Ministry of Economy and ODIMM, September 2013;</w:t>
      </w:r>
    </w:p>
    <w:p w14:paraId="488C87A6">
      <w:pPr>
        <w:pStyle w:val="154"/>
        <w:numPr>
          <w:ilvl w:val="0"/>
          <w:numId w:val="34"/>
        </w:numPr>
        <w:spacing w:after="0" w:line="240" w:lineRule="auto"/>
        <w:ind w:left="-284"/>
        <w:rPr>
          <w:rFonts w:asciiTheme="minorHAnsi" w:hAnsiTheme="minorHAnsi" w:cstheme="minorHAnsi"/>
          <w:bCs/>
          <w:sz w:val="20"/>
          <w:szCs w:val="20"/>
          <w:lang w:val="en-GB"/>
        </w:rPr>
      </w:pPr>
      <w:r>
        <w:rPr>
          <w:rFonts w:asciiTheme="minorHAnsi" w:hAnsiTheme="minorHAnsi" w:cstheme="minorHAnsi"/>
          <w:sz w:val="20"/>
          <w:szCs w:val="20"/>
        </w:rPr>
        <w:t xml:space="preserve">Country coordinator, </w:t>
      </w:r>
      <w:r>
        <w:rPr>
          <w:rFonts w:asciiTheme="minorHAnsi" w:hAnsiTheme="minorHAnsi" w:cstheme="minorHAnsi"/>
          <w:bCs/>
          <w:sz w:val="20"/>
          <w:szCs w:val="20"/>
          <w:lang w:val="en-GB"/>
        </w:rPr>
        <w:t>Fostering SME Development, OECD, Ministry of Economy and ODIMM, March 2011;</w:t>
      </w:r>
    </w:p>
    <w:p w14:paraId="523CCEA9">
      <w:pPr>
        <w:pStyle w:val="154"/>
        <w:numPr>
          <w:ilvl w:val="0"/>
          <w:numId w:val="34"/>
        </w:numPr>
        <w:spacing w:after="0" w:line="240" w:lineRule="auto"/>
        <w:ind w:left="-284"/>
        <w:rPr>
          <w:rFonts w:asciiTheme="minorHAnsi" w:hAnsiTheme="minorHAnsi" w:cstheme="minorHAnsi"/>
          <w:bCs/>
          <w:sz w:val="20"/>
          <w:szCs w:val="20"/>
          <w:lang w:val="en-GB"/>
        </w:rPr>
      </w:pPr>
      <w:r>
        <w:rPr>
          <w:rFonts w:asciiTheme="minorHAnsi" w:hAnsiTheme="minorHAnsi" w:cstheme="minorHAnsi"/>
          <w:bCs/>
          <w:sz w:val="20"/>
          <w:szCs w:val="20"/>
          <w:lang w:val="en-GB"/>
        </w:rPr>
        <w:t>“International Financing Opportunities for SMEs from the Republic of Moldova”, Master Degree Graduation Paper, Academy of Economic Studies, June 2011;</w:t>
      </w:r>
    </w:p>
    <w:p w14:paraId="01D0FDB1">
      <w:pPr>
        <w:pStyle w:val="154"/>
        <w:numPr>
          <w:ilvl w:val="0"/>
          <w:numId w:val="34"/>
        </w:numPr>
        <w:spacing w:after="0" w:line="240" w:lineRule="auto"/>
        <w:ind w:left="-284"/>
        <w:rPr>
          <w:rFonts w:asciiTheme="minorHAnsi" w:hAnsiTheme="minorHAnsi" w:cstheme="minorHAnsi"/>
          <w:bCs/>
          <w:sz w:val="20"/>
          <w:szCs w:val="20"/>
          <w:lang w:val="en-GB"/>
        </w:rPr>
      </w:pPr>
      <w:r>
        <w:rPr>
          <w:rFonts w:asciiTheme="minorHAnsi" w:hAnsiTheme="minorHAnsi" w:cstheme="minorHAnsi"/>
          <w:bCs/>
          <w:sz w:val="20"/>
          <w:szCs w:val="20"/>
          <w:lang w:val="en-GB"/>
        </w:rPr>
        <w:t>“Migration in Moldova – Solutions and Perspectives”, IDEA Institute think tank, December 2010;</w:t>
      </w:r>
    </w:p>
    <w:p w14:paraId="49A1300A">
      <w:pPr>
        <w:pStyle w:val="154"/>
        <w:numPr>
          <w:ilvl w:val="0"/>
          <w:numId w:val="34"/>
        </w:numPr>
        <w:spacing w:after="0" w:line="240" w:lineRule="auto"/>
        <w:ind w:left="-284"/>
        <w:rPr>
          <w:rFonts w:asciiTheme="minorHAnsi" w:hAnsiTheme="minorHAnsi" w:cstheme="minorHAnsi"/>
          <w:bCs/>
          <w:sz w:val="20"/>
          <w:szCs w:val="20"/>
          <w:lang w:val="en-GB"/>
        </w:rPr>
      </w:pPr>
      <w:r>
        <w:rPr>
          <w:rFonts w:asciiTheme="minorHAnsi" w:hAnsiTheme="minorHAnsi" w:cstheme="minorHAnsi"/>
          <w:bCs/>
          <w:sz w:val="20"/>
          <w:szCs w:val="20"/>
          <w:lang w:val="en-GB"/>
        </w:rPr>
        <w:t xml:space="preserve">“Youth Economic Empowerment”, public policy, The Institute of Youth Gubernator , May 2010; </w:t>
      </w:r>
    </w:p>
    <w:p w14:paraId="47BCC714">
      <w:pPr>
        <w:pStyle w:val="154"/>
        <w:numPr>
          <w:ilvl w:val="0"/>
          <w:numId w:val="34"/>
        </w:numPr>
        <w:spacing w:after="0" w:line="240" w:lineRule="auto"/>
        <w:ind w:left="-284"/>
        <w:rPr>
          <w:rFonts w:asciiTheme="minorHAnsi" w:hAnsiTheme="minorHAnsi" w:cstheme="minorHAnsi"/>
          <w:bCs/>
          <w:sz w:val="20"/>
          <w:szCs w:val="20"/>
          <w:lang w:val="en-GB"/>
        </w:rPr>
      </w:pPr>
      <w:r>
        <w:rPr>
          <w:rFonts w:asciiTheme="minorHAnsi" w:hAnsiTheme="minorHAnsi" w:cstheme="minorHAnsi"/>
          <w:bCs/>
          <w:sz w:val="20"/>
          <w:szCs w:val="20"/>
          <w:lang w:val="en-GB"/>
        </w:rPr>
        <w:t xml:space="preserve">“The Influence of Financial Policy Upon the Development of a Company”, Graduation paper, Academy of Economic Studies, June 2009; </w:t>
      </w:r>
    </w:p>
    <w:p w14:paraId="302E13C6">
      <w:pPr>
        <w:pStyle w:val="154"/>
        <w:numPr>
          <w:ilvl w:val="0"/>
          <w:numId w:val="34"/>
        </w:numPr>
        <w:spacing w:after="0" w:line="240" w:lineRule="auto"/>
        <w:ind w:left="-284"/>
        <w:rPr>
          <w:rFonts w:asciiTheme="minorHAnsi" w:hAnsiTheme="minorHAnsi" w:cstheme="minorHAnsi"/>
          <w:bCs/>
          <w:sz w:val="20"/>
          <w:szCs w:val="20"/>
          <w:lang w:val="en-GB"/>
        </w:rPr>
      </w:pPr>
      <w:r>
        <w:rPr>
          <w:rFonts w:asciiTheme="minorHAnsi" w:hAnsiTheme="minorHAnsi" w:cstheme="minorHAnsi"/>
          <w:bCs/>
          <w:sz w:val="20"/>
          <w:szCs w:val="20"/>
          <w:lang w:val="en-GB"/>
        </w:rPr>
        <w:t>“Road industry in Chisinau city”,  IDSI Viitorul, September 2008;</w:t>
      </w:r>
    </w:p>
    <w:p w14:paraId="72B94DAC">
      <w:pPr>
        <w:pStyle w:val="154"/>
        <w:numPr>
          <w:ilvl w:val="0"/>
          <w:numId w:val="34"/>
        </w:numPr>
        <w:spacing w:after="0" w:line="240" w:lineRule="auto"/>
        <w:ind w:left="-284"/>
        <w:rPr>
          <w:rFonts w:asciiTheme="minorHAnsi" w:hAnsiTheme="minorHAnsi" w:cstheme="minorHAnsi"/>
          <w:sz w:val="20"/>
          <w:szCs w:val="20"/>
          <w:lang w:val="en-GB"/>
        </w:rPr>
      </w:pPr>
      <w:r>
        <w:rPr>
          <w:rFonts w:asciiTheme="minorHAnsi" w:hAnsiTheme="minorHAnsi" w:cstheme="minorHAnsi"/>
          <w:sz w:val="20"/>
          <w:szCs w:val="20"/>
          <w:lang w:val="en-GB"/>
        </w:rPr>
        <w:t>“The Congestion of the Urban traffic in Chisinau: causes and solutions”, IDSI Viitorul, December 2008;</w:t>
      </w:r>
    </w:p>
    <w:p w14:paraId="49E5A8E9">
      <w:pPr>
        <w:pStyle w:val="154"/>
        <w:numPr>
          <w:ilvl w:val="0"/>
          <w:numId w:val="34"/>
        </w:numPr>
        <w:spacing w:after="0" w:line="240" w:lineRule="auto"/>
        <w:ind w:left="-284"/>
        <w:rPr>
          <w:rFonts w:asciiTheme="minorHAnsi" w:hAnsiTheme="minorHAnsi" w:cstheme="minorHAnsi"/>
          <w:sz w:val="20"/>
          <w:szCs w:val="20"/>
          <w:lang w:val="en-GB"/>
        </w:rPr>
      </w:pPr>
      <w:r>
        <w:rPr>
          <w:rFonts w:asciiTheme="minorHAnsi" w:hAnsiTheme="minorHAnsi" w:cstheme="minorHAnsi"/>
          <w:sz w:val="20"/>
          <w:szCs w:val="20"/>
          <w:lang w:val="en-GB"/>
        </w:rPr>
        <w:t>“Economic Sentiment Index”, IDSI Viitorul, July-October 2008. (5 issues) (Romanian, English, Russian);</w:t>
      </w:r>
    </w:p>
    <w:p w14:paraId="0A8DBC01">
      <w:pPr>
        <w:pStyle w:val="154"/>
        <w:numPr>
          <w:ilvl w:val="0"/>
          <w:numId w:val="34"/>
        </w:numPr>
        <w:spacing w:after="0" w:line="240" w:lineRule="auto"/>
        <w:ind w:left="-284"/>
        <w:rPr>
          <w:rFonts w:asciiTheme="minorHAnsi" w:hAnsiTheme="minorHAnsi" w:cstheme="minorHAnsi"/>
          <w:sz w:val="20"/>
          <w:szCs w:val="20"/>
          <w:lang w:val="en-GB"/>
        </w:rPr>
      </w:pPr>
      <w:r>
        <w:rPr>
          <w:rFonts w:asciiTheme="minorHAnsi" w:hAnsiTheme="minorHAnsi" w:cstheme="minorHAnsi"/>
          <w:sz w:val="20"/>
          <w:szCs w:val="20"/>
          <w:lang w:val="en-GB"/>
        </w:rPr>
        <w:t>“Industry Confidence Index”, IDSI Viitorul, June 2008. (Romanian, English, Russian);</w:t>
      </w:r>
    </w:p>
    <w:p w14:paraId="7A721F2B">
      <w:pPr>
        <w:pStyle w:val="154"/>
        <w:numPr>
          <w:ilvl w:val="0"/>
          <w:numId w:val="34"/>
        </w:numPr>
        <w:spacing w:after="0" w:line="240" w:lineRule="auto"/>
        <w:ind w:left="-284"/>
        <w:rPr>
          <w:rFonts w:asciiTheme="minorHAnsi" w:hAnsiTheme="minorHAnsi" w:cstheme="minorHAnsi"/>
          <w:sz w:val="20"/>
          <w:szCs w:val="20"/>
          <w:lang w:val="en-GB"/>
        </w:rPr>
      </w:pPr>
      <w:r>
        <w:rPr>
          <w:rFonts w:asciiTheme="minorHAnsi" w:hAnsiTheme="minorHAnsi" w:cstheme="minorHAnsi"/>
          <w:sz w:val="20"/>
          <w:szCs w:val="20"/>
          <w:lang w:val="en-GB"/>
        </w:rPr>
        <w:t>“Constructions Confidence Index”, IDSI Viitorul, May 2008. (Romanian, English, Russian);</w:t>
      </w:r>
    </w:p>
    <w:p w14:paraId="0722A64B">
      <w:pPr>
        <w:pStyle w:val="154"/>
        <w:numPr>
          <w:ilvl w:val="0"/>
          <w:numId w:val="34"/>
        </w:numPr>
        <w:spacing w:after="0" w:line="240" w:lineRule="auto"/>
        <w:ind w:left="-284"/>
        <w:rPr>
          <w:rFonts w:asciiTheme="minorHAnsi" w:hAnsiTheme="minorHAnsi" w:cstheme="minorHAnsi"/>
          <w:sz w:val="20"/>
          <w:szCs w:val="20"/>
          <w:lang w:val="en-GB"/>
        </w:rPr>
      </w:pPr>
      <w:r>
        <w:rPr>
          <w:rFonts w:asciiTheme="minorHAnsi" w:hAnsiTheme="minorHAnsi" w:cstheme="minorHAnsi"/>
          <w:sz w:val="20"/>
          <w:szCs w:val="20"/>
          <w:lang w:val="en-GB"/>
        </w:rPr>
        <w:t>“Consumer Confidence Index”, IDSI Viitorul, April 2008. (Romanian, English, Russian);</w:t>
      </w:r>
    </w:p>
    <w:p w14:paraId="1314A7A3">
      <w:pPr>
        <w:pStyle w:val="154"/>
        <w:numPr>
          <w:ilvl w:val="0"/>
          <w:numId w:val="34"/>
        </w:numPr>
        <w:spacing w:after="0" w:line="240" w:lineRule="auto"/>
        <w:ind w:left="-284"/>
        <w:rPr>
          <w:rFonts w:asciiTheme="minorHAnsi" w:hAnsiTheme="minorHAnsi" w:cstheme="minorHAnsi"/>
          <w:sz w:val="20"/>
          <w:szCs w:val="20"/>
          <w:lang w:val="en-GB"/>
        </w:rPr>
      </w:pPr>
      <w:r>
        <w:rPr>
          <w:rFonts w:asciiTheme="minorHAnsi" w:hAnsiTheme="minorHAnsi" w:cstheme="minorHAnsi"/>
          <w:sz w:val="20"/>
          <w:szCs w:val="20"/>
          <w:lang w:val="en-GB"/>
        </w:rPr>
        <w:t>“Services Confidence Index”, IDSI Viitorul, March 2008. (Romanian, English, Russian);</w:t>
      </w:r>
    </w:p>
    <w:p w14:paraId="11D9AC0C">
      <w:pPr>
        <w:pStyle w:val="154"/>
        <w:numPr>
          <w:ilvl w:val="0"/>
          <w:numId w:val="34"/>
        </w:numPr>
        <w:spacing w:after="0" w:line="240" w:lineRule="auto"/>
        <w:ind w:left="-284"/>
        <w:rPr>
          <w:rFonts w:asciiTheme="minorHAnsi" w:hAnsiTheme="minorHAnsi" w:cstheme="minorHAnsi"/>
          <w:sz w:val="20"/>
          <w:szCs w:val="20"/>
          <w:lang w:val="en-GB"/>
        </w:rPr>
      </w:pPr>
      <w:r>
        <w:rPr>
          <w:rFonts w:asciiTheme="minorHAnsi" w:hAnsiTheme="minorHAnsi" w:cstheme="minorHAnsi"/>
          <w:sz w:val="20"/>
        </w:rPr>
        <w:t xml:space="preserve"> “Trade Confidence Index”, IDSI Viitorul, February 2008. (Romanian, English, Russian).</w:t>
      </w:r>
    </w:p>
    <w:sectPr>
      <w:footerReference r:id="rId6" w:type="first"/>
      <w:pgSz w:w="16840" w:h="11907" w:orient="landscape"/>
      <w:pgMar w:top="567" w:right="1134" w:bottom="567" w:left="1985" w:header="720" w:footer="720" w:gutter="567"/>
      <w:paperSrc w:first="7" w:other="7"/>
      <w:cols w:space="72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TimesNewRomanPS">
    <w:altName w:val="Times New Roman"/>
    <w:panose1 w:val="00000000000000000000"/>
    <w:charset w:val="00"/>
    <w:family w:val="roman"/>
    <w:pitch w:val="default"/>
    <w:sig w:usb0="00000000" w:usb1="00000000" w:usb2="00000000" w:usb3="00000000" w:csb0="00000001" w:csb1="00000000"/>
  </w:font>
  <w:font w:name="Optima">
    <w:altName w:val="Times New Roman"/>
    <w:panose1 w:val="00000000000000000000"/>
    <w:charset w:val="00"/>
    <w:family w:val="auto"/>
    <w:pitch w:val="default"/>
    <w:sig w:usb0="00000000" w:usb1="00000000" w:usb2="00000000" w:usb3="00000000" w:csb0="00000001" w:csb1="00000000"/>
  </w:font>
  <w:font w:name="Corbel">
    <w:panose1 w:val="020B0503020204020204"/>
    <w:charset w:val="00"/>
    <w:family w:val="swiss"/>
    <w:pitch w:val="default"/>
    <w:sig w:usb0="A00002EF" w:usb1="4000A44B" w:usb2="00000000" w:usb3="00000000" w:csb0="2000019F" w:csb1="00000000"/>
  </w:font>
  <w:font w:name="Mangal">
    <w:altName w:val="Segoe Print"/>
    <w:panose1 w:val="00000400000000000000"/>
    <w:charset w:val="00"/>
    <w:family w:val="roman"/>
    <w:pitch w:val="default"/>
    <w:sig w:usb0="00000000" w:usb1="00000000" w:usb2="00000000" w:usb3="00000000" w:csb0="00000001" w:csb1="00000000"/>
  </w:font>
  <w:font w:name="ArialMT">
    <w:altName w:val="Arial"/>
    <w:panose1 w:val="00000000000000000000"/>
    <w:charset w:val="00"/>
    <w:family w:val="swiss"/>
    <w:pitch w:val="default"/>
    <w:sig w:usb0="00000000" w:usb1="00000000" w:usb2="00000000" w:usb3="00000000" w:csb0="00000000" w:csb1="00000000"/>
  </w:font>
  <w:font w:name="PraxisLT-Light">
    <w:altName w:val="Cambria"/>
    <w:panose1 w:val="00000000000000000000"/>
    <w:charset w:val="00"/>
    <w:family w:val="roman"/>
    <w:pitch w:val="default"/>
    <w:sig w:usb0="00000000" w:usb1="00000000" w:usb2="00000000" w:usb3="00000000" w:csb0="00000000" w:csb1="00000000"/>
  </w:font>
  <w:font w:name="Roboto">
    <w:altName w:val="Segoe Print"/>
    <w:panose1 w:val="00000000000000000000"/>
    <w:charset w:val="00"/>
    <w:family w:val="auto"/>
    <w:pitch w:val="default"/>
    <w:sig w:usb0="00000000" w:usb1="00000000" w:usb2="00000021" w:usb3="00000000" w:csb0="0000019F"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47404">
    <w:pPr>
      <w:pStyle w:val="40"/>
      <w:jc w:val="center"/>
    </w:pPr>
    <w:r>
      <w:fldChar w:fldCharType="begin"/>
    </w:r>
    <w:r>
      <w:instrText xml:space="preserve"> PAGE   \* MERGEFORMAT </w:instrText>
    </w:r>
    <w:r>
      <w:fldChar w:fldCharType="separate"/>
    </w:r>
    <w:r>
      <w:t>2</w:t>
    </w:r>
    <w:r>
      <w:fldChar w:fldCharType="end"/>
    </w:r>
  </w:p>
  <w:p w14:paraId="29738589">
    <w:pPr>
      <w:pStyle w:val="153"/>
      <w:rPr>
        <w:rFonts w:ascii="Times New Roman" w:hAnsi="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p>
  </w:footnote>
  <w:footnote w:type="continuationSeparator" w:id="1">
    <w:p>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A3E46">
    <w:pPr>
      <w:pStyle w:val="43"/>
      <w:jc w:val="right"/>
      <w:rPr>
        <w:lang w:val="fr-B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74"/>
      <w:lvlText w:val="%1."/>
      <w:lvlJc w:val="left"/>
      <w:pPr>
        <w:tabs>
          <w:tab w:val="left" w:pos="1492"/>
        </w:tabs>
        <w:ind w:left="1492" w:hanging="360"/>
      </w:pPr>
    </w:lvl>
  </w:abstractNum>
  <w:abstractNum w:abstractNumId="1">
    <w:nsid w:val="FFFFFF80"/>
    <w:multiLevelType w:val="singleLevel"/>
    <w:tmpl w:val="FFFFFF80"/>
    <w:lvl w:ilvl="0" w:tentative="0">
      <w:start w:val="1"/>
      <w:numFmt w:val="bullet"/>
      <w:pStyle w:val="64"/>
      <w:lvlText w:val=""/>
      <w:lvlJc w:val="left"/>
      <w:pPr>
        <w:tabs>
          <w:tab w:val="left" w:pos="1492"/>
        </w:tabs>
        <w:ind w:left="1492" w:hanging="360"/>
      </w:pPr>
      <w:rPr>
        <w:rFonts w:hint="default" w:ascii="Symbol" w:hAnsi="Symbol"/>
      </w:rPr>
    </w:lvl>
  </w:abstractNum>
  <w:abstractNum w:abstractNumId="2">
    <w:nsid w:val="0D8713D9"/>
    <w:multiLevelType w:val="multilevel"/>
    <w:tmpl w:val="0D8713D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14942911"/>
    <w:multiLevelType w:val="multilevel"/>
    <w:tmpl w:val="14942911"/>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4">
    <w:nsid w:val="1B1530A4"/>
    <w:multiLevelType w:val="multilevel"/>
    <w:tmpl w:val="1B1530A4"/>
    <w:lvl w:ilvl="0" w:tentative="0">
      <w:start w:val="1"/>
      <w:numFmt w:val="decimal"/>
      <w:pStyle w:val="71"/>
      <w:lvlText w:val="(%1)"/>
      <w:lvlJc w:val="left"/>
      <w:pPr>
        <w:tabs>
          <w:tab w:val="left" w:pos="1911"/>
        </w:tabs>
        <w:ind w:left="1911" w:hanging="709"/>
      </w:pPr>
    </w:lvl>
    <w:lvl w:ilvl="1" w:tentative="0">
      <w:start w:val="1"/>
      <w:numFmt w:val="lowerLetter"/>
      <w:pStyle w:val="129"/>
      <w:lvlText w:val="(%2)"/>
      <w:lvlJc w:val="left"/>
      <w:pPr>
        <w:tabs>
          <w:tab w:val="left" w:pos="2619"/>
        </w:tabs>
        <w:ind w:left="2619" w:hanging="708"/>
      </w:pPr>
    </w:lvl>
    <w:lvl w:ilvl="2" w:tentative="0">
      <w:start w:val="1"/>
      <w:numFmt w:val="bullet"/>
      <w:pStyle w:val="134"/>
      <w:lvlText w:val="–"/>
      <w:lvlJc w:val="left"/>
      <w:pPr>
        <w:tabs>
          <w:tab w:val="left" w:pos="3328"/>
        </w:tabs>
        <w:ind w:left="3328" w:hanging="709"/>
      </w:pPr>
      <w:rPr>
        <w:rFonts w:ascii="Times New Roman" w:hAnsi="Times New Roman"/>
      </w:rPr>
    </w:lvl>
    <w:lvl w:ilvl="3" w:tentative="0">
      <w:start w:val="1"/>
      <w:numFmt w:val="bullet"/>
      <w:pStyle w:val="139"/>
      <w:lvlText w:val=""/>
      <w:lvlJc w:val="left"/>
      <w:pPr>
        <w:tabs>
          <w:tab w:val="left" w:pos="4037"/>
        </w:tabs>
        <w:ind w:left="4037" w:hanging="709"/>
      </w:pPr>
      <w:rPr>
        <w:rFonts w:ascii="Symbol" w:hAnsi="Symbol"/>
      </w:r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abstractNum w:abstractNumId="5">
    <w:nsid w:val="1E51478D"/>
    <w:multiLevelType w:val="multilevel"/>
    <w:tmpl w:val="1E51478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22DD3599"/>
    <w:multiLevelType w:val="multilevel"/>
    <w:tmpl w:val="22DD3599"/>
    <w:lvl w:ilvl="0" w:tentative="0">
      <w:start w:val="1"/>
      <w:numFmt w:val="decimal"/>
      <w:pStyle w:val="70"/>
      <w:lvlText w:val="(%1)"/>
      <w:lvlJc w:val="left"/>
      <w:pPr>
        <w:tabs>
          <w:tab w:val="left" w:pos="709"/>
        </w:tabs>
        <w:ind w:left="709" w:hanging="709"/>
      </w:pPr>
    </w:lvl>
    <w:lvl w:ilvl="1" w:tentative="0">
      <w:start w:val="1"/>
      <w:numFmt w:val="lowerLetter"/>
      <w:pStyle w:val="127"/>
      <w:lvlText w:val="(%2)"/>
      <w:lvlJc w:val="left"/>
      <w:pPr>
        <w:tabs>
          <w:tab w:val="left" w:pos="1417"/>
        </w:tabs>
        <w:ind w:left="1417" w:hanging="708"/>
      </w:pPr>
    </w:lvl>
    <w:lvl w:ilvl="2" w:tentative="0">
      <w:start w:val="1"/>
      <w:numFmt w:val="bullet"/>
      <w:pStyle w:val="132"/>
      <w:lvlText w:val="–"/>
      <w:lvlJc w:val="left"/>
      <w:pPr>
        <w:tabs>
          <w:tab w:val="left" w:pos="2126"/>
        </w:tabs>
        <w:ind w:left="2126" w:hanging="709"/>
      </w:pPr>
      <w:rPr>
        <w:rFonts w:ascii="Times New Roman" w:hAnsi="Times New Roman"/>
      </w:rPr>
    </w:lvl>
    <w:lvl w:ilvl="3" w:tentative="0">
      <w:start w:val="1"/>
      <w:numFmt w:val="bullet"/>
      <w:pStyle w:val="137"/>
      <w:lvlText w:val=""/>
      <w:lvlJc w:val="left"/>
      <w:pPr>
        <w:tabs>
          <w:tab w:val="left" w:pos="2835"/>
        </w:tabs>
        <w:ind w:left="2835" w:hanging="709"/>
      </w:pPr>
      <w:rPr>
        <w:rFonts w:ascii="Symbol" w:hAnsi="Symbol"/>
      </w:r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abstractNum w:abstractNumId="7">
    <w:nsid w:val="24271CBD"/>
    <w:multiLevelType w:val="multilevel"/>
    <w:tmpl w:val="24271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2B75631B"/>
    <w:multiLevelType w:val="singleLevel"/>
    <w:tmpl w:val="2B75631B"/>
    <w:lvl w:ilvl="0" w:tentative="0">
      <w:start w:val="1"/>
      <w:numFmt w:val="bullet"/>
      <w:pStyle w:val="120"/>
      <w:lvlText w:val=""/>
      <w:lvlJc w:val="left"/>
      <w:pPr>
        <w:tabs>
          <w:tab w:val="left" w:pos="765"/>
        </w:tabs>
        <w:ind w:left="765" w:hanging="283"/>
      </w:pPr>
      <w:rPr>
        <w:rFonts w:ascii="Symbol" w:hAnsi="Symbol"/>
      </w:rPr>
    </w:lvl>
  </w:abstractNum>
  <w:abstractNum w:abstractNumId="9">
    <w:nsid w:val="2CAB4527"/>
    <w:multiLevelType w:val="multilevel"/>
    <w:tmpl w:val="2CAB4527"/>
    <w:lvl w:ilvl="0" w:tentative="0">
      <w:start w:val="1"/>
      <w:numFmt w:val="decimal"/>
      <w:pStyle w:val="72"/>
      <w:lvlText w:val="(%1)"/>
      <w:lvlJc w:val="left"/>
      <w:pPr>
        <w:tabs>
          <w:tab w:val="left" w:pos="1911"/>
        </w:tabs>
        <w:ind w:left="1911" w:hanging="709"/>
      </w:pPr>
    </w:lvl>
    <w:lvl w:ilvl="1" w:tentative="0">
      <w:start w:val="1"/>
      <w:numFmt w:val="lowerLetter"/>
      <w:pStyle w:val="130"/>
      <w:lvlText w:val="(%2)"/>
      <w:lvlJc w:val="left"/>
      <w:pPr>
        <w:tabs>
          <w:tab w:val="left" w:pos="2619"/>
        </w:tabs>
        <w:ind w:left="2619" w:hanging="708"/>
      </w:pPr>
    </w:lvl>
    <w:lvl w:ilvl="2" w:tentative="0">
      <w:start w:val="1"/>
      <w:numFmt w:val="bullet"/>
      <w:pStyle w:val="135"/>
      <w:lvlText w:val="–"/>
      <w:lvlJc w:val="left"/>
      <w:pPr>
        <w:tabs>
          <w:tab w:val="left" w:pos="3328"/>
        </w:tabs>
        <w:ind w:left="3328" w:hanging="709"/>
      </w:pPr>
      <w:rPr>
        <w:rFonts w:ascii="Times New Roman" w:hAnsi="Times New Roman"/>
      </w:rPr>
    </w:lvl>
    <w:lvl w:ilvl="3" w:tentative="0">
      <w:start w:val="1"/>
      <w:numFmt w:val="bullet"/>
      <w:pStyle w:val="140"/>
      <w:lvlText w:val=""/>
      <w:lvlJc w:val="left"/>
      <w:pPr>
        <w:tabs>
          <w:tab w:val="left" w:pos="4037"/>
        </w:tabs>
        <w:ind w:left="4037" w:hanging="709"/>
      </w:pPr>
      <w:rPr>
        <w:rFonts w:ascii="Symbol" w:hAnsi="Symbol"/>
      </w:r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abstractNum w:abstractNumId="10">
    <w:nsid w:val="2CBB4C4C"/>
    <w:multiLevelType w:val="multilevel"/>
    <w:tmpl w:val="2CBB4C4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2DF540E2"/>
    <w:multiLevelType w:val="multilevel"/>
    <w:tmpl w:val="2DF540E2"/>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2">
    <w:nsid w:val="2E274C17"/>
    <w:multiLevelType w:val="multilevel"/>
    <w:tmpl w:val="2E274C1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32773196"/>
    <w:multiLevelType w:val="multilevel"/>
    <w:tmpl w:val="3277319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34293F3F"/>
    <w:multiLevelType w:val="singleLevel"/>
    <w:tmpl w:val="34293F3F"/>
    <w:lvl w:ilvl="0" w:tentative="0">
      <w:start w:val="1"/>
      <w:numFmt w:val="bullet"/>
      <w:pStyle w:val="121"/>
      <w:lvlText w:val="–"/>
      <w:lvlJc w:val="left"/>
      <w:pPr>
        <w:tabs>
          <w:tab w:val="left" w:pos="283"/>
        </w:tabs>
        <w:ind w:left="283" w:hanging="283"/>
      </w:pPr>
      <w:rPr>
        <w:rFonts w:ascii="Times New Roman" w:hAnsi="Times New Roman"/>
      </w:rPr>
    </w:lvl>
  </w:abstractNum>
  <w:abstractNum w:abstractNumId="15">
    <w:nsid w:val="358B6119"/>
    <w:multiLevelType w:val="multilevel"/>
    <w:tmpl w:val="358B6119"/>
    <w:lvl w:ilvl="0" w:tentative="0">
      <w:start w:val="1"/>
      <w:numFmt w:val="decimal"/>
      <w:pStyle w:val="126"/>
      <w:lvlText w:val="(%1)"/>
      <w:lvlJc w:val="left"/>
      <w:pPr>
        <w:tabs>
          <w:tab w:val="left" w:pos="1191"/>
        </w:tabs>
        <w:ind w:left="1191" w:hanging="709"/>
      </w:pPr>
    </w:lvl>
    <w:lvl w:ilvl="1" w:tentative="0">
      <w:start w:val="1"/>
      <w:numFmt w:val="lowerLetter"/>
      <w:pStyle w:val="128"/>
      <w:lvlText w:val="(%2)"/>
      <w:lvlJc w:val="left"/>
      <w:pPr>
        <w:tabs>
          <w:tab w:val="left" w:pos="1899"/>
        </w:tabs>
        <w:ind w:left="1899" w:hanging="708"/>
      </w:pPr>
    </w:lvl>
    <w:lvl w:ilvl="2" w:tentative="0">
      <w:start w:val="1"/>
      <w:numFmt w:val="bullet"/>
      <w:pStyle w:val="133"/>
      <w:lvlText w:val="–"/>
      <w:lvlJc w:val="left"/>
      <w:pPr>
        <w:tabs>
          <w:tab w:val="left" w:pos="2608"/>
        </w:tabs>
        <w:ind w:left="2608" w:hanging="709"/>
      </w:pPr>
      <w:rPr>
        <w:rFonts w:ascii="Times New Roman" w:hAnsi="Times New Roman"/>
      </w:rPr>
    </w:lvl>
    <w:lvl w:ilvl="3" w:tentative="0">
      <w:start w:val="1"/>
      <w:numFmt w:val="bullet"/>
      <w:pStyle w:val="138"/>
      <w:lvlText w:val=""/>
      <w:lvlJc w:val="left"/>
      <w:pPr>
        <w:tabs>
          <w:tab w:val="left" w:pos="3317"/>
        </w:tabs>
        <w:ind w:left="3317" w:hanging="709"/>
      </w:pPr>
      <w:rPr>
        <w:rFonts w:ascii="Symbol" w:hAnsi="Symbol"/>
      </w:r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abstractNum w:abstractNumId="16">
    <w:nsid w:val="3AFB6DC8"/>
    <w:multiLevelType w:val="singleLevel"/>
    <w:tmpl w:val="3AFB6DC8"/>
    <w:lvl w:ilvl="0" w:tentative="0">
      <w:start w:val="1"/>
      <w:numFmt w:val="bullet"/>
      <w:pStyle w:val="61"/>
      <w:lvlText w:val=""/>
      <w:lvlJc w:val="left"/>
      <w:pPr>
        <w:tabs>
          <w:tab w:val="left" w:pos="1485"/>
        </w:tabs>
        <w:ind w:left="1485" w:hanging="283"/>
      </w:pPr>
      <w:rPr>
        <w:rFonts w:ascii="Symbol" w:hAnsi="Symbol"/>
      </w:rPr>
    </w:lvl>
  </w:abstractNum>
  <w:abstractNum w:abstractNumId="17">
    <w:nsid w:val="3CE55525"/>
    <w:multiLevelType w:val="multilevel"/>
    <w:tmpl w:val="3CE5552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3CF00E18"/>
    <w:multiLevelType w:val="singleLevel"/>
    <w:tmpl w:val="3CF00E18"/>
    <w:lvl w:ilvl="0" w:tentative="0">
      <w:start w:val="1"/>
      <w:numFmt w:val="bullet"/>
      <w:pStyle w:val="60"/>
      <w:lvlText w:val=""/>
      <w:lvlJc w:val="left"/>
      <w:pPr>
        <w:tabs>
          <w:tab w:val="left" w:pos="283"/>
        </w:tabs>
        <w:ind w:left="283" w:hanging="283"/>
      </w:pPr>
      <w:rPr>
        <w:rFonts w:ascii="Symbol" w:hAnsi="Symbol"/>
      </w:rPr>
    </w:lvl>
  </w:abstractNum>
  <w:abstractNum w:abstractNumId="19">
    <w:nsid w:val="46113D4F"/>
    <w:multiLevelType w:val="singleLevel"/>
    <w:tmpl w:val="46113D4F"/>
    <w:lvl w:ilvl="0" w:tentative="0">
      <w:start w:val="1"/>
      <w:numFmt w:val="bullet"/>
      <w:pStyle w:val="124"/>
      <w:lvlText w:val="–"/>
      <w:lvlJc w:val="left"/>
      <w:pPr>
        <w:tabs>
          <w:tab w:val="left" w:pos="1485"/>
        </w:tabs>
        <w:ind w:left="1485" w:hanging="283"/>
      </w:pPr>
      <w:rPr>
        <w:rFonts w:ascii="Times New Roman" w:hAnsi="Times New Roman"/>
      </w:rPr>
    </w:lvl>
  </w:abstractNum>
  <w:abstractNum w:abstractNumId="20">
    <w:nsid w:val="48CE48FA"/>
    <w:multiLevelType w:val="multilevel"/>
    <w:tmpl w:val="48CE48FA"/>
    <w:lvl w:ilvl="0" w:tentative="0">
      <w:start w:val="8"/>
      <w:numFmt w:val="bullet"/>
      <w:lvlText w:val="-"/>
      <w:lvlJc w:val="left"/>
      <w:pPr>
        <w:ind w:left="720" w:hanging="360"/>
      </w:pPr>
      <w:rPr>
        <w:rFonts w:hint="default" w:ascii="Calibri" w:hAnsi="Calibri" w:eastAsia="Times New Roman" w:cs="Calibr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54D10AB0"/>
    <w:multiLevelType w:val="singleLevel"/>
    <w:tmpl w:val="54D10AB0"/>
    <w:lvl w:ilvl="0" w:tentative="0">
      <w:start w:val="1"/>
      <w:numFmt w:val="bullet"/>
      <w:pStyle w:val="125"/>
      <w:lvlText w:val="–"/>
      <w:lvlJc w:val="left"/>
      <w:pPr>
        <w:tabs>
          <w:tab w:val="left" w:pos="1485"/>
        </w:tabs>
        <w:ind w:left="1485" w:hanging="283"/>
      </w:pPr>
      <w:rPr>
        <w:rFonts w:ascii="Times New Roman" w:hAnsi="Times New Roman"/>
      </w:rPr>
    </w:lvl>
  </w:abstractNum>
  <w:abstractNum w:abstractNumId="22">
    <w:nsid w:val="5A0A739A"/>
    <w:multiLevelType w:val="multilevel"/>
    <w:tmpl w:val="5A0A739A"/>
    <w:lvl w:ilvl="0" w:tentative="0">
      <w:start w:val="1"/>
      <w:numFmt w:val="bullet"/>
      <w:lvlText w:val="o"/>
      <w:lvlJc w:val="left"/>
      <w:pPr>
        <w:ind w:left="720" w:hanging="360"/>
      </w:pPr>
      <w:rPr>
        <w:rFonts w:hint="default" w:ascii="Courier New" w:hAnsi="Courier New" w:cs="Courier New"/>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5A2A5963"/>
    <w:multiLevelType w:val="multilevel"/>
    <w:tmpl w:val="5A2A596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4">
    <w:nsid w:val="5C0461C2"/>
    <w:multiLevelType w:val="multilevel"/>
    <w:tmpl w:val="5C0461C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5">
    <w:nsid w:val="5E0D6286"/>
    <w:multiLevelType w:val="singleLevel"/>
    <w:tmpl w:val="5E0D6286"/>
    <w:lvl w:ilvl="0" w:tentative="0">
      <w:start w:val="1"/>
      <w:numFmt w:val="bullet"/>
      <w:pStyle w:val="123"/>
      <w:lvlText w:val="–"/>
      <w:lvlJc w:val="left"/>
      <w:pPr>
        <w:tabs>
          <w:tab w:val="left" w:pos="1485"/>
        </w:tabs>
        <w:ind w:left="1485" w:hanging="283"/>
      </w:pPr>
      <w:rPr>
        <w:rFonts w:ascii="Times New Roman" w:hAnsi="Times New Roman"/>
      </w:rPr>
    </w:lvl>
  </w:abstractNum>
  <w:abstractNum w:abstractNumId="26">
    <w:nsid w:val="6057433F"/>
    <w:multiLevelType w:val="singleLevel"/>
    <w:tmpl w:val="6057433F"/>
    <w:lvl w:ilvl="0" w:tentative="0">
      <w:start w:val="1"/>
      <w:numFmt w:val="bullet"/>
      <w:pStyle w:val="122"/>
      <w:lvlText w:val="–"/>
      <w:lvlJc w:val="left"/>
      <w:pPr>
        <w:tabs>
          <w:tab w:val="left" w:pos="765"/>
        </w:tabs>
        <w:ind w:left="765" w:hanging="283"/>
      </w:pPr>
      <w:rPr>
        <w:rFonts w:ascii="Times New Roman" w:hAnsi="Times New Roman"/>
      </w:rPr>
    </w:lvl>
  </w:abstractNum>
  <w:abstractNum w:abstractNumId="27">
    <w:nsid w:val="620F2440"/>
    <w:multiLevelType w:val="singleLevel"/>
    <w:tmpl w:val="620F2440"/>
    <w:lvl w:ilvl="0" w:tentative="0">
      <w:start w:val="1"/>
      <w:numFmt w:val="bullet"/>
      <w:pStyle w:val="62"/>
      <w:lvlText w:val=""/>
      <w:lvlJc w:val="left"/>
      <w:pPr>
        <w:tabs>
          <w:tab w:val="left" w:pos="1485"/>
        </w:tabs>
        <w:ind w:left="1485" w:hanging="283"/>
      </w:pPr>
      <w:rPr>
        <w:rFonts w:ascii="Symbol" w:hAnsi="Symbol"/>
      </w:rPr>
    </w:lvl>
  </w:abstractNum>
  <w:abstractNum w:abstractNumId="28">
    <w:nsid w:val="62715017"/>
    <w:multiLevelType w:val="multilevel"/>
    <w:tmpl w:val="62715017"/>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9">
    <w:nsid w:val="6A7B4BF1"/>
    <w:multiLevelType w:val="multilevel"/>
    <w:tmpl w:val="6A7B4BF1"/>
    <w:lvl w:ilvl="0" w:tentative="0">
      <w:start w:val="1"/>
      <w:numFmt w:val="decimal"/>
      <w:pStyle w:val="2"/>
      <w:lvlText w:val="%1."/>
      <w:lvlJc w:val="left"/>
      <w:pPr>
        <w:tabs>
          <w:tab w:val="left" w:pos="480"/>
        </w:tabs>
        <w:ind w:left="480" w:hanging="480"/>
      </w:pPr>
    </w:lvl>
    <w:lvl w:ilvl="1" w:tentative="0">
      <w:start w:val="1"/>
      <w:numFmt w:val="decimal"/>
      <w:pStyle w:val="4"/>
      <w:lvlText w:val="%1.%2."/>
      <w:lvlJc w:val="left"/>
      <w:pPr>
        <w:tabs>
          <w:tab w:val="left" w:pos="1200"/>
        </w:tabs>
        <w:ind w:left="1200" w:hanging="720"/>
      </w:pPr>
    </w:lvl>
    <w:lvl w:ilvl="2" w:tentative="0">
      <w:start w:val="1"/>
      <w:numFmt w:val="decimal"/>
      <w:pStyle w:val="6"/>
      <w:lvlText w:val="%1.%2.%3."/>
      <w:lvlJc w:val="left"/>
      <w:pPr>
        <w:tabs>
          <w:tab w:val="left" w:pos="1920"/>
        </w:tabs>
        <w:ind w:left="1920" w:hanging="720"/>
      </w:pPr>
    </w:lvl>
    <w:lvl w:ilvl="3" w:tentative="0">
      <w:start w:val="1"/>
      <w:numFmt w:val="decimal"/>
      <w:pStyle w:val="8"/>
      <w:lvlText w:val="%1.%2.%3.%4."/>
      <w:lvlJc w:val="left"/>
      <w:pPr>
        <w:tabs>
          <w:tab w:val="left" w:pos="1920"/>
        </w:tabs>
        <w:ind w:left="1920" w:hanging="720"/>
      </w:p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abstractNum w:abstractNumId="30">
    <w:nsid w:val="6DF118C0"/>
    <w:multiLevelType w:val="singleLevel"/>
    <w:tmpl w:val="6DF118C0"/>
    <w:lvl w:ilvl="0" w:tentative="0">
      <w:start w:val="1"/>
      <w:numFmt w:val="bullet"/>
      <w:pStyle w:val="63"/>
      <w:lvlText w:val=""/>
      <w:lvlJc w:val="left"/>
      <w:pPr>
        <w:tabs>
          <w:tab w:val="left" w:pos="1485"/>
        </w:tabs>
        <w:ind w:left="1485" w:hanging="283"/>
      </w:pPr>
      <w:rPr>
        <w:rFonts w:ascii="Symbol" w:hAnsi="Symbol"/>
      </w:rPr>
    </w:lvl>
  </w:abstractNum>
  <w:abstractNum w:abstractNumId="31">
    <w:nsid w:val="722304D7"/>
    <w:multiLevelType w:val="multilevel"/>
    <w:tmpl w:val="722304D7"/>
    <w:lvl w:ilvl="0" w:tentative="0">
      <w:start w:val="1"/>
      <w:numFmt w:val="decimal"/>
      <w:pStyle w:val="73"/>
      <w:lvlText w:val="(%1)"/>
      <w:lvlJc w:val="left"/>
      <w:pPr>
        <w:tabs>
          <w:tab w:val="left" w:pos="1911"/>
        </w:tabs>
        <w:ind w:left="1911" w:hanging="709"/>
      </w:pPr>
    </w:lvl>
    <w:lvl w:ilvl="1" w:tentative="0">
      <w:start w:val="1"/>
      <w:numFmt w:val="lowerLetter"/>
      <w:pStyle w:val="131"/>
      <w:lvlText w:val="(%2)"/>
      <w:lvlJc w:val="left"/>
      <w:pPr>
        <w:tabs>
          <w:tab w:val="left" w:pos="2619"/>
        </w:tabs>
        <w:ind w:left="2619" w:hanging="708"/>
      </w:pPr>
    </w:lvl>
    <w:lvl w:ilvl="2" w:tentative="0">
      <w:start w:val="1"/>
      <w:numFmt w:val="bullet"/>
      <w:pStyle w:val="136"/>
      <w:lvlText w:val="–"/>
      <w:lvlJc w:val="left"/>
      <w:pPr>
        <w:tabs>
          <w:tab w:val="left" w:pos="3328"/>
        </w:tabs>
        <w:ind w:left="3328" w:hanging="709"/>
      </w:pPr>
      <w:rPr>
        <w:rFonts w:ascii="Times New Roman" w:hAnsi="Times New Roman"/>
      </w:rPr>
    </w:lvl>
    <w:lvl w:ilvl="3" w:tentative="0">
      <w:start w:val="1"/>
      <w:numFmt w:val="bullet"/>
      <w:pStyle w:val="141"/>
      <w:lvlText w:val=""/>
      <w:lvlJc w:val="left"/>
      <w:pPr>
        <w:tabs>
          <w:tab w:val="left" w:pos="4037"/>
        </w:tabs>
        <w:ind w:left="4037" w:hanging="709"/>
      </w:pPr>
      <w:rPr>
        <w:rFonts w:ascii="Symbol" w:hAnsi="Symbol"/>
      </w:r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abstractNum w:abstractNumId="32">
    <w:nsid w:val="7380402F"/>
    <w:multiLevelType w:val="multilevel"/>
    <w:tmpl w:val="7380402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3">
    <w:nsid w:val="7A027268"/>
    <w:multiLevelType w:val="multilevel"/>
    <w:tmpl w:val="7A027268"/>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num w:numId="1">
    <w:abstractNumId w:val="29"/>
  </w:num>
  <w:num w:numId="2">
    <w:abstractNumId w:val="18"/>
  </w:num>
  <w:num w:numId="3">
    <w:abstractNumId w:val="16"/>
  </w:num>
  <w:num w:numId="4">
    <w:abstractNumId w:val="27"/>
  </w:num>
  <w:num w:numId="5">
    <w:abstractNumId w:val="30"/>
  </w:num>
  <w:num w:numId="6">
    <w:abstractNumId w:val="1"/>
  </w:num>
  <w:num w:numId="7">
    <w:abstractNumId w:val="6"/>
  </w:num>
  <w:num w:numId="8">
    <w:abstractNumId w:val="4"/>
  </w:num>
  <w:num w:numId="9">
    <w:abstractNumId w:val="9"/>
  </w:num>
  <w:num w:numId="10">
    <w:abstractNumId w:val="31"/>
  </w:num>
  <w:num w:numId="11">
    <w:abstractNumId w:val="0"/>
  </w:num>
  <w:num w:numId="12">
    <w:abstractNumId w:val="8"/>
  </w:num>
  <w:num w:numId="13">
    <w:abstractNumId w:val="14"/>
  </w:num>
  <w:num w:numId="14">
    <w:abstractNumId w:val="26"/>
  </w:num>
  <w:num w:numId="15">
    <w:abstractNumId w:val="25"/>
  </w:num>
  <w:num w:numId="16">
    <w:abstractNumId w:val="19"/>
  </w:num>
  <w:num w:numId="17">
    <w:abstractNumId w:val="21"/>
  </w:num>
  <w:num w:numId="18">
    <w:abstractNumId w:val="15"/>
  </w:num>
  <w:num w:numId="19">
    <w:abstractNumId w:val="17"/>
  </w:num>
  <w:num w:numId="20">
    <w:abstractNumId w:val="28"/>
  </w:num>
  <w:num w:numId="21">
    <w:abstractNumId w:val="12"/>
  </w:num>
  <w:num w:numId="22">
    <w:abstractNumId w:val="22"/>
  </w:num>
  <w:num w:numId="23">
    <w:abstractNumId w:val="20"/>
  </w:num>
  <w:num w:numId="24">
    <w:abstractNumId w:val="24"/>
  </w:num>
  <w:num w:numId="25">
    <w:abstractNumId w:val="33"/>
  </w:num>
  <w:num w:numId="26">
    <w:abstractNumId w:val="10"/>
  </w:num>
  <w:num w:numId="27">
    <w:abstractNumId w:val="7"/>
  </w:num>
  <w:num w:numId="28">
    <w:abstractNumId w:val="23"/>
  </w:num>
  <w:num w:numId="29">
    <w:abstractNumId w:val="3"/>
  </w:num>
  <w:num w:numId="30">
    <w:abstractNumId w:val="32"/>
  </w:num>
  <w:num w:numId="31">
    <w:abstractNumId w:val="2"/>
  </w:num>
  <w:num w:numId="32">
    <w:abstractNumId w:val="13"/>
  </w:num>
  <w:num w:numId="33">
    <w:abstractNumId w:val="11"/>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720"/>
  <w:hyphenationZone w:val="283"/>
  <w:displayHorizontalDrawingGridEvery w:val="0"/>
  <w:displayVerticalDrawingGridEvery w:val="0"/>
  <w:doNotUseMarginsForDrawingGridOrigin w:val="1"/>
  <w:drawingGridHorizontalOrigin w:val="1800"/>
  <w:drawingGridVerticalOrigin w:val="1440"/>
  <w:noPunctuationKerning w:val="1"/>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urolookDoctype" w:val="REP"/>
    <w:docVar w:name="EurolookLanguage" w:val="2057"/>
    <w:docVar w:name="EurolookVersion" w:val="3.7"/>
    <w:docVar w:name="LW_DocType" w:val="REP"/>
  </w:docVars>
  <w:rsids>
    <w:rsidRoot w:val="00E56357"/>
    <w:rsid w:val="00002B5E"/>
    <w:rsid w:val="0000482F"/>
    <w:rsid w:val="00005E33"/>
    <w:rsid w:val="0001226D"/>
    <w:rsid w:val="00013509"/>
    <w:rsid w:val="00017845"/>
    <w:rsid w:val="00020828"/>
    <w:rsid w:val="000208F5"/>
    <w:rsid w:val="00020ABA"/>
    <w:rsid w:val="00023CBD"/>
    <w:rsid w:val="00033E16"/>
    <w:rsid w:val="000350D8"/>
    <w:rsid w:val="00042B1F"/>
    <w:rsid w:val="000454F6"/>
    <w:rsid w:val="000513F8"/>
    <w:rsid w:val="00052697"/>
    <w:rsid w:val="000539F8"/>
    <w:rsid w:val="000545F1"/>
    <w:rsid w:val="00057589"/>
    <w:rsid w:val="000576DD"/>
    <w:rsid w:val="00065D44"/>
    <w:rsid w:val="00066ED7"/>
    <w:rsid w:val="00070995"/>
    <w:rsid w:val="00076B4F"/>
    <w:rsid w:val="000817B7"/>
    <w:rsid w:val="00081839"/>
    <w:rsid w:val="00081B08"/>
    <w:rsid w:val="00084EE7"/>
    <w:rsid w:val="00086DE8"/>
    <w:rsid w:val="00090E90"/>
    <w:rsid w:val="000931B3"/>
    <w:rsid w:val="00093BB6"/>
    <w:rsid w:val="00093E62"/>
    <w:rsid w:val="00094184"/>
    <w:rsid w:val="000A0FF5"/>
    <w:rsid w:val="000A167B"/>
    <w:rsid w:val="000A1CFE"/>
    <w:rsid w:val="000A3395"/>
    <w:rsid w:val="000A487D"/>
    <w:rsid w:val="000A6EC6"/>
    <w:rsid w:val="000B1ED6"/>
    <w:rsid w:val="000B2AEC"/>
    <w:rsid w:val="000B2DB7"/>
    <w:rsid w:val="000B2E1A"/>
    <w:rsid w:val="000B6402"/>
    <w:rsid w:val="000B666D"/>
    <w:rsid w:val="000B6DC6"/>
    <w:rsid w:val="000C1711"/>
    <w:rsid w:val="000C37B0"/>
    <w:rsid w:val="000C4AA4"/>
    <w:rsid w:val="000C77BE"/>
    <w:rsid w:val="000D2377"/>
    <w:rsid w:val="000D5140"/>
    <w:rsid w:val="000D6ECB"/>
    <w:rsid w:val="000D6F57"/>
    <w:rsid w:val="000E0635"/>
    <w:rsid w:val="000E12E6"/>
    <w:rsid w:val="000E2980"/>
    <w:rsid w:val="000F0C78"/>
    <w:rsid w:val="000F198E"/>
    <w:rsid w:val="000F2C2B"/>
    <w:rsid w:val="000F36A0"/>
    <w:rsid w:val="000F5992"/>
    <w:rsid w:val="000F73D6"/>
    <w:rsid w:val="000F7C24"/>
    <w:rsid w:val="00100A63"/>
    <w:rsid w:val="00102428"/>
    <w:rsid w:val="0010328E"/>
    <w:rsid w:val="00103A6F"/>
    <w:rsid w:val="00103AE4"/>
    <w:rsid w:val="001127E1"/>
    <w:rsid w:val="001230C4"/>
    <w:rsid w:val="0012407B"/>
    <w:rsid w:val="00124603"/>
    <w:rsid w:val="00127922"/>
    <w:rsid w:val="00127DAC"/>
    <w:rsid w:val="0013417B"/>
    <w:rsid w:val="00134A2B"/>
    <w:rsid w:val="00137E2D"/>
    <w:rsid w:val="001453A4"/>
    <w:rsid w:val="00145E34"/>
    <w:rsid w:val="001506B5"/>
    <w:rsid w:val="001602D0"/>
    <w:rsid w:val="001612A6"/>
    <w:rsid w:val="00165156"/>
    <w:rsid w:val="001659E8"/>
    <w:rsid w:val="0016704F"/>
    <w:rsid w:val="0017060A"/>
    <w:rsid w:val="0017378B"/>
    <w:rsid w:val="001738F7"/>
    <w:rsid w:val="001745D9"/>
    <w:rsid w:val="001747E3"/>
    <w:rsid w:val="001755AC"/>
    <w:rsid w:val="001756F3"/>
    <w:rsid w:val="00176D61"/>
    <w:rsid w:val="001830AE"/>
    <w:rsid w:val="0018741C"/>
    <w:rsid w:val="0019102B"/>
    <w:rsid w:val="001940A3"/>
    <w:rsid w:val="00197796"/>
    <w:rsid w:val="00197E80"/>
    <w:rsid w:val="001A0DD5"/>
    <w:rsid w:val="001A0E01"/>
    <w:rsid w:val="001A22E3"/>
    <w:rsid w:val="001A308C"/>
    <w:rsid w:val="001A4872"/>
    <w:rsid w:val="001B3514"/>
    <w:rsid w:val="001B3704"/>
    <w:rsid w:val="001B55CD"/>
    <w:rsid w:val="001B76E5"/>
    <w:rsid w:val="001C1D8C"/>
    <w:rsid w:val="001C2DD4"/>
    <w:rsid w:val="001C78C3"/>
    <w:rsid w:val="001D275E"/>
    <w:rsid w:val="001D61FD"/>
    <w:rsid w:val="001D6355"/>
    <w:rsid w:val="001E29EC"/>
    <w:rsid w:val="001E39CA"/>
    <w:rsid w:val="001F657E"/>
    <w:rsid w:val="002000AB"/>
    <w:rsid w:val="0020195C"/>
    <w:rsid w:val="002063DC"/>
    <w:rsid w:val="00210998"/>
    <w:rsid w:val="0021230C"/>
    <w:rsid w:val="00213395"/>
    <w:rsid w:val="00214306"/>
    <w:rsid w:val="00216FD8"/>
    <w:rsid w:val="00220339"/>
    <w:rsid w:val="00224515"/>
    <w:rsid w:val="00233FFE"/>
    <w:rsid w:val="0023517A"/>
    <w:rsid w:val="00236570"/>
    <w:rsid w:val="00236A71"/>
    <w:rsid w:val="002428BC"/>
    <w:rsid w:val="00243364"/>
    <w:rsid w:val="00243F18"/>
    <w:rsid w:val="00251439"/>
    <w:rsid w:val="00255D69"/>
    <w:rsid w:val="002627D1"/>
    <w:rsid w:val="0026766E"/>
    <w:rsid w:val="0027258C"/>
    <w:rsid w:val="00281D4E"/>
    <w:rsid w:val="002823D3"/>
    <w:rsid w:val="00283050"/>
    <w:rsid w:val="00283315"/>
    <w:rsid w:val="00287642"/>
    <w:rsid w:val="0029068E"/>
    <w:rsid w:val="00294023"/>
    <w:rsid w:val="00294EC1"/>
    <w:rsid w:val="00295742"/>
    <w:rsid w:val="002958AF"/>
    <w:rsid w:val="00297A66"/>
    <w:rsid w:val="002A09CA"/>
    <w:rsid w:val="002A1E62"/>
    <w:rsid w:val="002A41ED"/>
    <w:rsid w:val="002A55EB"/>
    <w:rsid w:val="002B1F8C"/>
    <w:rsid w:val="002B2BC6"/>
    <w:rsid w:val="002B30E2"/>
    <w:rsid w:val="002B5E37"/>
    <w:rsid w:val="002B783C"/>
    <w:rsid w:val="002C1A9B"/>
    <w:rsid w:val="002C3929"/>
    <w:rsid w:val="002C3ABA"/>
    <w:rsid w:val="002C3D97"/>
    <w:rsid w:val="002C7A6A"/>
    <w:rsid w:val="002C7D2D"/>
    <w:rsid w:val="002D4F06"/>
    <w:rsid w:val="002D6C25"/>
    <w:rsid w:val="002E17A2"/>
    <w:rsid w:val="002E44F7"/>
    <w:rsid w:val="002E4DB0"/>
    <w:rsid w:val="002E7058"/>
    <w:rsid w:val="002F0AF9"/>
    <w:rsid w:val="002F563F"/>
    <w:rsid w:val="002F57C3"/>
    <w:rsid w:val="00303247"/>
    <w:rsid w:val="00305147"/>
    <w:rsid w:val="003104C2"/>
    <w:rsid w:val="00312EA2"/>
    <w:rsid w:val="00316345"/>
    <w:rsid w:val="0032086A"/>
    <w:rsid w:val="00321959"/>
    <w:rsid w:val="0032416F"/>
    <w:rsid w:val="00326CAD"/>
    <w:rsid w:val="00326DA4"/>
    <w:rsid w:val="0032752C"/>
    <w:rsid w:val="00330087"/>
    <w:rsid w:val="003346FD"/>
    <w:rsid w:val="0033600D"/>
    <w:rsid w:val="003365AC"/>
    <w:rsid w:val="0033716C"/>
    <w:rsid w:val="00340DA7"/>
    <w:rsid w:val="00346D71"/>
    <w:rsid w:val="00347C3E"/>
    <w:rsid w:val="003508F5"/>
    <w:rsid w:val="003527B2"/>
    <w:rsid w:val="00355A26"/>
    <w:rsid w:val="003571D9"/>
    <w:rsid w:val="0035735E"/>
    <w:rsid w:val="00363074"/>
    <w:rsid w:val="00364397"/>
    <w:rsid w:val="003647B1"/>
    <w:rsid w:val="00366C9B"/>
    <w:rsid w:val="00366EED"/>
    <w:rsid w:val="00372510"/>
    <w:rsid w:val="00372D9A"/>
    <w:rsid w:val="00386A0A"/>
    <w:rsid w:val="0039031F"/>
    <w:rsid w:val="0039196E"/>
    <w:rsid w:val="0039291E"/>
    <w:rsid w:val="003948F4"/>
    <w:rsid w:val="00395AA1"/>
    <w:rsid w:val="003A2B1E"/>
    <w:rsid w:val="003A322E"/>
    <w:rsid w:val="003A3C3D"/>
    <w:rsid w:val="003A6C57"/>
    <w:rsid w:val="003B056B"/>
    <w:rsid w:val="003B0B00"/>
    <w:rsid w:val="003B5ECE"/>
    <w:rsid w:val="003C0A50"/>
    <w:rsid w:val="003C2F9E"/>
    <w:rsid w:val="003D67EB"/>
    <w:rsid w:val="003E74CF"/>
    <w:rsid w:val="003F385E"/>
    <w:rsid w:val="003F6547"/>
    <w:rsid w:val="0040122C"/>
    <w:rsid w:val="004034EE"/>
    <w:rsid w:val="0041204B"/>
    <w:rsid w:val="00415EFC"/>
    <w:rsid w:val="0042016F"/>
    <w:rsid w:val="004303E5"/>
    <w:rsid w:val="00433BBC"/>
    <w:rsid w:val="00436D0C"/>
    <w:rsid w:val="00437130"/>
    <w:rsid w:val="0043779E"/>
    <w:rsid w:val="00443000"/>
    <w:rsid w:val="00446E3B"/>
    <w:rsid w:val="0044729F"/>
    <w:rsid w:val="00454D6A"/>
    <w:rsid w:val="00455A17"/>
    <w:rsid w:val="00456132"/>
    <w:rsid w:val="00460D64"/>
    <w:rsid w:val="00461D31"/>
    <w:rsid w:val="004621B9"/>
    <w:rsid w:val="004642E6"/>
    <w:rsid w:val="004713EB"/>
    <w:rsid w:val="00472E8B"/>
    <w:rsid w:val="004766EF"/>
    <w:rsid w:val="00483C9D"/>
    <w:rsid w:val="004841CD"/>
    <w:rsid w:val="004847DD"/>
    <w:rsid w:val="00484C28"/>
    <w:rsid w:val="00485746"/>
    <w:rsid w:val="00493BCC"/>
    <w:rsid w:val="00494514"/>
    <w:rsid w:val="00495D07"/>
    <w:rsid w:val="004A0B44"/>
    <w:rsid w:val="004A262A"/>
    <w:rsid w:val="004A4149"/>
    <w:rsid w:val="004B3B2B"/>
    <w:rsid w:val="004B3F3E"/>
    <w:rsid w:val="004B4262"/>
    <w:rsid w:val="004B60F3"/>
    <w:rsid w:val="004B6A6F"/>
    <w:rsid w:val="004B7655"/>
    <w:rsid w:val="004B778C"/>
    <w:rsid w:val="004C020F"/>
    <w:rsid w:val="004C4331"/>
    <w:rsid w:val="004C6F04"/>
    <w:rsid w:val="004D0C20"/>
    <w:rsid w:val="004D1794"/>
    <w:rsid w:val="004D2682"/>
    <w:rsid w:val="004D3E96"/>
    <w:rsid w:val="004D4370"/>
    <w:rsid w:val="004D7347"/>
    <w:rsid w:val="004D77AF"/>
    <w:rsid w:val="004E15EF"/>
    <w:rsid w:val="004E1B36"/>
    <w:rsid w:val="004E681C"/>
    <w:rsid w:val="004E6E05"/>
    <w:rsid w:val="004F328A"/>
    <w:rsid w:val="004F43E7"/>
    <w:rsid w:val="00501069"/>
    <w:rsid w:val="00505BB1"/>
    <w:rsid w:val="00505F3A"/>
    <w:rsid w:val="00506653"/>
    <w:rsid w:val="00512F71"/>
    <w:rsid w:val="005163F0"/>
    <w:rsid w:val="00516D30"/>
    <w:rsid w:val="00523578"/>
    <w:rsid w:val="005245AC"/>
    <w:rsid w:val="005275BB"/>
    <w:rsid w:val="00532A9D"/>
    <w:rsid w:val="00533F8F"/>
    <w:rsid w:val="005377E0"/>
    <w:rsid w:val="00545DD7"/>
    <w:rsid w:val="00546334"/>
    <w:rsid w:val="00551957"/>
    <w:rsid w:val="00553E12"/>
    <w:rsid w:val="00557F59"/>
    <w:rsid w:val="005622B8"/>
    <w:rsid w:val="0056295E"/>
    <w:rsid w:val="00564E6C"/>
    <w:rsid w:val="00567F37"/>
    <w:rsid w:val="005722DF"/>
    <w:rsid w:val="00573A6B"/>
    <w:rsid w:val="00581174"/>
    <w:rsid w:val="005820F2"/>
    <w:rsid w:val="0058225B"/>
    <w:rsid w:val="005838CD"/>
    <w:rsid w:val="0058782E"/>
    <w:rsid w:val="00596951"/>
    <w:rsid w:val="005A006C"/>
    <w:rsid w:val="005A0258"/>
    <w:rsid w:val="005A233D"/>
    <w:rsid w:val="005B0670"/>
    <w:rsid w:val="005B12D1"/>
    <w:rsid w:val="005B1E05"/>
    <w:rsid w:val="005B2D7D"/>
    <w:rsid w:val="005B5D2D"/>
    <w:rsid w:val="005C3345"/>
    <w:rsid w:val="005C47FA"/>
    <w:rsid w:val="005D45B7"/>
    <w:rsid w:val="005D494E"/>
    <w:rsid w:val="005D5AC5"/>
    <w:rsid w:val="005D5D09"/>
    <w:rsid w:val="005D6A07"/>
    <w:rsid w:val="005D7BA7"/>
    <w:rsid w:val="005D7CC3"/>
    <w:rsid w:val="005E5387"/>
    <w:rsid w:val="005E57E6"/>
    <w:rsid w:val="005F1E6B"/>
    <w:rsid w:val="005F2EFC"/>
    <w:rsid w:val="006049C1"/>
    <w:rsid w:val="00605FFB"/>
    <w:rsid w:val="00612656"/>
    <w:rsid w:val="00613EA6"/>
    <w:rsid w:val="00614C91"/>
    <w:rsid w:val="0061655E"/>
    <w:rsid w:val="0062069D"/>
    <w:rsid w:val="006207C4"/>
    <w:rsid w:val="00622979"/>
    <w:rsid w:val="006243D1"/>
    <w:rsid w:val="00626AFC"/>
    <w:rsid w:val="006271FA"/>
    <w:rsid w:val="00630D0B"/>
    <w:rsid w:val="006327E9"/>
    <w:rsid w:val="00633A97"/>
    <w:rsid w:val="00633C3F"/>
    <w:rsid w:val="00634CEE"/>
    <w:rsid w:val="00634E06"/>
    <w:rsid w:val="0063595E"/>
    <w:rsid w:val="00637205"/>
    <w:rsid w:val="00637FB2"/>
    <w:rsid w:val="00642C73"/>
    <w:rsid w:val="00644223"/>
    <w:rsid w:val="00645B52"/>
    <w:rsid w:val="006507D7"/>
    <w:rsid w:val="00651405"/>
    <w:rsid w:val="0065487F"/>
    <w:rsid w:val="006561E2"/>
    <w:rsid w:val="00657C92"/>
    <w:rsid w:val="00661693"/>
    <w:rsid w:val="00661B53"/>
    <w:rsid w:val="0066231E"/>
    <w:rsid w:val="00662BF4"/>
    <w:rsid w:val="00662F2D"/>
    <w:rsid w:val="00663C8B"/>
    <w:rsid w:val="00673D99"/>
    <w:rsid w:val="00674435"/>
    <w:rsid w:val="00682C0B"/>
    <w:rsid w:val="00682E13"/>
    <w:rsid w:val="00682FAA"/>
    <w:rsid w:val="00694A64"/>
    <w:rsid w:val="00695C40"/>
    <w:rsid w:val="00695C5A"/>
    <w:rsid w:val="006A06AC"/>
    <w:rsid w:val="006A2E1D"/>
    <w:rsid w:val="006A3CB3"/>
    <w:rsid w:val="006B010F"/>
    <w:rsid w:val="006B5A20"/>
    <w:rsid w:val="006C06B8"/>
    <w:rsid w:val="006C386C"/>
    <w:rsid w:val="006D051E"/>
    <w:rsid w:val="006D404F"/>
    <w:rsid w:val="006E779C"/>
    <w:rsid w:val="006F13E8"/>
    <w:rsid w:val="006F1A55"/>
    <w:rsid w:val="006F1B8C"/>
    <w:rsid w:val="006F4F54"/>
    <w:rsid w:val="006F63C0"/>
    <w:rsid w:val="006F668C"/>
    <w:rsid w:val="006F6DB1"/>
    <w:rsid w:val="0070008C"/>
    <w:rsid w:val="00701E08"/>
    <w:rsid w:val="007115D6"/>
    <w:rsid w:val="00711B9B"/>
    <w:rsid w:val="00712FCE"/>
    <w:rsid w:val="00714CAF"/>
    <w:rsid w:val="00730643"/>
    <w:rsid w:val="00732BEC"/>
    <w:rsid w:val="00732C4D"/>
    <w:rsid w:val="00734101"/>
    <w:rsid w:val="00734FE7"/>
    <w:rsid w:val="0073653A"/>
    <w:rsid w:val="0073738E"/>
    <w:rsid w:val="00740A4B"/>
    <w:rsid w:val="0074162D"/>
    <w:rsid w:val="00742ABA"/>
    <w:rsid w:val="007479DE"/>
    <w:rsid w:val="00751028"/>
    <w:rsid w:val="00752456"/>
    <w:rsid w:val="007549CD"/>
    <w:rsid w:val="00757D5C"/>
    <w:rsid w:val="007654EE"/>
    <w:rsid w:val="00766C07"/>
    <w:rsid w:val="007767DF"/>
    <w:rsid w:val="007775F1"/>
    <w:rsid w:val="00780DCC"/>
    <w:rsid w:val="00781D2C"/>
    <w:rsid w:val="007840E8"/>
    <w:rsid w:val="007843D7"/>
    <w:rsid w:val="007934E6"/>
    <w:rsid w:val="007A685E"/>
    <w:rsid w:val="007B6F3F"/>
    <w:rsid w:val="007B738E"/>
    <w:rsid w:val="007C4C28"/>
    <w:rsid w:val="007C7286"/>
    <w:rsid w:val="007D23F4"/>
    <w:rsid w:val="007D3A73"/>
    <w:rsid w:val="007D528C"/>
    <w:rsid w:val="007E0AE2"/>
    <w:rsid w:val="007E20D6"/>
    <w:rsid w:val="007E247A"/>
    <w:rsid w:val="007E5156"/>
    <w:rsid w:val="007E5512"/>
    <w:rsid w:val="007F03B7"/>
    <w:rsid w:val="007F5C49"/>
    <w:rsid w:val="007F7E98"/>
    <w:rsid w:val="007F7FD8"/>
    <w:rsid w:val="00804CEA"/>
    <w:rsid w:val="008062FD"/>
    <w:rsid w:val="00810537"/>
    <w:rsid w:val="00810C9F"/>
    <w:rsid w:val="00812AD6"/>
    <w:rsid w:val="00816B46"/>
    <w:rsid w:val="008240F6"/>
    <w:rsid w:val="0082501D"/>
    <w:rsid w:val="00825B7B"/>
    <w:rsid w:val="008335B6"/>
    <w:rsid w:val="00833E72"/>
    <w:rsid w:val="00852B69"/>
    <w:rsid w:val="008600A4"/>
    <w:rsid w:val="00864E04"/>
    <w:rsid w:val="00872EDA"/>
    <w:rsid w:val="00875F07"/>
    <w:rsid w:val="0088063E"/>
    <w:rsid w:val="008817A0"/>
    <w:rsid w:val="00882344"/>
    <w:rsid w:val="00887170"/>
    <w:rsid w:val="00887A6A"/>
    <w:rsid w:val="008920DF"/>
    <w:rsid w:val="0089301D"/>
    <w:rsid w:val="008A1DF1"/>
    <w:rsid w:val="008A2344"/>
    <w:rsid w:val="008A5AFB"/>
    <w:rsid w:val="008A5D5C"/>
    <w:rsid w:val="008A7DC8"/>
    <w:rsid w:val="008B41FC"/>
    <w:rsid w:val="008C1D78"/>
    <w:rsid w:val="008C3075"/>
    <w:rsid w:val="008C5C81"/>
    <w:rsid w:val="008D418B"/>
    <w:rsid w:val="008E11E2"/>
    <w:rsid w:val="008E16B3"/>
    <w:rsid w:val="008E196F"/>
    <w:rsid w:val="008E257A"/>
    <w:rsid w:val="008E609F"/>
    <w:rsid w:val="008F405B"/>
    <w:rsid w:val="008F48BE"/>
    <w:rsid w:val="008F4E95"/>
    <w:rsid w:val="008F5BA7"/>
    <w:rsid w:val="0090140D"/>
    <w:rsid w:val="00901585"/>
    <w:rsid w:val="00903E3C"/>
    <w:rsid w:val="00906C91"/>
    <w:rsid w:val="0090716A"/>
    <w:rsid w:val="00907A2E"/>
    <w:rsid w:val="009105BA"/>
    <w:rsid w:val="00916ABF"/>
    <w:rsid w:val="009261E3"/>
    <w:rsid w:val="00933838"/>
    <w:rsid w:val="009365CB"/>
    <w:rsid w:val="009371A4"/>
    <w:rsid w:val="00937366"/>
    <w:rsid w:val="00937C64"/>
    <w:rsid w:val="0094004C"/>
    <w:rsid w:val="009411B6"/>
    <w:rsid w:val="00941623"/>
    <w:rsid w:val="00943057"/>
    <w:rsid w:val="00946A13"/>
    <w:rsid w:val="00947D28"/>
    <w:rsid w:val="00950E58"/>
    <w:rsid w:val="00956E2C"/>
    <w:rsid w:val="00957DAE"/>
    <w:rsid w:val="0096175E"/>
    <w:rsid w:val="0096455D"/>
    <w:rsid w:val="00965645"/>
    <w:rsid w:val="00965736"/>
    <w:rsid w:val="00971682"/>
    <w:rsid w:val="009721AE"/>
    <w:rsid w:val="00996CF7"/>
    <w:rsid w:val="009A01C0"/>
    <w:rsid w:val="009A059D"/>
    <w:rsid w:val="009A50DB"/>
    <w:rsid w:val="009A5E61"/>
    <w:rsid w:val="009A6680"/>
    <w:rsid w:val="009A6935"/>
    <w:rsid w:val="009A72B4"/>
    <w:rsid w:val="009B0E18"/>
    <w:rsid w:val="009B6B27"/>
    <w:rsid w:val="009B7231"/>
    <w:rsid w:val="009C1B79"/>
    <w:rsid w:val="009C2FFC"/>
    <w:rsid w:val="009C367D"/>
    <w:rsid w:val="009C3F2C"/>
    <w:rsid w:val="009C5304"/>
    <w:rsid w:val="009C5452"/>
    <w:rsid w:val="009C5BCB"/>
    <w:rsid w:val="009D2D6D"/>
    <w:rsid w:val="009E081F"/>
    <w:rsid w:val="009E1DA5"/>
    <w:rsid w:val="009E2A99"/>
    <w:rsid w:val="009F062C"/>
    <w:rsid w:val="009F17B1"/>
    <w:rsid w:val="009F6D36"/>
    <w:rsid w:val="00A01D62"/>
    <w:rsid w:val="00A0448A"/>
    <w:rsid w:val="00A05E78"/>
    <w:rsid w:val="00A10045"/>
    <w:rsid w:val="00A11410"/>
    <w:rsid w:val="00A213F2"/>
    <w:rsid w:val="00A221D7"/>
    <w:rsid w:val="00A2236D"/>
    <w:rsid w:val="00A23115"/>
    <w:rsid w:val="00A30739"/>
    <w:rsid w:val="00A4136A"/>
    <w:rsid w:val="00A413D2"/>
    <w:rsid w:val="00A442F2"/>
    <w:rsid w:val="00A5133F"/>
    <w:rsid w:val="00A51783"/>
    <w:rsid w:val="00A521FA"/>
    <w:rsid w:val="00A531F1"/>
    <w:rsid w:val="00A573D6"/>
    <w:rsid w:val="00A660B6"/>
    <w:rsid w:val="00A72FC1"/>
    <w:rsid w:val="00A74AE0"/>
    <w:rsid w:val="00A9049C"/>
    <w:rsid w:val="00A93A4C"/>
    <w:rsid w:val="00A9619F"/>
    <w:rsid w:val="00AA29FD"/>
    <w:rsid w:val="00AA2C3C"/>
    <w:rsid w:val="00AA5D03"/>
    <w:rsid w:val="00AB2E5A"/>
    <w:rsid w:val="00AD3EA7"/>
    <w:rsid w:val="00AD5A1D"/>
    <w:rsid w:val="00AE1ADE"/>
    <w:rsid w:val="00AE1BBF"/>
    <w:rsid w:val="00AE417C"/>
    <w:rsid w:val="00AF459A"/>
    <w:rsid w:val="00AF5EC0"/>
    <w:rsid w:val="00AF5F2B"/>
    <w:rsid w:val="00B05BF4"/>
    <w:rsid w:val="00B10021"/>
    <w:rsid w:val="00B111BA"/>
    <w:rsid w:val="00B157E4"/>
    <w:rsid w:val="00B16E9B"/>
    <w:rsid w:val="00B17633"/>
    <w:rsid w:val="00B239A7"/>
    <w:rsid w:val="00B31946"/>
    <w:rsid w:val="00B35272"/>
    <w:rsid w:val="00B35752"/>
    <w:rsid w:val="00B3607D"/>
    <w:rsid w:val="00B4130C"/>
    <w:rsid w:val="00B45FC1"/>
    <w:rsid w:val="00B500EA"/>
    <w:rsid w:val="00B50B96"/>
    <w:rsid w:val="00B52EE3"/>
    <w:rsid w:val="00B55B12"/>
    <w:rsid w:val="00B669FF"/>
    <w:rsid w:val="00B66D87"/>
    <w:rsid w:val="00B76247"/>
    <w:rsid w:val="00B7635A"/>
    <w:rsid w:val="00B80272"/>
    <w:rsid w:val="00B819C3"/>
    <w:rsid w:val="00BA4182"/>
    <w:rsid w:val="00BB34CA"/>
    <w:rsid w:val="00BB3504"/>
    <w:rsid w:val="00BB74DB"/>
    <w:rsid w:val="00BC0304"/>
    <w:rsid w:val="00BD70D7"/>
    <w:rsid w:val="00BE61FE"/>
    <w:rsid w:val="00BE63D2"/>
    <w:rsid w:val="00BE7FDF"/>
    <w:rsid w:val="00BF0265"/>
    <w:rsid w:val="00BF0BA9"/>
    <w:rsid w:val="00BF14B9"/>
    <w:rsid w:val="00BF2F3E"/>
    <w:rsid w:val="00BF4562"/>
    <w:rsid w:val="00BF5A56"/>
    <w:rsid w:val="00BF6987"/>
    <w:rsid w:val="00BF7E16"/>
    <w:rsid w:val="00C11170"/>
    <w:rsid w:val="00C153F9"/>
    <w:rsid w:val="00C1646B"/>
    <w:rsid w:val="00C21885"/>
    <w:rsid w:val="00C26DE2"/>
    <w:rsid w:val="00C2773A"/>
    <w:rsid w:val="00C422AA"/>
    <w:rsid w:val="00C43D42"/>
    <w:rsid w:val="00C4605C"/>
    <w:rsid w:val="00C50CFD"/>
    <w:rsid w:val="00C511BB"/>
    <w:rsid w:val="00C51415"/>
    <w:rsid w:val="00C53360"/>
    <w:rsid w:val="00C536E0"/>
    <w:rsid w:val="00C63EE0"/>
    <w:rsid w:val="00C64D53"/>
    <w:rsid w:val="00C655DF"/>
    <w:rsid w:val="00C663E8"/>
    <w:rsid w:val="00C71081"/>
    <w:rsid w:val="00C75880"/>
    <w:rsid w:val="00C76A2A"/>
    <w:rsid w:val="00C77B9D"/>
    <w:rsid w:val="00C82739"/>
    <w:rsid w:val="00C855D7"/>
    <w:rsid w:val="00C90A73"/>
    <w:rsid w:val="00C91171"/>
    <w:rsid w:val="00C92AD0"/>
    <w:rsid w:val="00C942E0"/>
    <w:rsid w:val="00C95671"/>
    <w:rsid w:val="00CA78C2"/>
    <w:rsid w:val="00CA7C08"/>
    <w:rsid w:val="00CB011C"/>
    <w:rsid w:val="00CB1DE4"/>
    <w:rsid w:val="00CB217C"/>
    <w:rsid w:val="00CB5217"/>
    <w:rsid w:val="00CC1E9D"/>
    <w:rsid w:val="00CD3345"/>
    <w:rsid w:val="00CE4064"/>
    <w:rsid w:val="00CE4332"/>
    <w:rsid w:val="00CF24B4"/>
    <w:rsid w:val="00CF27ED"/>
    <w:rsid w:val="00CF2F4E"/>
    <w:rsid w:val="00CF3DA5"/>
    <w:rsid w:val="00CF3F0B"/>
    <w:rsid w:val="00CF4063"/>
    <w:rsid w:val="00CF6CC2"/>
    <w:rsid w:val="00D00E0F"/>
    <w:rsid w:val="00D00F53"/>
    <w:rsid w:val="00D02E77"/>
    <w:rsid w:val="00D03BC5"/>
    <w:rsid w:val="00D045DC"/>
    <w:rsid w:val="00D06318"/>
    <w:rsid w:val="00D06448"/>
    <w:rsid w:val="00D11E47"/>
    <w:rsid w:val="00D12B45"/>
    <w:rsid w:val="00D13030"/>
    <w:rsid w:val="00D2292A"/>
    <w:rsid w:val="00D23EFA"/>
    <w:rsid w:val="00D25D1D"/>
    <w:rsid w:val="00D41238"/>
    <w:rsid w:val="00D41463"/>
    <w:rsid w:val="00D41ABD"/>
    <w:rsid w:val="00D44972"/>
    <w:rsid w:val="00D536AD"/>
    <w:rsid w:val="00D55A37"/>
    <w:rsid w:val="00D66E61"/>
    <w:rsid w:val="00D6779E"/>
    <w:rsid w:val="00D71D81"/>
    <w:rsid w:val="00D72008"/>
    <w:rsid w:val="00D72400"/>
    <w:rsid w:val="00D7425A"/>
    <w:rsid w:val="00D75FB1"/>
    <w:rsid w:val="00D76051"/>
    <w:rsid w:val="00D76200"/>
    <w:rsid w:val="00D81573"/>
    <w:rsid w:val="00D81E56"/>
    <w:rsid w:val="00D907B8"/>
    <w:rsid w:val="00D90A19"/>
    <w:rsid w:val="00D92B6A"/>
    <w:rsid w:val="00D930D4"/>
    <w:rsid w:val="00D93D9B"/>
    <w:rsid w:val="00D94236"/>
    <w:rsid w:val="00D97ACE"/>
    <w:rsid w:val="00DA051B"/>
    <w:rsid w:val="00DA0797"/>
    <w:rsid w:val="00DA22A8"/>
    <w:rsid w:val="00DA7640"/>
    <w:rsid w:val="00DB0A5A"/>
    <w:rsid w:val="00DB1F58"/>
    <w:rsid w:val="00DB1FAC"/>
    <w:rsid w:val="00DB344F"/>
    <w:rsid w:val="00DB3FBF"/>
    <w:rsid w:val="00DB5503"/>
    <w:rsid w:val="00DC19E2"/>
    <w:rsid w:val="00DC5A05"/>
    <w:rsid w:val="00DC71C5"/>
    <w:rsid w:val="00DC776E"/>
    <w:rsid w:val="00DD078F"/>
    <w:rsid w:val="00DD0AB5"/>
    <w:rsid w:val="00DD5701"/>
    <w:rsid w:val="00DD6F1E"/>
    <w:rsid w:val="00DD7960"/>
    <w:rsid w:val="00DD7F13"/>
    <w:rsid w:val="00DE023D"/>
    <w:rsid w:val="00DE0EE4"/>
    <w:rsid w:val="00DE199F"/>
    <w:rsid w:val="00DE4349"/>
    <w:rsid w:val="00DF0C4A"/>
    <w:rsid w:val="00DF0FE3"/>
    <w:rsid w:val="00DF1E90"/>
    <w:rsid w:val="00DF29EA"/>
    <w:rsid w:val="00DF3B05"/>
    <w:rsid w:val="00DF59FA"/>
    <w:rsid w:val="00DF7042"/>
    <w:rsid w:val="00E00043"/>
    <w:rsid w:val="00E03AD6"/>
    <w:rsid w:val="00E070CC"/>
    <w:rsid w:val="00E176B9"/>
    <w:rsid w:val="00E2095F"/>
    <w:rsid w:val="00E23D29"/>
    <w:rsid w:val="00E26260"/>
    <w:rsid w:val="00E26C10"/>
    <w:rsid w:val="00E2728A"/>
    <w:rsid w:val="00E277BD"/>
    <w:rsid w:val="00E31FBF"/>
    <w:rsid w:val="00E32040"/>
    <w:rsid w:val="00E35019"/>
    <w:rsid w:val="00E35674"/>
    <w:rsid w:val="00E4102E"/>
    <w:rsid w:val="00E448AA"/>
    <w:rsid w:val="00E53400"/>
    <w:rsid w:val="00E543A8"/>
    <w:rsid w:val="00E56357"/>
    <w:rsid w:val="00E57EB6"/>
    <w:rsid w:val="00E67F89"/>
    <w:rsid w:val="00E7275B"/>
    <w:rsid w:val="00E734C3"/>
    <w:rsid w:val="00E77759"/>
    <w:rsid w:val="00E77F13"/>
    <w:rsid w:val="00E81DDA"/>
    <w:rsid w:val="00E8421D"/>
    <w:rsid w:val="00E84937"/>
    <w:rsid w:val="00E84F24"/>
    <w:rsid w:val="00E90228"/>
    <w:rsid w:val="00E942AB"/>
    <w:rsid w:val="00E961A2"/>
    <w:rsid w:val="00EA34CF"/>
    <w:rsid w:val="00EB1720"/>
    <w:rsid w:val="00EB19F9"/>
    <w:rsid w:val="00EC16DE"/>
    <w:rsid w:val="00EC2BBE"/>
    <w:rsid w:val="00EC3A02"/>
    <w:rsid w:val="00EC3C7A"/>
    <w:rsid w:val="00ED1213"/>
    <w:rsid w:val="00ED6322"/>
    <w:rsid w:val="00ED6E1B"/>
    <w:rsid w:val="00EF02C7"/>
    <w:rsid w:val="00EF53D5"/>
    <w:rsid w:val="00EF6F82"/>
    <w:rsid w:val="00F049C2"/>
    <w:rsid w:val="00F06AD5"/>
    <w:rsid w:val="00F107B2"/>
    <w:rsid w:val="00F141DA"/>
    <w:rsid w:val="00F15121"/>
    <w:rsid w:val="00F3607E"/>
    <w:rsid w:val="00F473C9"/>
    <w:rsid w:val="00F52181"/>
    <w:rsid w:val="00F57E36"/>
    <w:rsid w:val="00F65E54"/>
    <w:rsid w:val="00F70B76"/>
    <w:rsid w:val="00F7144D"/>
    <w:rsid w:val="00F74B9D"/>
    <w:rsid w:val="00F76AF3"/>
    <w:rsid w:val="00F76CB2"/>
    <w:rsid w:val="00F771A5"/>
    <w:rsid w:val="00F8156A"/>
    <w:rsid w:val="00F85FAF"/>
    <w:rsid w:val="00F86A81"/>
    <w:rsid w:val="00F9596F"/>
    <w:rsid w:val="00F95C79"/>
    <w:rsid w:val="00F97624"/>
    <w:rsid w:val="00FA14E9"/>
    <w:rsid w:val="00FA3534"/>
    <w:rsid w:val="00FA79CD"/>
    <w:rsid w:val="00FB391A"/>
    <w:rsid w:val="00FB5743"/>
    <w:rsid w:val="00FB5ADB"/>
    <w:rsid w:val="00FC0443"/>
    <w:rsid w:val="00FC18F2"/>
    <w:rsid w:val="00FC5541"/>
    <w:rsid w:val="00FC60A1"/>
    <w:rsid w:val="00FC7B58"/>
    <w:rsid w:val="00FE031A"/>
    <w:rsid w:val="00FE0E78"/>
    <w:rsid w:val="00FE0F69"/>
    <w:rsid w:val="00FE4479"/>
    <w:rsid w:val="00FF172F"/>
    <w:rsid w:val="00FF48CA"/>
    <w:rsid w:val="00FF6491"/>
    <w:rsid w:val="00FF7228"/>
    <w:rsid w:val="4B1B1E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name="footnote text"/>
    <w:lsdException w:unhideWhenUsed="0" w:uiPriority="0" w:name="annotation text"/>
    <w:lsdException w:qFormat="1" w:unhideWhenUsed="0" w:uiPriority="0" w:semiHidden="0" w:name="header"/>
    <w:lsdException w:qFormat="1" w:unhideWhenUsed="0" w:uiPriority="99" w:semiHidden="0" w:name="footer"/>
    <w:lsdException w:unhideWhenUsed="0" w:uiPriority="0" w:name="index heading"/>
    <w:lsdException w:qFormat="1" w:unhideWhenUsed="0" w:uiPriority="0" w:semiHidden="0" w:name="caption"/>
    <w:lsdException w:qFormat="1" w:unhideWhenUsed="0" w:uiPriority="0" w:name="table of figures"/>
    <w:lsdException w:qFormat="1" w:unhideWhenUsed="0" w:uiPriority="0" w:semiHidden="0" w:name="envelope address"/>
    <w:lsdException w:qFormat="1" w:unhideWhenUsed="0" w:uiPriority="0" w:semiHidden="0" w:name="envelope return"/>
    <w:lsdException w:qFormat="1" w:unhideWhenUsed="0"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qFormat="1" w:unhideWhenUsed="0" w:uiPriority="0" w:name="endnote text"/>
    <w:lsdException w:qFormat="1" w:unhideWhenUsed="0" w:uiPriority="0" w:name="table of authorities"/>
    <w:lsdException w:unhideWhenUsed="0" w:uiPriority="0" w:name="macro"/>
    <w:lsdException w:qFormat="1" w:unhideWhenUsed="0" w:uiPriority="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40"/>
      <w:jc w:val="both"/>
    </w:pPr>
    <w:rPr>
      <w:rFonts w:ascii="Times New Roman" w:hAnsi="Times New Roman" w:eastAsia="Times New Roman" w:cs="Times New Roman"/>
      <w:sz w:val="24"/>
      <w:lang w:val="en-GB" w:eastAsia="en-GB" w:bidi="ar-SA"/>
    </w:rPr>
  </w:style>
  <w:style w:type="paragraph" w:styleId="2">
    <w:name w:val="heading 1"/>
    <w:basedOn w:val="1"/>
    <w:next w:val="3"/>
    <w:qFormat/>
    <w:uiPriority w:val="0"/>
    <w:pPr>
      <w:keepNext/>
      <w:numPr>
        <w:ilvl w:val="0"/>
        <w:numId w:val="1"/>
      </w:numPr>
      <w:tabs>
        <w:tab w:val="clear" w:pos="480"/>
      </w:tabs>
      <w:spacing w:before="240"/>
      <w:ind w:left="482" w:hanging="482"/>
      <w:outlineLvl w:val="0"/>
    </w:pPr>
    <w:rPr>
      <w:b/>
      <w:smallCaps/>
      <w:kern w:val="28"/>
    </w:rPr>
  </w:style>
  <w:style w:type="paragraph" w:styleId="4">
    <w:name w:val="heading 2"/>
    <w:basedOn w:val="1"/>
    <w:next w:val="5"/>
    <w:qFormat/>
    <w:uiPriority w:val="0"/>
    <w:pPr>
      <w:keepNext/>
      <w:numPr>
        <w:ilvl w:val="1"/>
        <w:numId w:val="1"/>
      </w:numPr>
      <w:tabs>
        <w:tab w:val="clear" w:pos="1200"/>
      </w:tabs>
      <w:ind w:left="1202"/>
      <w:outlineLvl w:val="1"/>
    </w:pPr>
    <w:rPr>
      <w:b/>
    </w:rPr>
  </w:style>
  <w:style w:type="paragraph" w:styleId="6">
    <w:name w:val="heading 3"/>
    <w:basedOn w:val="1"/>
    <w:next w:val="7"/>
    <w:qFormat/>
    <w:uiPriority w:val="0"/>
    <w:pPr>
      <w:keepNext/>
      <w:numPr>
        <w:ilvl w:val="2"/>
        <w:numId w:val="1"/>
      </w:numPr>
      <w:tabs>
        <w:tab w:val="clear" w:pos="1920"/>
      </w:tabs>
      <w:ind w:left="1984" w:hanging="782"/>
      <w:outlineLvl w:val="2"/>
    </w:pPr>
    <w:rPr>
      <w:i/>
    </w:rPr>
  </w:style>
  <w:style w:type="paragraph" w:styleId="8">
    <w:name w:val="heading 4"/>
    <w:basedOn w:val="1"/>
    <w:next w:val="9"/>
    <w:qFormat/>
    <w:uiPriority w:val="0"/>
    <w:pPr>
      <w:keepNext/>
      <w:numPr>
        <w:ilvl w:val="3"/>
        <w:numId w:val="1"/>
      </w:numPr>
      <w:tabs>
        <w:tab w:val="clear" w:pos="1920"/>
      </w:tabs>
      <w:ind w:left="1984" w:hanging="782"/>
      <w:outlineLvl w:val="3"/>
    </w:pPr>
  </w:style>
  <w:style w:type="paragraph" w:styleId="10">
    <w:name w:val="heading 5"/>
    <w:basedOn w:val="1"/>
    <w:next w:val="1"/>
    <w:qFormat/>
    <w:uiPriority w:val="0"/>
    <w:pPr>
      <w:tabs>
        <w:tab w:val="left" w:pos="0"/>
      </w:tabs>
      <w:spacing w:before="240" w:after="60"/>
      <w:outlineLvl w:val="4"/>
    </w:pPr>
    <w:rPr>
      <w:rFonts w:ascii="Arial" w:hAnsi="Arial"/>
      <w:sz w:val="22"/>
    </w:rPr>
  </w:style>
  <w:style w:type="paragraph" w:styleId="11">
    <w:name w:val="heading 6"/>
    <w:basedOn w:val="1"/>
    <w:next w:val="1"/>
    <w:qFormat/>
    <w:uiPriority w:val="0"/>
    <w:pPr>
      <w:tabs>
        <w:tab w:val="left" w:pos="0"/>
      </w:tabs>
      <w:spacing w:before="240" w:after="60"/>
      <w:outlineLvl w:val="5"/>
    </w:pPr>
    <w:rPr>
      <w:rFonts w:ascii="Arial" w:hAnsi="Arial"/>
      <w:i/>
      <w:sz w:val="22"/>
    </w:rPr>
  </w:style>
  <w:style w:type="paragraph" w:styleId="12">
    <w:name w:val="heading 7"/>
    <w:basedOn w:val="1"/>
    <w:next w:val="1"/>
    <w:qFormat/>
    <w:uiPriority w:val="0"/>
    <w:pPr>
      <w:tabs>
        <w:tab w:val="left" w:pos="0"/>
      </w:tabs>
      <w:spacing w:before="240" w:after="60"/>
      <w:outlineLvl w:val="6"/>
    </w:pPr>
    <w:rPr>
      <w:rFonts w:ascii="Arial" w:hAnsi="Arial"/>
      <w:sz w:val="20"/>
    </w:rPr>
  </w:style>
  <w:style w:type="paragraph" w:styleId="13">
    <w:name w:val="heading 8"/>
    <w:basedOn w:val="1"/>
    <w:next w:val="1"/>
    <w:qFormat/>
    <w:uiPriority w:val="0"/>
    <w:pPr>
      <w:tabs>
        <w:tab w:val="left" w:pos="0"/>
      </w:tabs>
      <w:spacing w:before="240" w:after="60"/>
      <w:outlineLvl w:val="7"/>
    </w:pPr>
    <w:rPr>
      <w:rFonts w:ascii="Arial" w:hAnsi="Arial"/>
      <w:i/>
      <w:sz w:val="20"/>
    </w:rPr>
  </w:style>
  <w:style w:type="paragraph" w:styleId="14">
    <w:name w:val="heading 9"/>
    <w:basedOn w:val="1"/>
    <w:next w:val="1"/>
    <w:qFormat/>
    <w:uiPriority w:val="0"/>
    <w:pPr>
      <w:tabs>
        <w:tab w:val="left" w:pos="0"/>
      </w:tabs>
      <w:spacing w:before="240" w:after="60"/>
      <w:outlineLvl w:val="8"/>
    </w:pPr>
    <w:rPr>
      <w:rFonts w:ascii="Arial" w:hAnsi="Arial"/>
      <w:i/>
      <w:sz w:val="18"/>
    </w:rPr>
  </w:style>
  <w:style w:type="character" w:default="1" w:styleId="15">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3">
    <w:name w:val="Text 1"/>
    <w:basedOn w:val="1"/>
    <w:qFormat/>
    <w:uiPriority w:val="0"/>
    <w:pPr>
      <w:ind w:left="482"/>
    </w:pPr>
  </w:style>
  <w:style w:type="paragraph" w:customStyle="1" w:styleId="5">
    <w:name w:val="Text 2"/>
    <w:basedOn w:val="1"/>
    <w:qFormat/>
    <w:uiPriority w:val="0"/>
    <w:pPr>
      <w:tabs>
        <w:tab w:val="left" w:pos="2161"/>
      </w:tabs>
      <w:ind w:left="1202"/>
    </w:pPr>
  </w:style>
  <w:style w:type="paragraph" w:customStyle="1" w:styleId="7">
    <w:name w:val="Text 3"/>
    <w:basedOn w:val="1"/>
    <w:qFormat/>
    <w:uiPriority w:val="0"/>
    <w:pPr>
      <w:tabs>
        <w:tab w:val="left" w:pos="2302"/>
      </w:tabs>
      <w:ind w:left="1202"/>
    </w:pPr>
  </w:style>
  <w:style w:type="paragraph" w:customStyle="1" w:styleId="9">
    <w:name w:val="Text 4"/>
    <w:basedOn w:val="1"/>
    <w:uiPriority w:val="0"/>
    <w:pPr>
      <w:tabs>
        <w:tab w:val="left" w:pos="2302"/>
      </w:tabs>
      <w:ind w:left="1202"/>
    </w:pPr>
  </w:style>
  <w:style w:type="paragraph" w:styleId="17">
    <w:name w:val="Balloon Text"/>
    <w:basedOn w:val="1"/>
    <w:link w:val="147"/>
    <w:qFormat/>
    <w:uiPriority w:val="0"/>
    <w:pPr>
      <w:spacing w:after="0"/>
    </w:pPr>
    <w:rPr>
      <w:rFonts w:ascii="Tahoma" w:hAnsi="Tahoma"/>
      <w:sz w:val="16"/>
      <w:szCs w:val="16"/>
    </w:rPr>
  </w:style>
  <w:style w:type="paragraph" w:styleId="18">
    <w:name w:val="Block Text"/>
    <w:basedOn w:val="1"/>
    <w:qFormat/>
    <w:uiPriority w:val="0"/>
    <w:pPr>
      <w:spacing w:after="120"/>
      <w:ind w:left="1440" w:right="1440"/>
    </w:pPr>
  </w:style>
  <w:style w:type="paragraph" w:styleId="19">
    <w:name w:val="Body Text"/>
    <w:basedOn w:val="1"/>
    <w:link w:val="145"/>
    <w:qFormat/>
    <w:uiPriority w:val="0"/>
    <w:pPr>
      <w:spacing w:after="120"/>
    </w:pPr>
  </w:style>
  <w:style w:type="paragraph" w:styleId="20">
    <w:name w:val="Body Text 2"/>
    <w:basedOn w:val="1"/>
    <w:uiPriority w:val="0"/>
    <w:pPr>
      <w:spacing w:after="120" w:line="480" w:lineRule="auto"/>
    </w:pPr>
  </w:style>
  <w:style w:type="paragraph" w:styleId="21">
    <w:name w:val="Body Text 3"/>
    <w:basedOn w:val="1"/>
    <w:qFormat/>
    <w:uiPriority w:val="0"/>
    <w:pPr>
      <w:spacing w:after="120"/>
    </w:pPr>
    <w:rPr>
      <w:sz w:val="16"/>
    </w:rPr>
  </w:style>
  <w:style w:type="paragraph" w:styleId="22">
    <w:name w:val="Body Text First Indent"/>
    <w:basedOn w:val="19"/>
    <w:qFormat/>
    <w:uiPriority w:val="0"/>
    <w:pPr>
      <w:ind w:firstLine="210"/>
    </w:pPr>
  </w:style>
  <w:style w:type="paragraph" w:styleId="23">
    <w:name w:val="Body Text Indent"/>
    <w:basedOn w:val="1"/>
    <w:qFormat/>
    <w:uiPriority w:val="0"/>
    <w:pPr>
      <w:spacing w:after="120"/>
      <w:ind w:left="283"/>
    </w:pPr>
  </w:style>
  <w:style w:type="paragraph" w:styleId="24">
    <w:name w:val="Body Text First Indent 2"/>
    <w:basedOn w:val="23"/>
    <w:qFormat/>
    <w:uiPriority w:val="0"/>
    <w:pPr>
      <w:ind w:firstLine="210"/>
    </w:pPr>
  </w:style>
  <w:style w:type="paragraph" w:styleId="25">
    <w:name w:val="Body Text Indent 2"/>
    <w:basedOn w:val="1"/>
    <w:uiPriority w:val="0"/>
    <w:pPr>
      <w:spacing w:after="120" w:line="480" w:lineRule="auto"/>
      <w:ind w:left="283"/>
    </w:pPr>
  </w:style>
  <w:style w:type="paragraph" w:styleId="26">
    <w:name w:val="Body Text Indent 3"/>
    <w:basedOn w:val="1"/>
    <w:qFormat/>
    <w:uiPriority w:val="0"/>
    <w:pPr>
      <w:spacing w:after="120"/>
      <w:ind w:left="283"/>
    </w:pPr>
    <w:rPr>
      <w:sz w:val="16"/>
    </w:rPr>
  </w:style>
  <w:style w:type="paragraph" w:styleId="27">
    <w:name w:val="caption"/>
    <w:basedOn w:val="1"/>
    <w:next w:val="1"/>
    <w:qFormat/>
    <w:uiPriority w:val="0"/>
    <w:pPr>
      <w:spacing w:before="120" w:after="120"/>
    </w:pPr>
    <w:rPr>
      <w:b/>
    </w:rPr>
  </w:style>
  <w:style w:type="paragraph" w:styleId="28">
    <w:name w:val="Closing"/>
    <w:basedOn w:val="1"/>
    <w:qFormat/>
    <w:uiPriority w:val="0"/>
    <w:pPr>
      <w:ind w:left="4252"/>
    </w:pPr>
  </w:style>
  <w:style w:type="character" w:styleId="29">
    <w:name w:val="annotation reference"/>
    <w:qFormat/>
    <w:uiPriority w:val="0"/>
    <w:rPr>
      <w:sz w:val="16"/>
      <w:szCs w:val="16"/>
    </w:rPr>
  </w:style>
  <w:style w:type="paragraph" w:styleId="30">
    <w:name w:val="annotation text"/>
    <w:basedOn w:val="1"/>
    <w:link w:val="148"/>
    <w:semiHidden/>
    <w:uiPriority w:val="0"/>
    <w:rPr>
      <w:sz w:val="20"/>
    </w:rPr>
  </w:style>
  <w:style w:type="paragraph" w:styleId="31">
    <w:name w:val="annotation subject"/>
    <w:basedOn w:val="30"/>
    <w:next w:val="30"/>
    <w:link w:val="149"/>
    <w:qFormat/>
    <w:uiPriority w:val="0"/>
    <w:rPr>
      <w:b/>
      <w:bCs/>
    </w:rPr>
  </w:style>
  <w:style w:type="paragraph" w:styleId="32">
    <w:name w:val="Date"/>
    <w:basedOn w:val="1"/>
    <w:next w:val="33"/>
    <w:uiPriority w:val="0"/>
    <w:pPr>
      <w:spacing w:after="0"/>
      <w:ind w:left="5103" w:right="-567"/>
      <w:jc w:val="left"/>
    </w:pPr>
  </w:style>
  <w:style w:type="paragraph" w:customStyle="1" w:styleId="33">
    <w:name w:val="References"/>
    <w:basedOn w:val="1"/>
    <w:next w:val="34"/>
    <w:qFormat/>
    <w:uiPriority w:val="0"/>
    <w:pPr>
      <w:ind w:left="5103"/>
      <w:jc w:val="left"/>
    </w:pPr>
    <w:rPr>
      <w:sz w:val="20"/>
    </w:rPr>
  </w:style>
  <w:style w:type="paragraph" w:customStyle="1" w:styleId="34">
    <w:name w:val="AddressTR"/>
    <w:basedOn w:val="1"/>
    <w:next w:val="1"/>
    <w:qFormat/>
    <w:uiPriority w:val="0"/>
    <w:pPr>
      <w:spacing w:after="720"/>
      <w:ind w:left="5103"/>
      <w:jc w:val="left"/>
    </w:pPr>
  </w:style>
  <w:style w:type="paragraph" w:styleId="35">
    <w:name w:val="Document Map"/>
    <w:basedOn w:val="1"/>
    <w:semiHidden/>
    <w:uiPriority w:val="0"/>
    <w:pPr>
      <w:shd w:val="clear" w:color="auto" w:fill="000080"/>
    </w:pPr>
    <w:rPr>
      <w:rFonts w:ascii="Tahoma" w:hAnsi="Tahoma"/>
    </w:rPr>
  </w:style>
  <w:style w:type="paragraph" w:styleId="36">
    <w:name w:val="endnote text"/>
    <w:basedOn w:val="1"/>
    <w:semiHidden/>
    <w:qFormat/>
    <w:uiPriority w:val="0"/>
    <w:rPr>
      <w:sz w:val="20"/>
    </w:rPr>
  </w:style>
  <w:style w:type="paragraph" w:styleId="37">
    <w:name w:val="envelope address"/>
    <w:basedOn w:val="1"/>
    <w:qFormat/>
    <w:uiPriority w:val="0"/>
    <w:pPr>
      <w:framePr w:w="7920" w:h="1980" w:hRule="exact" w:hSpace="180" w:wrap="auto" w:vAnchor="margin" w:hAnchor="page" w:xAlign="center" w:yAlign="bottom"/>
      <w:spacing w:after="0"/>
    </w:pPr>
  </w:style>
  <w:style w:type="paragraph" w:styleId="38">
    <w:name w:val="envelope return"/>
    <w:basedOn w:val="1"/>
    <w:qFormat/>
    <w:uiPriority w:val="0"/>
    <w:pPr>
      <w:spacing w:after="0"/>
    </w:pPr>
    <w:rPr>
      <w:sz w:val="20"/>
    </w:rPr>
  </w:style>
  <w:style w:type="character" w:styleId="39">
    <w:name w:val="FollowedHyperlink"/>
    <w:qFormat/>
    <w:uiPriority w:val="0"/>
    <w:rPr>
      <w:color w:val="954F72"/>
      <w:u w:val="single"/>
    </w:rPr>
  </w:style>
  <w:style w:type="paragraph" w:styleId="40">
    <w:name w:val="footer"/>
    <w:basedOn w:val="1"/>
    <w:link w:val="155"/>
    <w:qFormat/>
    <w:uiPriority w:val="99"/>
    <w:pPr>
      <w:spacing w:after="0"/>
      <w:ind w:right="-567"/>
      <w:jc w:val="left"/>
    </w:pPr>
    <w:rPr>
      <w:rFonts w:ascii="Arial" w:hAnsi="Arial"/>
      <w:sz w:val="16"/>
    </w:rPr>
  </w:style>
  <w:style w:type="character" w:styleId="41">
    <w:name w:val="footnote reference"/>
    <w:semiHidden/>
    <w:qFormat/>
    <w:uiPriority w:val="0"/>
    <w:rPr>
      <w:rFonts w:ascii="TimesNewRomanPS" w:hAnsi="TimesNewRomanPS"/>
      <w:position w:val="6"/>
      <w:sz w:val="16"/>
    </w:rPr>
  </w:style>
  <w:style w:type="paragraph" w:styleId="42">
    <w:name w:val="footnote text"/>
    <w:basedOn w:val="1"/>
    <w:semiHidden/>
    <w:qFormat/>
    <w:uiPriority w:val="0"/>
    <w:pPr>
      <w:ind w:left="357" w:hanging="357"/>
    </w:pPr>
    <w:rPr>
      <w:sz w:val="20"/>
    </w:rPr>
  </w:style>
  <w:style w:type="paragraph" w:styleId="43">
    <w:name w:val="header"/>
    <w:basedOn w:val="1"/>
    <w:qFormat/>
    <w:uiPriority w:val="0"/>
    <w:pPr>
      <w:tabs>
        <w:tab w:val="center" w:pos="4153"/>
        <w:tab w:val="right" w:pos="8306"/>
      </w:tabs>
    </w:pPr>
  </w:style>
  <w:style w:type="character" w:styleId="44">
    <w:name w:val="Hyperlink"/>
    <w:qFormat/>
    <w:uiPriority w:val="0"/>
    <w:rPr>
      <w:color w:val="0000FF"/>
      <w:u w:val="single"/>
    </w:rPr>
  </w:style>
  <w:style w:type="paragraph" w:styleId="45">
    <w:name w:val="index 1"/>
    <w:basedOn w:val="1"/>
    <w:next w:val="1"/>
    <w:autoRedefine/>
    <w:semiHidden/>
    <w:qFormat/>
    <w:uiPriority w:val="0"/>
    <w:pPr>
      <w:ind w:left="240" w:hanging="240"/>
    </w:pPr>
  </w:style>
  <w:style w:type="paragraph" w:styleId="46">
    <w:name w:val="index 2"/>
    <w:basedOn w:val="1"/>
    <w:next w:val="1"/>
    <w:autoRedefine/>
    <w:semiHidden/>
    <w:qFormat/>
    <w:uiPriority w:val="0"/>
    <w:pPr>
      <w:ind w:left="480" w:hanging="240"/>
    </w:pPr>
  </w:style>
  <w:style w:type="paragraph" w:styleId="47">
    <w:name w:val="index 3"/>
    <w:basedOn w:val="1"/>
    <w:next w:val="1"/>
    <w:autoRedefine/>
    <w:semiHidden/>
    <w:qFormat/>
    <w:uiPriority w:val="0"/>
    <w:pPr>
      <w:ind w:left="720" w:hanging="240"/>
    </w:pPr>
  </w:style>
  <w:style w:type="paragraph" w:styleId="48">
    <w:name w:val="index 4"/>
    <w:basedOn w:val="1"/>
    <w:next w:val="1"/>
    <w:autoRedefine/>
    <w:semiHidden/>
    <w:qFormat/>
    <w:uiPriority w:val="0"/>
    <w:pPr>
      <w:ind w:left="960" w:hanging="240"/>
    </w:pPr>
  </w:style>
  <w:style w:type="paragraph" w:styleId="49">
    <w:name w:val="index 5"/>
    <w:basedOn w:val="1"/>
    <w:next w:val="1"/>
    <w:autoRedefine/>
    <w:semiHidden/>
    <w:qFormat/>
    <w:uiPriority w:val="0"/>
    <w:pPr>
      <w:ind w:left="1200" w:hanging="240"/>
    </w:pPr>
  </w:style>
  <w:style w:type="paragraph" w:styleId="50">
    <w:name w:val="index 6"/>
    <w:basedOn w:val="1"/>
    <w:next w:val="1"/>
    <w:autoRedefine/>
    <w:semiHidden/>
    <w:uiPriority w:val="0"/>
    <w:pPr>
      <w:ind w:left="1440" w:hanging="240"/>
    </w:pPr>
  </w:style>
  <w:style w:type="paragraph" w:styleId="51">
    <w:name w:val="index 7"/>
    <w:basedOn w:val="1"/>
    <w:next w:val="1"/>
    <w:autoRedefine/>
    <w:semiHidden/>
    <w:qFormat/>
    <w:uiPriority w:val="0"/>
    <w:pPr>
      <w:ind w:left="1680" w:hanging="240"/>
    </w:pPr>
  </w:style>
  <w:style w:type="paragraph" w:styleId="52">
    <w:name w:val="index 8"/>
    <w:basedOn w:val="1"/>
    <w:next w:val="1"/>
    <w:autoRedefine/>
    <w:semiHidden/>
    <w:qFormat/>
    <w:uiPriority w:val="0"/>
    <w:pPr>
      <w:ind w:left="1920" w:hanging="240"/>
    </w:pPr>
  </w:style>
  <w:style w:type="paragraph" w:styleId="53">
    <w:name w:val="index 9"/>
    <w:basedOn w:val="1"/>
    <w:next w:val="1"/>
    <w:autoRedefine/>
    <w:semiHidden/>
    <w:qFormat/>
    <w:uiPriority w:val="0"/>
    <w:pPr>
      <w:ind w:left="2160" w:hanging="240"/>
    </w:pPr>
  </w:style>
  <w:style w:type="paragraph" w:styleId="54">
    <w:name w:val="index heading"/>
    <w:basedOn w:val="1"/>
    <w:next w:val="45"/>
    <w:semiHidden/>
    <w:uiPriority w:val="0"/>
    <w:rPr>
      <w:rFonts w:ascii="Arial" w:hAnsi="Arial"/>
      <w:b/>
    </w:rPr>
  </w:style>
  <w:style w:type="paragraph" w:styleId="55">
    <w:name w:val="List"/>
    <w:basedOn w:val="1"/>
    <w:qFormat/>
    <w:uiPriority w:val="0"/>
    <w:pPr>
      <w:ind w:left="283" w:hanging="283"/>
    </w:pPr>
  </w:style>
  <w:style w:type="paragraph" w:styleId="56">
    <w:name w:val="List 2"/>
    <w:basedOn w:val="1"/>
    <w:qFormat/>
    <w:uiPriority w:val="0"/>
    <w:pPr>
      <w:ind w:left="566" w:hanging="283"/>
    </w:pPr>
  </w:style>
  <w:style w:type="paragraph" w:styleId="57">
    <w:name w:val="List 3"/>
    <w:basedOn w:val="1"/>
    <w:qFormat/>
    <w:uiPriority w:val="0"/>
    <w:pPr>
      <w:ind w:left="849" w:hanging="283"/>
    </w:pPr>
  </w:style>
  <w:style w:type="paragraph" w:styleId="58">
    <w:name w:val="List 4"/>
    <w:basedOn w:val="1"/>
    <w:qFormat/>
    <w:uiPriority w:val="0"/>
    <w:pPr>
      <w:ind w:left="1132" w:hanging="283"/>
    </w:pPr>
  </w:style>
  <w:style w:type="paragraph" w:styleId="59">
    <w:name w:val="List 5"/>
    <w:basedOn w:val="1"/>
    <w:qFormat/>
    <w:uiPriority w:val="0"/>
    <w:pPr>
      <w:ind w:left="1415" w:hanging="283"/>
    </w:pPr>
  </w:style>
  <w:style w:type="paragraph" w:styleId="60">
    <w:name w:val="List Bullet"/>
    <w:basedOn w:val="1"/>
    <w:uiPriority w:val="0"/>
    <w:pPr>
      <w:numPr>
        <w:ilvl w:val="0"/>
        <w:numId w:val="2"/>
      </w:numPr>
    </w:pPr>
    <w:rPr>
      <w:lang w:eastAsia="en-US"/>
    </w:rPr>
  </w:style>
  <w:style w:type="paragraph" w:styleId="61">
    <w:name w:val="List Bullet 2"/>
    <w:basedOn w:val="5"/>
    <w:qFormat/>
    <w:uiPriority w:val="0"/>
    <w:pPr>
      <w:numPr>
        <w:ilvl w:val="0"/>
        <w:numId w:val="3"/>
      </w:numPr>
      <w:tabs>
        <w:tab w:val="clear" w:pos="2161"/>
      </w:tabs>
    </w:pPr>
    <w:rPr>
      <w:lang w:eastAsia="en-US"/>
    </w:rPr>
  </w:style>
  <w:style w:type="paragraph" w:styleId="62">
    <w:name w:val="List Bullet 3"/>
    <w:basedOn w:val="7"/>
    <w:qFormat/>
    <w:uiPriority w:val="0"/>
    <w:pPr>
      <w:numPr>
        <w:ilvl w:val="0"/>
        <w:numId w:val="4"/>
      </w:numPr>
      <w:tabs>
        <w:tab w:val="clear" w:pos="2302"/>
      </w:tabs>
    </w:pPr>
    <w:rPr>
      <w:lang w:eastAsia="en-US"/>
    </w:rPr>
  </w:style>
  <w:style w:type="paragraph" w:styleId="63">
    <w:name w:val="List Bullet 4"/>
    <w:basedOn w:val="9"/>
    <w:qFormat/>
    <w:uiPriority w:val="0"/>
    <w:pPr>
      <w:numPr>
        <w:ilvl w:val="0"/>
        <w:numId w:val="5"/>
      </w:numPr>
      <w:tabs>
        <w:tab w:val="clear" w:pos="2302"/>
      </w:tabs>
    </w:pPr>
    <w:rPr>
      <w:lang w:eastAsia="en-US"/>
    </w:rPr>
  </w:style>
  <w:style w:type="paragraph" w:styleId="64">
    <w:name w:val="List Bullet 5"/>
    <w:basedOn w:val="1"/>
    <w:autoRedefine/>
    <w:qFormat/>
    <w:uiPriority w:val="0"/>
    <w:pPr>
      <w:numPr>
        <w:ilvl w:val="0"/>
        <w:numId w:val="6"/>
      </w:numPr>
    </w:pPr>
  </w:style>
  <w:style w:type="paragraph" w:styleId="65">
    <w:name w:val="List Continue"/>
    <w:basedOn w:val="1"/>
    <w:qFormat/>
    <w:uiPriority w:val="0"/>
    <w:pPr>
      <w:spacing w:after="120"/>
      <w:ind w:left="283"/>
    </w:pPr>
  </w:style>
  <w:style w:type="paragraph" w:styleId="66">
    <w:name w:val="List Continue 2"/>
    <w:basedOn w:val="1"/>
    <w:qFormat/>
    <w:uiPriority w:val="0"/>
    <w:pPr>
      <w:spacing w:after="120"/>
      <w:ind w:left="566"/>
    </w:pPr>
  </w:style>
  <w:style w:type="paragraph" w:styleId="67">
    <w:name w:val="List Continue 3"/>
    <w:basedOn w:val="1"/>
    <w:uiPriority w:val="0"/>
    <w:pPr>
      <w:spacing w:after="120"/>
      <w:ind w:left="849"/>
    </w:pPr>
  </w:style>
  <w:style w:type="paragraph" w:styleId="68">
    <w:name w:val="List Continue 4"/>
    <w:basedOn w:val="1"/>
    <w:qFormat/>
    <w:uiPriority w:val="0"/>
    <w:pPr>
      <w:spacing w:after="120"/>
      <w:ind w:left="1132"/>
    </w:pPr>
  </w:style>
  <w:style w:type="paragraph" w:styleId="69">
    <w:name w:val="List Continue 5"/>
    <w:basedOn w:val="1"/>
    <w:qFormat/>
    <w:uiPriority w:val="0"/>
    <w:pPr>
      <w:spacing w:after="120"/>
      <w:ind w:left="1415"/>
    </w:pPr>
  </w:style>
  <w:style w:type="paragraph" w:styleId="70">
    <w:name w:val="List Number"/>
    <w:basedOn w:val="1"/>
    <w:qFormat/>
    <w:uiPriority w:val="0"/>
    <w:pPr>
      <w:numPr>
        <w:ilvl w:val="0"/>
        <w:numId w:val="7"/>
      </w:numPr>
    </w:pPr>
    <w:rPr>
      <w:lang w:eastAsia="en-US"/>
    </w:rPr>
  </w:style>
  <w:style w:type="paragraph" w:styleId="71">
    <w:name w:val="List Number 2"/>
    <w:basedOn w:val="5"/>
    <w:uiPriority w:val="0"/>
    <w:pPr>
      <w:numPr>
        <w:ilvl w:val="0"/>
        <w:numId w:val="8"/>
      </w:numPr>
      <w:tabs>
        <w:tab w:val="clear" w:pos="2161"/>
      </w:tabs>
    </w:pPr>
    <w:rPr>
      <w:lang w:eastAsia="en-US"/>
    </w:rPr>
  </w:style>
  <w:style w:type="paragraph" w:styleId="72">
    <w:name w:val="List Number 3"/>
    <w:basedOn w:val="7"/>
    <w:uiPriority w:val="0"/>
    <w:pPr>
      <w:numPr>
        <w:ilvl w:val="0"/>
        <w:numId w:val="9"/>
      </w:numPr>
      <w:tabs>
        <w:tab w:val="clear" w:pos="2302"/>
      </w:tabs>
    </w:pPr>
    <w:rPr>
      <w:lang w:eastAsia="en-US"/>
    </w:rPr>
  </w:style>
  <w:style w:type="paragraph" w:styleId="73">
    <w:name w:val="List Number 4"/>
    <w:basedOn w:val="9"/>
    <w:qFormat/>
    <w:uiPriority w:val="0"/>
    <w:pPr>
      <w:numPr>
        <w:ilvl w:val="0"/>
        <w:numId w:val="10"/>
      </w:numPr>
      <w:tabs>
        <w:tab w:val="clear" w:pos="2302"/>
      </w:tabs>
    </w:pPr>
    <w:rPr>
      <w:lang w:eastAsia="en-US"/>
    </w:rPr>
  </w:style>
  <w:style w:type="paragraph" w:styleId="74">
    <w:name w:val="List Number 5"/>
    <w:basedOn w:val="1"/>
    <w:qFormat/>
    <w:uiPriority w:val="0"/>
    <w:pPr>
      <w:numPr>
        <w:ilvl w:val="0"/>
        <w:numId w:val="11"/>
      </w:numPr>
    </w:pPr>
  </w:style>
  <w:style w:type="paragraph" w:styleId="75">
    <w:name w:val="macro"/>
    <w:semiHidden/>
    <w:uiPriority w:val="0"/>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eastAsia="Times New Roman" w:cs="Times New Roman"/>
      <w:lang w:val="en-GB" w:eastAsia="en-GB" w:bidi="ar-SA"/>
    </w:rPr>
  </w:style>
  <w:style w:type="paragraph" w:styleId="76">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134" w:hanging="1134"/>
    </w:pPr>
    <w:rPr>
      <w:rFonts w:ascii="Arial" w:hAnsi="Arial"/>
    </w:rPr>
  </w:style>
  <w:style w:type="paragraph" w:styleId="77">
    <w:name w:val="Normal (Web)"/>
    <w:basedOn w:val="1"/>
    <w:unhideWhenUsed/>
    <w:qFormat/>
    <w:uiPriority w:val="99"/>
    <w:pPr>
      <w:spacing w:before="100" w:beforeAutospacing="1" w:after="100" w:afterAutospacing="1"/>
      <w:jc w:val="left"/>
    </w:pPr>
    <w:rPr>
      <w:szCs w:val="24"/>
      <w:lang w:val="en-US" w:eastAsia="en-US"/>
    </w:rPr>
  </w:style>
  <w:style w:type="paragraph" w:styleId="78">
    <w:name w:val="Normal Indent"/>
    <w:basedOn w:val="1"/>
    <w:qFormat/>
    <w:uiPriority w:val="0"/>
    <w:pPr>
      <w:ind w:left="720"/>
    </w:pPr>
  </w:style>
  <w:style w:type="paragraph" w:styleId="79">
    <w:name w:val="Note Heading"/>
    <w:basedOn w:val="1"/>
    <w:next w:val="1"/>
    <w:qFormat/>
    <w:uiPriority w:val="0"/>
  </w:style>
  <w:style w:type="character" w:styleId="80">
    <w:name w:val="page number"/>
    <w:basedOn w:val="15"/>
    <w:qFormat/>
    <w:uiPriority w:val="0"/>
  </w:style>
  <w:style w:type="paragraph" w:styleId="81">
    <w:name w:val="Plain Text"/>
    <w:basedOn w:val="1"/>
    <w:qFormat/>
    <w:uiPriority w:val="0"/>
    <w:rPr>
      <w:rFonts w:ascii="Courier New" w:hAnsi="Courier New"/>
      <w:sz w:val="20"/>
    </w:rPr>
  </w:style>
  <w:style w:type="paragraph" w:styleId="82">
    <w:name w:val="Salutation"/>
    <w:basedOn w:val="1"/>
    <w:next w:val="1"/>
    <w:qFormat/>
    <w:uiPriority w:val="0"/>
  </w:style>
  <w:style w:type="paragraph" w:styleId="83">
    <w:name w:val="Signature"/>
    <w:basedOn w:val="1"/>
    <w:next w:val="84"/>
    <w:qFormat/>
    <w:uiPriority w:val="0"/>
    <w:pPr>
      <w:tabs>
        <w:tab w:val="left" w:pos="5103"/>
      </w:tabs>
      <w:spacing w:before="1200" w:after="0"/>
      <w:ind w:left="5103"/>
      <w:jc w:val="center"/>
    </w:pPr>
  </w:style>
  <w:style w:type="paragraph" w:customStyle="1" w:styleId="84">
    <w:name w:val="Enclosures"/>
    <w:basedOn w:val="1"/>
    <w:qFormat/>
    <w:uiPriority w:val="0"/>
    <w:pPr>
      <w:keepNext/>
      <w:keepLines/>
      <w:tabs>
        <w:tab w:val="left" w:pos="5642"/>
      </w:tabs>
      <w:spacing w:before="480" w:after="0"/>
      <w:ind w:left="1191" w:hanging="1191"/>
      <w:jc w:val="left"/>
    </w:pPr>
  </w:style>
  <w:style w:type="character" w:styleId="85">
    <w:name w:val="Strong"/>
    <w:qFormat/>
    <w:uiPriority w:val="22"/>
    <w:rPr>
      <w:b/>
      <w:bCs/>
    </w:rPr>
  </w:style>
  <w:style w:type="paragraph" w:styleId="86">
    <w:name w:val="Subtitle"/>
    <w:basedOn w:val="1"/>
    <w:link w:val="167"/>
    <w:qFormat/>
    <w:uiPriority w:val="0"/>
    <w:pPr>
      <w:spacing w:after="60"/>
      <w:jc w:val="center"/>
      <w:outlineLvl w:val="1"/>
    </w:pPr>
    <w:rPr>
      <w:rFonts w:ascii="Arial" w:hAnsi="Arial"/>
    </w:rPr>
  </w:style>
  <w:style w:type="paragraph" w:styleId="87">
    <w:name w:val="table of authorities"/>
    <w:basedOn w:val="1"/>
    <w:next w:val="1"/>
    <w:semiHidden/>
    <w:qFormat/>
    <w:uiPriority w:val="0"/>
    <w:pPr>
      <w:ind w:left="240" w:hanging="240"/>
    </w:pPr>
  </w:style>
  <w:style w:type="paragraph" w:styleId="88">
    <w:name w:val="table of figures"/>
    <w:basedOn w:val="1"/>
    <w:next w:val="1"/>
    <w:semiHidden/>
    <w:qFormat/>
    <w:uiPriority w:val="0"/>
    <w:pPr>
      <w:ind w:left="480" w:hanging="480"/>
    </w:pPr>
  </w:style>
  <w:style w:type="paragraph" w:styleId="89">
    <w:name w:val="Title"/>
    <w:basedOn w:val="1"/>
    <w:next w:val="90"/>
    <w:qFormat/>
    <w:uiPriority w:val="0"/>
    <w:pPr>
      <w:spacing w:after="480"/>
      <w:jc w:val="center"/>
    </w:pPr>
    <w:rPr>
      <w:b/>
      <w:kern w:val="28"/>
      <w:sz w:val="48"/>
    </w:rPr>
  </w:style>
  <w:style w:type="paragraph" w:customStyle="1" w:styleId="90">
    <w:name w:val="SubTitle 1"/>
    <w:basedOn w:val="1"/>
    <w:next w:val="91"/>
    <w:qFormat/>
    <w:uiPriority w:val="0"/>
    <w:pPr>
      <w:jc w:val="center"/>
    </w:pPr>
    <w:rPr>
      <w:b/>
      <w:sz w:val="40"/>
    </w:rPr>
  </w:style>
  <w:style w:type="paragraph" w:customStyle="1" w:styleId="91">
    <w:name w:val="SubTitle 2"/>
    <w:basedOn w:val="1"/>
    <w:uiPriority w:val="0"/>
    <w:pPr>
      <w:jc w:val="center"/>
    </w:pPr>
    <w:rPr>
      <w:b/>
      <w:sz w:val="32"/>
    </w:rPr>
  </w:style>
  <w:style w:type="paragraph" w:styleId="92">
    <w:name w:val="toa heading"/>
    <w:basedOn w:val="1"/>
    <w:next w:val="1"/>
    <w:semiHidden/>
    <w:qFormat/>
    <w:uiPriority w:val="0"/>
    <w:pPr>
      <w:spacing w:before="120"/>
    </w:pPr>
    <w:rPr>
      <w:rFonts w:ascii="Arial" w:hAnsi="Arial"/>
      <w:b/>
    </w:rPr>
  </w:style>
  <w:style w:type="paragraph" w:styleId="93">
    <w:name w:val="toc 1"/>
    <w:basedOn w:val="1"/>
    <w:next w:val="1"/>
    <w:semiHidden/>
    <w:qFormat/>
    <w:uiPriority w:val="0"/>
    <w:pPr>
      <w:tabs>
        <w:tab w:val="right" w:leader="dot" w:pos="8640"/>
      </w:tabs>
      <w:spacing w:before="120" w:after="120"/>
      <w:ind w:left="482" w:right="720" w:hanging="482"/>
    </w:pPr>
    <w:rPr>
      <w:caps/>
      <w:lang w:eastAsia="en-US"/>
    </w:rPr>
  </w:style>
  <w:style w:type="paragraph" w:styleId="94">
    <w:name w:val="toc 2"/>
    <w:basedOn w:val="1"/>
    <w:next w:val="1"/>
    <w:semiHidden/>
    <w:qFormat/>
    <w:uiPriority w:val="0"/>
    <w:pPr>
      <w:tabs>
        <w:tab w:val="right" w:leader="dot" w:pos="8640"/>
      </w:tabs>
      <w:spacing w:before="60" w:after="60"/>
      <w:ind w:left="1077" w:right="720" w:hanging="595"/>
    </w:pPr>
    <w:rPr>
      <w:lang w:eastAsia="en-US"/>
    </w:rPr>
  </w:style>
  <w:style w:type="paragraph" w:styleId="95">
    <w:name w:val="toc 3"/>
    <w:basedOn w:val="1"/>
    <w:next w:val="1"/>
    <w:semiHidden/>
    <w:qFormat/>
    <w:uiPriority w:val="0"/>
    <w:pPr>
      <w:tabs>
        <w:tab w:val="right" w:leader="dot" w:pos="8640"/>
      </w:tabs>
      <w:spacing w:before="60" w:after="60"/>
      <w:ind w:left="1916" w:right="720" w:hanging="839"/>
    </w:pPr>
    <w:rPr>
      <w:lang w:eastAsia="en-US"/>
    </w:rPr>
  </w:style>
  <w:style w:type="paragraph" w:styleId="96">
    <w:name w:val="toc 4"/>
    <w:basedOn w:val="1"/>
    <w:next w:val="1"/>
    <w:semiHidden/>
    <w:qFormat/>
    <w:uiPriority w:val="0"/>
    <w:pPr>
      <w:tabs>
        <w:tab w:val="right" w:leader="dot" w:pos="8641"/>
      </w:tabs>
      <w:spacing w:before="60" w:after="60"/>
      <w:ind w:left="2880" w:right="720" w:hanging="964"/>
    </w:pPr>
    <w:rPr>
      <w:lang w:eastAsia="en-US"/>
    </w:rPr>
  </w:style>
  <w:style w:type="paragraph" w:styleId="97">
    <w:name w:val="toc 5"/>
    <w:basedOn w:val="1"/>
    <w:next w:val="1"/>
    <w:semiHidden/>
    <w:qFormat/>
    <w:uiPriority w:val="0"/>
    <w:pPr>
      <w:tabs>
        <w:tab w:val="right" w:leader="dot" w:pos="8641"/>
      </w:tabs>
      <w:spacing w:before="240" w:after="120"/>
      <w:ind w:right="720"/>
    </w:pPr>
    <w:rPr>
      <w:caps/>
      <w:lang w:eastAsia="en-US"/>
    </w:rPr>
  </w:style>
  <w:style w:type="paragraph" w:styleId="98">
    <w:name w:val="toc 6"/>
    <w:basedOn w:val="1"/>
    <w:next w:val="1"/>
    <w:autoRedefine/>
    <w:semiHidden/>
    <w:uiPriority w:val="0"/>
    <w:pPr>
      <w:ind w:left="1200"/>
    </w:pPr>
  </w:style>
  <w:style w:type="paragraph" w:styleId="99">
    <w:name w:val="toc 7"/>
    <w:basedOn w:val="1"/>
    <w:next w:val="1"/>
    <w:autoRedefine/>
    <w:semiHidden/>
    <w:qFormat/>
    <w:uiPriority w:val="0"/>
    <w:pPr>
      <w:ind w:left="1440"/>
    </w:pPr>
  </w:style>
  <w:style w:type="paragraph" w:styleId="100">
    <w:name w:val="toc 8"/>
    <w:basedOn w:val="1"/>
    <w:next w:val="1"/>
    <w:autoRedefine/>
    <w:semiHidden/>
    <w:qFormat/>
    <w:uiPriority w:val="0"/>
    <w:pPr>
      <w:ind w:left="1680"/>
    </w:pPr>
  </w:style>
  <w:style w:type="paragraph" w:styleId="101">
    <w:name w:val="toc 9"/>
    <w:basedOn w:val="1"/>
    <w:next w:val="1"/>
    <w:autoRedefine/>
    <w:semiHidden/>
    <w:qFormat/>
    <w:uiPriority w:val="0"/>
    <w:pPr>
      <w:ind w:left="1920"/>
    </w:pPr>
  </w:style>
  <w:style w:type="paragraph" w:customStyle="1" w:styleId="102">
    <w:name w:val="Address"/>
    <w:basedOn w:val="1"/>
    <w:uiPriority w:val="0"/>
    <w:pPr>
      <w:spacing w:after="0"/>
      <w:jc w:val="left"/>
    </w:pPr>
  </w:style>
  <w:style w:type="paragraph" w:customStyle="1" w:styleId="103">
    <w:name w:val="AddressTL"/>
    <w:basedOn w:val="1"/>
    <w:next w:val="1"/>
    <w:qFormat/>
    <w:uiPriority w:val="0"/>
    <w:pPr>
      <w:spacing w:after="720"/>
      <w:jc w:val="left"/>
    </w:pPr>
  </w:style>
  <w:style w:type="paragraph" w:customStyle="1" w:styleId="104">
    <w:name w:val="ChapterTitle"/>
    <w:basedOn w:val="1"/>
    <w:next w:val="105"/>
    <w:qFormat/>
    <w:uiPriority w:val="0"/>
    <w:pPr>
      <w:keepNext/>
      <w:spacing w:after="480"/>
      <w:jc w:val="center"/>
    </w:pPr>
    <w:rPr>
      <w:b/>
      <w:sz w:val="32"/>
    </w:rPr>
  </w:style>
  <w:style w:type="paragraph" w:customStyle="1" w:styleId="105">
    <w:name w:val="SectionTitle"/>
    <w:basedOn w:val="1"/>
    <w:next w:val="2"/>
    <w:qFormat/>
    <w:uiPriority w:val="0"/>
    <w:pPr>
      <w:keepNext/>
      <w:spacing w:after="480"/>
      <w:jc w:val="center"/>
    </w:pPr>
    <w:rPr>
      <w:b/>
      <w:smallCaps/>
      <w:sz w:val="28"/>
    </w:rPr>
  </w:style>
  <w:style w:type="paragraph" w:customStyle="1" w:styleId="106">
    <w:name w:val="DoubSign"/>
    <w:basedOn w:val="1"/>
    <w:next w:val="84"/>
    <w:uiPriority w:val="0"/>
    <w:pPr>
      <w:tabs>
        <w:tab w:val="left" w:pos="5103"/>
      </w:tabs>
      <w:spacing w:before="1200" w:after="0"/>
      <w:jc w:val="left"/>
    </w:pPr>
  </w:style>
  <w:style w:type="paragraph" w:customStyle="1" w:styleId="107">
    <w:name w:val="NoteHead"/>
    <w:basedOn w:val="1"/>
    <w:next w:val="108"/>
    <w:qFormat/>
    <w:uiPriority w:val="0"/>
    <w:pPr>
      <w:spacing w:before="720" w:after="720"/>
      <w:jc w:val="center"/>
    </w:pPr>
    <w:rPr>
      <w:b/>
      <w:smallCaps/>
    </w:rPr>
  </w:style>
  <w:style w:type="paragraph" w:customStyle="1" w:styleId="108">
    <w:name w:val="Subject"/>
    <w:basedOn w:val="1"/>
    <w:next w:val="1"/>
    <w:uiPriority w:val="0"/>
    <w:pPr>
      <w:spacing w:after="480"/>
      <w:ind w:left="1191" w:hanging="1191"/>
      <w:jc w:val="left"/>
    </w:pPr>
    <w:rPr>
      <w:b/>
    </w:rPr>
  </w:style>
  <w:style w:type="paragraph" w:customStyle="1" w:styleId="109">
    <w:name w:val="NoteList"/>
    <w:basedOn w:val="1"/>
    <w:next w:val="108"/>
    <w:qFormat/>
    <w:uiPriority w:val="0"/>
    <w:pPr>
      <w:tabs>
        <w:tab w:val="left" w:pos="5823"/>
      </w:tabs>
      <w:spacing w:before="720" w:after="720"/>
      <w:ind w:left="5104" w:hanging="3119"/>
      <w:jc w:val="left"/>
    </w:pPr>
    <w:rPr>
      <w:b/>
      <w:smallCaps/>
    </w:rPr>
  </w:style>
  <w:style w:type="paragraph" w:customStyle="1" w:styleId="110">
    <w:name w:val="NumPar 1"/>
    <w:basedOn w:val="2"/>
    <w:next w:val="3"/>
    <w:qFormat/>
    <w:uiPriority w:val="0"/>
    <w:pPr>
      <w:keepNext w:val="0"/>
      <w:spacing w:before="0"/>
      <w:ind w:left="483" w:hanging="483"/>
      <w:outlineLvl w:val="9"/>
    </w:pPr>
    <w:rPr>
      <w:b w:val="0"/>
      <w:smallCaps w:val="0"/>
    </w:rPr>
  </w:style>
  <w:style w:type="paragraph" w:customStyle="1" w:styleId="111">
    <w:name w:val="NumPar 2"/>
    <w:basedOn w:val="4"/>
    <w:next w:val="5"/>
    <w:qFormat/>
    <w:uiPriority w:val="0"/>
    <w:pPr>
      <w:keepNext w:val="0"/>
      <w:outlineLvl w:val="9"/>
    </w:pPr>
    <w:rPr>
      <w:b w:val="0"/>
    </w:rPr>
  </w:style>
  <w:style w:type="paragraph" w:customStyle="1" w:styleId="112">
    <w:name w:val="NumPar 3"/>
    <w:basedOn w:val="6"/>
    <w:next w:val="7"/>
    <w:qFormat/>
    <w:uiPriority w:val="0"/>
    <w:pPr>
      <w:keepNext w:val="0"/>
      <w:outlineLvl w:val="9"/>
    </w:pPr>
    <w:rPr>
      <w:i w:val="0"/>
    </w:rPr>
  </w:style>
  <w:style w:type="paragraph" w:customStyle="1" w:styleId="113">
    <w:name w:val="NumPar 4"/>
    <w:basedOn w:val="8"/>
    <w:next w:val="9"/>
    <w:qFormat/>
    <w:uiPriority w:val="0"/>
    <w:pPr>
      <w:keepNext w:val="0"/>
      <w:outlineLvl w:val="9"/>
    </w:pPr>
  </w:style>
  <w:style w:type="paragraph" w:customStyle="1" w:styleId="114">
    <w:name w:val="PartTitle"/>
    <w:basedOn w:val="1"/>
    <w:next w:val="104"/>
    <w:qFormat/>
    <w:uiPriority w:val="0"/>
    <w:pPr>
      <w:keepNext/>
      <w:pageBreakBefore/>
      <w:spacing w:after="480"/>
      <w:jc w:val="center"/>
    </w:pPr>
    <w:rPr>
      <w:b/>
      <w:sz w:val="36"/>
    </w:rPr>
  </w:style>
  <w:style w:type="paragraph" w:customStyle="1" w:styleId="115">
    <w:name w:val="YReferences"/>
    <w:basedOn w:val="1"/>
    <w:next w:val="1"/>
    <w:qFormat/>
    <w:uiPriority w:val="0"/>
    <w:pPr>
      <w:spacing w:after="480"/>
      <w:ind w:left="1191" w:hanging="1191"/>
    </w:pPr>
  </w:style>
  <w:style w:type="paragraph" w:customStyle="1" w:styleId="116">
    <w:name w:val="Heading2b"/>
    <w:basedOn w:val="1"/>
    <w:qFormat/>
    <w:uiPriority w:val="0"/>
    <w:pPr>
      <w:ind w:left="567" w:hanging="567"/>
      <w:jc w:val="center"/>
    </w:pPr>
    <w:rPr>
      <w:b/>
      <w:sz w:val="20"/>
      <w:u w:val="single"/>
    </w:rPr>
  </w:style>
  <w:style w:type="paragraph" w:customStyle="1" w:styleId="117">
    <w:name w:val="Annexe_title"/>
    <w:basedOn w:val="2"/>
    <w:next w:val="1"/>
    <w:autoRedefine/>
    <w:qFormat/>
    <w:uiPriority w:val="0"/>
    <w:pPr>
      <w:keepNext w:val="0"/>
      <w:pageBreakBefore/>
      <w:numPr>
        <w:ilvl w:val="0"/>
        <w:numId w:val="0"/>
      </w:numPr>
      <w:tabs>
        <w:tab w:val="left" w:pos="1701"/>
        <w:tab w:val="left" w:pos="2552"/>
      </w:tabs>
      <w:spacing w:after="480"/>
      <w:jc w:val="center"/>
      <w:outlineLvl w:val="9"/>
    </w:pPr>
    <w:rPr>
      <w:caps/>
      <w:smallCaps w:val="0"/>
      <w:kern w:val="0"/>
      <w:sz w:val="28"/>
      <w:szCs w:val="28"/>
    </w:rPr>
  </w:style>
  <w:style w:type="paragraph" w:customStyle="1" w:styleId="118">
    <w:name w:val="normal_tableau"/>
    <w:basedOn w:val="1"/>
    <w:qFormat/>
    <w:uiPriority w:val="0"/>
    <w:pPr>
      <w:spacing w:before="120" w:after="120"/>
    </w:pPr>
    <w:rPr>
      <w:rFonts w:ascii="Optima" w:hAnsi="Optima"/>
      <w:sz w:val="22"/>
    </w:rPr>
  </w:style>
  <w:style w:type="paragraph" w:customStyle="1" w:styleId="119">
    <w:name w:val="Contact"/>
    <w:basedOn w:val="1"/>
    <w:next w:val="1"/>
    <w:qFormat/>
    <w:uiPriority w:val="0"/>
    <w:pPr>
      <w:spacing w:after="480"/>
      <w:ind w:left="567" w:hanging="567"/>
      <w:jc w:val="left"/>
    </w:pPr>
    <w:rPr>
      <w:lang w:eastAsia="en-US"/>
    </w:rPr>
  </w:style>
  <w:style w:type="paragraph" w:customStyle="1" w:styleId="120">
    <w:name w:val="List Bullet 1"/>
    <w:basedOn w:val="3"/>
    <w:qFormat/>
    <w:uiPriority w:val="0"/>
    <w:pPr>
      <w:numPr>
        <w:ilvl w:val="0"/>
        <w:numId w:val="12"/>
      </w:numPr>
    </w:pPr>
    <w:rPr>
      <w:lang w:eastAsia="en-US"/>
    </w:rPr>
  </w:style>
  <w:style w:type="paragraph" w:customStyle="1" w:styleId="121">
    <w:name w:val="List Dash"/>
    <w:basedOn w:val="1"/>
    <w:qFormat/>
    <w:uiPriority w:val="0"/>
    <w:pPr>
      <w:numPr>
        <w:ilvl w:val="0"/>
        <w:numId w:val="13"/>
      </w:numPr>
    </w:pPr>
    <w:rPr>
      <w:lang w:eastAsia="en-US"/>
    </w:rPr>
  </w:style>
  <w:style w:type="paragraph" w:customStyle="1" w:styleId="122">
    <w:name w:val="List Dash 1"/>
    <w:basedOn w:val="3"/>
    <w:qFormat/>
    <w:uiPriority w:val="0"/>
    <w:pPr>
      <w:numPr>
        <w:ilvl w:val="0"/>
        <w:numId w:val="14"/>
      </w:numPr>
    </w:pPr>
    <w:rPr>
      <w:lang w:eastAsia="en-US"/>
    </w:rPr>
  </w:style>
  <w:style w:type="paragraph" w:customStyle="1" w:styleId="123">
    <w:name w:val="List Dash 2"/>
    <w:basedOn w:val="5"/>
    <w:qFormat/>
    <w:uiPriority w:val="0"/>
    <w:pPr>
      <w:numPr>
        <w:ilvl w:val="0"/>
        <w:numId w:val="15"/>
      </w:numPr>
      <w:tabs>
        <w:tab w:val="clear" w:pos="2161"/>
      </w:tabs>
    </w:pPr>
    <w:rPr>
      <w:lang w:eastAsia="en-US"/>
    </w:rPr>
  </w:style>
  <w:style w:type="paragraph" w:customStyle="1" w:styleId="124">
    <w:name w:val="List Dash 3"/>
    <w:basedOn w:val="7"/>
    <w:qFormat/>
    <w:uiPriority w:val="0"/>
    <w:pPr>
      <w:numPr>
        <w:ilvl w:val="0"/>
        <w:numId w:val="16"/>
      </w:numPr>
      <w:tabs>
        <w:tab w:val="clear" w:pos="2302"/>
      </w:tabs>
    </w:pPr>
    <w:rPr>
      <w:lang w:eastAsia="en-US"/>
    </w:rPr>
  </w:style>
  <w:style w:type="paragraph" w:customStyle="1" w:styleId="125">
    <w:name w:val="List Dash 4"/>
    <w:basedOn w:val="9"/>
    <w:qFormat/>
    <w:uiPriority w:val="0"/>
    <w:pPr>
      <w:numPr>
        <w:ilvl w:val="0"/>
        <w:numId w:val="17"/>
      </w:numPr>
      <w:tabs>
        <w:tab w:val="clear" w:pos="2302"/>
      </w:tabs>
    </w:pPr>
    <w:rPr>
      <w:lang w:eastAsia="en-US"/>
    </w:rPr>
  </w:style>
  <w:style w:type="paragraph" w:customStyle="1" w:styleId="126">
    <w:name w:val="List Number 1"/>
    <w:basedOn w:val="3"/>
    <w:qFormat/>
    <w:uiPriority w:val="0"/>
    <w:pPr>
      <w:numPr>
        <w:ilvl w:val="0"/>
        <w:numId w:val="18"/>
      </w:numPr>
    </w:pPr>
    <w:rPr>
      <w:lang w:eastAsia="en-US"/>
    </w:rPr>
  </w:style>
  <w:style w:type="paragraph" w:customStyle="1" w:styleId="127">
    <w:name w:val="List Number (Level 2)"/>
    <w:basedOn w:val="1"/>
    <w:qFormat/>
    <w:uiPriority w:val="0"/>
    <w:pPr>
      <w:numPr>
        <w:ilvl w:val="1"/>
        <w:numId w:val="7"/>
      </w:numPr>
    </w:pPr>
    <w:rPr>
      <w:lang w:eastAsia="en-US"/>
    </w:rPr>
  </w:style>
  <w:style w:type="paragraph" w:customStyle="1" w:styleId="128">
    <w:name w:val="List Number 1 (Level 2)"/>
    <w:basedOn w:val="3"/>
    <w:qFormat/>
    <w:uiPriority w:val="0"/>
    <w:pPr>
      <w:numPr>
        <w:ilvl w:val="1"/>
        <w:numId w:val="18"/>
      </w:numPr>
    </w:pPr>
    <w:rPr>
      <w:lang w:eastAsia="en-US"/>
    </w:rPr>
  </w:style>
  <w:style w:type="paragraph" w:customStyle="1" w:styleId="129">
    <w:name w:val="List Number 2 (Level 2)"/>
    <w:basedOn w:val="5"/>
    <w:qFormat/>
    <w:uiPriority w:val="0"/>
    <w:pPr>
      <w:numPr>
        <w:ilvl w:val="1"/>
        <w:numId w:val="8"/>
      </w:numPr>
      <w:tabs>
        <w:tab w:val="clear" w:pos="2161"/>
      </w:tabs>
    </w:pPr>
    <w:rPr>
      <w:lang w:eastAsia="en-US"/>
    </w:rPr>
  </w:style>
  <w:style w:type="paragraph" w:customStyle="1" w:styleId="130">
    <w:name w:val="List Number 3 (Level 2)"/>
    <w:basedOn w:val="7"/>
    <w:qFormat/>
    <w:uiPriority w:val="0"/>
    <w:pPr>
      <w:numPr>
        <w:ilvl w:val="1"/>
        <w:numId w:val="9"/>
      </w:numPr>
      <w:tabs>
        <w:tab w:val="clear" w:pos="2302"/>
      </w:tabs>
    </w:pPr>
    <w:rPr>
      <w:lang w:eastAsia="en-US"/>
    </w:rPr>
  </w:style>
  <w:style w:type="paragraph" w:customStyle="1" w:styleId="131">
    <w:name w:val="List Number 4 (Level 2)"/>
    <w:basedOn w:val="9"/>
    <w:qFormat/>
    <w:uiPriority w:val="0"/>
    <w:pPr>
      <w:numPr>
        <w:ilvl w:val="1"/>
        <w:numId w:val="10"/>
      </w:numPr>
      <w:tabs>
        <w:tab w:val="clear" w:pos="2302"/>
      </w:tabs>
    </w:pPr>
    <w:rPr>
      <w:lang w:eastAsia="en-US"/>
    </w:rPr>
  </w:style>
  <w:style w:type="paragraph" w:customStyle="1" w:styleId="132">
    <w:name w:val="List Number (Level 3)"/>
    <w:basedOn w:val="1"/>
    <w:qFormat/>
    <w:uiPriority w:val="0"/>
    <w:pPr>
      <w:numPr>
        <w:ilvl w:val="2"/>
        <w:numId w:val="7"/>
      </w:numPr>
    </w:pPr>
    <w:rPr>
      <w:lang w:eastAsia="en-US"/>
    </w:rPr>
  </w:style>
  <w:style w:type="paragraph" w:customStyle="1" w:styleId="133">
    <w:name w:val="List Number 1 (Level 3)"/>
    <w:basedOn w:val="3"/>
    <w:qFormat/>
    <w:uiPriority w:val="0"/>
    <w:pPr>
      <w:numPr>
        <w:ilvl w:val="2"/>
        <w:numId w:val="18"/>
      </w:numPr>
    </w:pPr>
    <w:rPr>
      <w:lang w:eastAsia="en-US"/>
    </w:rPr>
  </w:style>
  <w:style w:type="paragraph" w:customStyle="1" w:styleId="134">
    <w:name w:val="List Number 2 (Level 3)"/>
    <w:basedOn w:val="5"/>
    <w:qFormat/>
    <w:uiPriority w:val="0"/>
    <w:pPr>
      <w:numPr>
        <w:ilvl w:val="2"/>
        <w:numId w:val="8"/>
      </w:numPr>
      <w:tabs>
        <w:tab w:val="clear" w:pos="2161"/>
      </w:tabs>
    </w:pPr>
    <w:rPr>
      <w:lang w:eastAsia="en-US"/>
    </w:rPr>
  </w:style>
  <w:style w:type="paragraph" w:customStyle="1" w:styleId="135">
    <w:name w:val="List Number 3 (Level 3)"/>
    <w:basedOn w:val="7"/>
    <w:qFormat/>
    <w:uiPriority w:val="0"/>
    <w:pPr>
      <w:numPr>
        <w:ilvl w:val="2"/>
        <w:numId w:val="9"/>
      </w:numPr>
      <w:tabs>
        <w:tab w:val="clear" w:pos="2302"/>
      </w:tabs>
    </w:pPr>
    <w:rPr>
      <w:lang w:eastAsia="en-US"/>
    </w:rPr>
  </w:style>
  <w:style w:type="paragraph" w:customStyle="1" w:styleId="136">
    <w:name w:val="List Number 4 (Level 3)"/>
    <w:basedOn w:val="9"/>
    <w:qFormat/>
    <w:uiPriority w:val="0"/>
    <w:pPr>
      <w:numPr>
        <w:ilvl w:val="2"/>
        <w:numId w:val="10"/>
      </w:numPr>
      <w:tabs>
        <w:tab w:val="clear" w:pos="2302"/>
      </w:tabs>
    </w:pPr>
    <w:rPr>
      <w:lang w:eastAsia="en-US"/>
    </w:rPr>
  </w:style>
  <w:style w:type="paragraph" w:customStyle="1" w:styleId="137">
    <w:name w:val="List Number (Level 4)"/>
    <w:basedOn w:val="1"/>
    <w:qFormat/>
    <w:uiPriority w:val="0"/>
    <w:pPr>
      <w:numPr>
        <w:ilvl w:val="3"/>
        <w:numId w:val="7"/>
      </w:numPr>
    </w:pPr>
    <w:rPr>
      <w:lang w:eastAsia="en-US"/>
    </w:rPr>
  </w:style>
  <w:style w:type="paragraph" w:customStyle="1" w:styleId="138">
    <w:name w:val="List Number 1 (Level 4)"/>
    <w:basedOn w:val="3"/>
    <w:qFormat/>
    <w:uiPriority w:val="0"/>
    <w:pPr>
      <w:numPr>
        <w:ilvl w:val="3"/>
        <w:numId w:val="18"/>
      </w:numPr>
    </w:pPr>
    <w:rPr>
      <w:lang w:eastAsia="en-US"/>
    </w:rPr>
  </w:style>
  <w:style w:type="paragraph" w:customStyle="1" w:styleId="139">
    <w:name w:val="List Number 2 (Level 4)"/>
    <w:basedOn w:val="5"/>
    <w:qFormat/>
    <w:uiPriority w:val="0"/>
    <w:pPr>
      <w:numPr>
        <w:ilvl w:val="3"/>
        <w:numId w:val="8"/>
      </w:numPr>
      <w:tabs>
        <w:tab w:val="clear" w:pos="2161"/>
      </w:tabs>
    </w:pPr>
    <w:rPr>
      <w:lang w:eastAsia="en-US"/>
    </w:rPr>
  </w:style>
  <w:style w:type="paragraph" w:customStyle="1" w:styleId="140">
    <w:name w:val="List Number 3 (Level 4)"/>
    <w:basedOn w:val="7"/>
    <w:qFormat/>
    <w:uiPriority w:val="0"/>
    <w:pPr>
      <w:numPr>
        <w:ilvl w:val="3"/>
        <w:numId w:val="9"/>
      </w:numPr>
      <w:tabs>
        <w:tab w:val="clear" w:pos="2302"/>
      </w:tabs>
    </w:pPr>
    <w:rPr>
      <w:lang w:eastAsia="en-US"/>
    </w:rPr>
  </w:style>
  <w:style w:type="paragraph" w:customStyle="1" w:styleId="141">
    <w:name w:val="List Number 4 (Level 4)"/>
    <w:basedOn w:val="9"/>
    <w:qFormat/>
    <w:uiPriority w:val="0"/>
    <w:pPr>
      <w:numPr>
        <w:ilvl w:val="3"/>
        <w:numId w:val="10"/>
      </w:numPr>
      <w:tabs>
        <w:tab w:val="clear" w:pos="2302"/>
      </w:tabs>
    </w:pPr>
    <w:rPr>
      <w:lang w:eastAsia="en-US"/>
    </w:rPr>
  </w:style>
  <w:style w:type="paragraph" w:customStyle="1" w:styleId="142">
    <w:name w:val="TOC Heading"/>
    <w:basedOn w:val="1"/>
    <w:next w:val="1"/>
    <w:qFormat/>
    <w:uiPriority w:val="0"/>
    <w:pPr>
      <w:keepNext/>
      <w:spacing w:before="240"/>
      <w:jc w:val="center"/>
    </w:pPr>
    <w:rPr>
      <w:b/>
      <w:lang w:eastAsia="en-US"/>
    </w:rPr>
  </w:style>
  <w:style w:type="paragraph" w:customStyle="1" w:styleId="143">
    <w:name w:val="O?ia eaeiYiio 2"/>
    <w:basedOn w:val="1"/>
    <w:qFormat/>
    <w:uiPriority w:val="0"/>
    <w:pPr>
      <w:widowControl w:val="0"/>
      <w:spacing w:after="0"/>
      <w:jc w:val="right"/>
    </w:pPr>
    <w:rPr>
      <w:i/>
      <w:sz w:val="16"/>
      <w:lang w:val="en-US" w:eastAsia="en-US"/>
    </w:rPr>
  </w:style>
  <w:style w:type="paragraph" w:customStyle="1" w:styleId="144">
    <w:name w:val="Aaoeeu"/>
    <w:qFormat/>
    <w:uiPriority w:val="0"/>
    <w:pPr>
      <w:widowControl w:val="0"/>
    </w:pPr>
    <w:rPr>
      <w:rFonts w:ascii="Times New Roman" w:hAnsi="Times New Roman" w:eastAsia="Times New Roman" w:cs="Times New Roman"/>
      <w:lang w:val="en-US" w:eastAsia="en-US" w:bidi="ar-SA"/>
    </w:rPr>
  </w:style>
  <w:style w:type="character" w:customStyle="1" w:styleId="145">
    <w:name w:val="Body Text Char"/>
    <w:link w:val="19"/>
    <w:qFormat/>
    <w:uiPriority w:val="0"/>
    <w:rPr>
      <w:sz w:val="24"/>
      <w:lang w:val="en-GB" w:eastAsia="en-GB"/>
    </w:rPr>
  </w:style>
  <w:style w:type="paragraph" w:customStyle="1" w:styleId="146">
    <w:name w:val="Eaoae?aa"/>
    <w:basedOn w:val="1"/>
    <w:qFormat/>
    <w:uiPriority w:val="0"/>
    <w:pPr>
      <w:widowControl w:val="0"/>
      <w:tabs>
        <w:tab w:val="center" w:pos="4153"/>
        <w:tab w:val="right" w:pos="8306"/>
      </w:tabs>
      <w:spacing w:after="0"/>
      <w:jc w:val="left"/>
    </w:pPr>
    <w:rPr>
      <w:sz w:val="20"/>
      <w:lang w:val="en-US" w:eastAsia="en-US"/>
    </w:rPr>
  </w:style>
  <w:style w:type="character" w:customStyle="1" w:styleId="147">
    <w:name w:val="Balloon Text Char"/>
    <w:link w:val="17"/>
    <w:qFormat/>
    <w:uiPriority w:val="0"/>
    <w:rPr>
      <w:rFonts w:ascii="Tahoma" w:hAnsi="Tahoma" w:cs="Tahoma"/>
      <w:sz w:val="16"/>
      <w:szCs w:val="16"/>
      <w:lang w:val="en-GB" w:eastAsia="en-GB"/>
    </w:rPr>
  </w:style>
  <w:style w:type="character" w:customStyle="1" w:styleId="148">
    <w:name w:val="Comment Text Char"/>
    <w:link w:val="30"/>
    <w:semiHidden/>
    <w:qFormat/>
    <w:uiPriority w:val="0"/>
    <w:rPr>
      <w:lang w:val="en-GB" w:eastAsia="en-GB"/>
    </w:rPr>
  </w:style>
  <w:style w:type="character" w:customStyle="1" w:styleId="149">
    <w:name w:val="Comment Subject Char"/>
    <w:link w:val="31"/>
    <w:qFormat/>
    <w:uiPriority w:val="0"/>
    <w:rPr>
      <w:b/>
      <w:bCs/>
      <w:lang w:val="en-GB" w:eastAsia="en-GB"/>
    </w:rPr>
  </w:style>
  <w:style w:type="paragraph" w:customStyle="1" w:styleId="150">
    <w:name w:val="Colorful List - Accent 11"/>
    <w:basedOn w:val="1"/>
    <w:qFormat/>
    <w:uiPriority w:val="34"/>
    <w:pPr>
      <w:spacing w:after="200" w:line="276" w:lineRule="auto"/>
      <w:ind w:left="720"/>
      <w:contextualSpacing/>
      <w:jc w:val="left"/>
    </w:pPr>
    <w:rPr>
      <w:rFonts w:ascii="Calibri" w:hAnsi="Calibri" w:eastAsia="Calibri"/>
      <w:sz w:val="22"/>
      <w:szCs w:val="22"/>
      <w:lang w:val="en-US" w:eastAsia="en-US"/>
    </w:rPr>
  </w:style>
  <w:style w:type="character" w:customStyle="1" w:styleId="151">
    <w:name w:val="apple-converted-space"/>
    <w:basedOn w:val="15"/>
    <w:qFormat/>
    <w:uiPriority w:val="0"/>
  </w:style>
  <w:style w:type="paragraph" w:customStyle="1" w:styleId="152">
    <w:name w:val="Revision"/>
    <w:hidden/>
    <w:semiHidden/>
    <w:qFormat/>
    <w:uiPriority w:val="99"/>
    <w:rPr>
      <w:rFonts w:ascii="Times New Roman" w:hAnsi="Times New Roman" w:eastAsia="Times New Roman" w:cs="Times New Roman"/>
      <w:sz w:val="24"/>
      <w:lang w:val="en-GB" w:eastAsia="en-GB" w:bidi="ar-SA"/>
    </w:rPr>
  </w:style>
  <w:style w:type="paragraph" w:customStyle="1" w:styleId="153">
    <w:name w:val="Default"/>
    <w:qFormat/>
    <w:uiPriority w:val="0"/>
    <w:pPr>
      <w:autoSpaceDE w:val="0"/>
      <w:autoSpaceDN w:val="0"/>
      <w:adjustRightInd w:val="0"/>
    </w:pPr>
    <w:rPr>
      <w:rFonts w:ascii="Corbel" w:hAnsi="Corbel" w:eastAsia="Times New Roman" w:cs="Corbel"/>
      <w:color w:val="000000"/>
      <w:sz w:val="24"/>
      <w:szCs w:val="24"/>
      <w:lang w:val="en-US" w:eastAsia="en-US" w:bidi="ar-SA"/>
    </w:rPr>
  </w:style>
  <w:style w:type="paragraph" w:styleId="154">
    <w:name w:val="List Paragraph"/>
    <w:basedOn w:val="1"/>
    <w:link w:val="169"/>
    <w:qFormat/>
    <w:uiPriority w:val="34"/>
    <w:pPr>
      <w:spacing w:after="200" w:line="276" w:lineRule="auto"/>
      <w:ind w:left="720"/>
      <w:contextualSpacing/>
      <w:jc w:val="left"/>
    </w:pPr>
    <w:rPr>
      <w:rFonts w:ascii="Calibri" w:hAnsi="Calibri" w:eastAsia="Calibri"/>
      <w:sz w:val="22"/>
      <w:szCs w:val="22"/>
      <w:lang w:val="en-US" w:eastAsia="en-US"/>
    </w:rPr>
  </w:style>
  <w:style w:type="character" w:customStyle="1" w:styleId="155">
    <w:name w:val="Footer Char"/>
    <w:link w:val="40"/>
    <w:qFormat/>
    <w:uiPriority w:val="99"/>
    <w:rPr>
      <w:rFonts w:ascii="Arial" w:hAnsi="Arial"/>
      <w:sz w:val="16"/>
      <w:lang w:val="en-GB" w:eastAsia="en-GB"/>
    </w:rPr>
  </w:style>
  <w:style w:type="character" w:customStyle="1" w:styleId="156">
    <w:name w:val="_ECV_HeadingContactDetails"/>
    <w:qFormat/>
    <w:uiPriority w:val="0"/>
    <w:rPr>
      <w:rFonts w:ascii="Arial" w:hAnsi="Arial"/>
      <w:color w:val="1593CB"/>
      <w:sz w:val="18"/>
      <w:szCs w:val="18"/>
      <w:shd w:val="clear" w:color="auto" w:fill="auto"/>
    </w:rPr>
  </w:style>
  <w:style w:type="paragraph" w:customStyle="1" w:styleId="157">
    <w:name w:val="_ECV_SubSectionHeading"/>
    <w:basedOn w:val="1"/>
    <w:qFormat/>
    <w:uiPriority w:val="0"/>
    <w:pPr>
      <w:widowControl w:val="0"/>
      <w:suppressLineNumbers/>
      <w:suppressAutoHyphens/>
      <w:spacing w:after="0" w:line="100" w:lineRule="atLeast"/>
      <w:jc w:val="left"/>
    </w:pPr>
    <w:rPr>
      <w:rFonts w:ascii="Arial" w:hAnsi="Arial" w:eastAsia="SimSun" w:cs="Mangal"/>
      <w:color w:val="0E4194"/>
      <w:spacing w:val="-6"/>
      <w:kern w:val="1"/>
      <w:sz w:val="22"/>
      <w:szCs w:val="24"/>
      <w:lang w:eastAsia="hi-IN" w:bidi="hi-IN"/>
    </w:rPr>
  </w:style>
  <w:style w:type="paragraph" w:customStyle="1" w:styleId="158">
    <w:name w:val="_ECV_OrganisationDetails"/>
    <w:basedOn w:val="1"/>
    <w:qFormat/>
    <w:uiPriority w:val="0"/>
    <w:pPr>
      <w:widowControl w:val="0"/>
      <w:suppressLineNumbers/>
      <w:suppressAutoHyphens/>
      <w:autoSpaceDE w:val="0"/>
      <w:spacing w:before="57" w:after="85" w:line="100" w:lineRule="atLeast"/>
      <w:jc w:val="left"/>
    </w:pPr>
    <w:rPr>
      <w:rFonts w:ascii="Arial" w:hAnsi="Arial" w:eastAsia="ArialMT" w:cs="ArialMT"/>
      <w:color w:val="3F3A38"/>
      <w:spacing w:val="-6"/>
      <w:kern w:val="1"/>
      <w:sz w:val="18"/>
      <w:szCs w:val="18"/>
      <w:lang w:eastAsia="hi-IN" w:bidi="hi-IN"/>
    </w:rPr>
  </w:style>
  <w:style w:type="paragraph" w:customStyle="1" w:styleId="159">
    <w:name w:val="_ECV_SectionDetails"/>
    <w:basedOn w:val="1"/>
    <w:qFormat/>
    <w:uiPriority w:val="0"/>
    <w:pPr>
      <w:widowControl w:val="0"/>
      <w:suppressLineNumbers/>
      <w:suppressAutoHyphens/>
      <w:autoSpaceDE w:val="0"/>
      <w:spacing w:before="28" w:after="0" w:line="100" w:lineRule="atLeast"/>
      <w:jc w:val="left"/>
    </w:pPr>
    <w:rPr>
      <w:rFonts w:ascii="Arial" w:hAnsi="Arial" w:eastAsia="SimSun" w:cs="Mangal"/>
      <w:color w:val="3F3A38"/>
      <w:spacing w:val="-6"/>
      <w:kern w:val="1"/>
      <w:sz w:val="18"/>
      <w:szCs w:val="24"/>
      <w:lang w:eastAsia="hi-IN" w:bidi="hi-IN"/>
    </w:rPr>
  </w:style>
  <w:style w:type="paragraph" w:customStyle="1" w:styleId="160">
    <w:name w:val="_ECV_LeftDetails"/>
    <w:basedOn w:val="1"/>
    <w:qFormat/>
    <w:uiPriority w:val="0"/>
    <w:pPr>
      <w:widowControl w:val="0"/>
      <w:suppressLineNumbers/>
      <w:suppressAutoHyphens/>
      <w:spacing w:before="23" w:after="0"/>
      <w:ind w:right="283"/>
      <w:jc w:val="right"/>
    </w:pPr>
    <w:rPr>
      <w:rFonts w:ascii="Arial" w:hAnsi="Arial" w:eastAsia="SimSun" w:cs="Mangal"/>
      <w:color w:val="0E4194"/>
      <w:spacing w:val="-6"/>
      <w:kern w:val="1"/>
      <w:sz w:val="18"/>
      <w:szCs w:val="24"/>
      <w:lang w:eastAsia="hi-IN" w:bidi="hi-IN"/>
    </w:rPr>
  </w:style>
  <w:style w:type="character" w:customStyle="1" w:styleId="161">
    <w:name w:val="_ECV_ContactDetails"/>
    <w:qFormat/>
    <w:uiPriority w:val="0"/>
    <w:rPr>
      <w:rFonts w:ascii="Arial" w:hAnsi="Arial"/>
      <w:color w:val="3F3A38"/>
      <w:sz w:val="18"/>
      <w:szCs w:val="18"/>
      <w:shd w:val="clear" w:color="auto" w:fill="auto"/>
    </w:rPr>
  </w:style>
  <w:style w:type="character" w:customStyle="1" w:styleId="162">
    <w:name w:val="_ECV_HeadingBusinessSector"/>
    <w:qFormat/>
    <w:uiPriority w:val="0"/>
    <w:rPr>
      <w:rFonts w:ascii="Arial" w:hAnsi="Arial"/>
      <w:color w:val="1593CB"/>
      <w:spacing w:val="-6"/>
      <w:sz w:val="18"/>
      <w:szCs w:val="18"/>
      <w:shd w:val="clear" w:color="auto" w:fill="auto"/>
    </w:rPr>
  </w:style>
  <w:style w:type="paragraph" w:customStyle="1" w:styleId="163">
    <w:name w:val="_ECV_BusinessSectorRow"/>
    <w:basedOn w:val="1"/>
    <w:qFormat/>
    <w:uiPriority w:val="0"/>
    <w:pPr>
      <w:widowControl w:val="0"/>
      <w:suppressAutoHyphens/>
      <w:spacing w:after="0"/>
      <w:jc w:val="left"/>
    </w:pPr>
    <w:rPr>
      <w:rFonts w:ascii="Arial" w:hAnsi="Arial" w:eastAsia="SimSun" w:cs="Mangal"/>
      <w:color w:val="3F3A38"/>
      <w:spacing w:val="-6"/>
      <w:kern w:val="1"/>
      <w:sz w:val="16"/>
      <w:szCs w:val="24"/>
      <w:lang w:eastAsia="hi-IN" w:bidi="hi-IN"/>
    </w:rPr>
  </w:style>
  <w:style w:type="paragraph" w:customStyle="1" w:styleId="164">
    <w:name w:val="pv-accomplishments-block__summary-list-item"/>
    <w:basedOn w:val="1"/>
    <w:qFormat/>
    <w:uiPriority w:val="0"/>
    <w:pPr>
      <w:spacing w:before="100" w:beforeAutospacing="1" w:after="100" w:afterAutospacing="1"/>
      <w:jc w:val="left"/>
    </w:pPr>
    <w:rPr>
      <w:szCs w:val="24"/>
      <w:lang w:val="en-US" w:eastAsia="en-US"/>
    </w:rPr>
  </w:style>
  <w:style w:type="character" w:customStyle="1" w:styleId="165">
    <w:name w:val="Unresolved Mention1"/>
    <w:basedOn w:val="15"/>
    <w:semiHidden/>
    <w:unhideWhenUsed/>
    <w:qFormat/>
    <w:uiPriority w:val="99"/>
    <w:rPr>
      <w:color w:val="605E5C"/>
      <w:shd w:val="clear" w:color="auto" w:fill="E1DFDD"/>
    </w:rPr>
  </w:style>
  <w:style w:type="character" w:customStyle="1" w:styleId="166">
    <w:name w:val="Unresolved Mention2"/>
    <w:basedOn w:val="15"/>
    <w:semiHidden/>
    <w:unhideWhenUsed/>
    <w:qFormat/>
    <w:uiPriority w:val="99"/>
    <w:rPr>
      <w:color w:val="605E5C"/>
      <w:shd w:val="clear" w:color="auto" w:fill="E1DFDD"/>
    </w:rPr>
  </w:style>
  <w:style w:type="character" w:customStyle="1" w:styleId="167">
    <w:name w:val="Subtitle Char"/>
    <w:basedOn w:val="15"/>
    <w:link w:val="86"/>
    <w:qFormat/>
    <w:uiPriority w:val="0"/>
    <w:rPr>
      <w:rFonts w:ascii="Arial" w:hAnsi="Arial"/>
      <w:sz w:val="24"/>
      <w:lang w:val="en-GB" w:eastAsia="en-GB"/>
    </w:rPr>
  </w:style>
  <w:style w:type="character" w:customStyle="1" w:styleId="168">
    <w:name w:val="fontstyle01"/>
    <w:basedOn w:val="15"/>
    <w:qFormat/>
    <w:uiPriority w:val="0"/>
    <w:rPr>
      <w:rFonts w:hint="default" w:ascii="PraxisLT-Light" w:hAnsi="PraxisLT-Light"/>
      <w:color w:val="000000"/>
      <w:sz w:val="28"/>
      <w:szCs w:val="28"/>
    </w:rPr>
  </w:style>
  <w:style w:type="character" w:customStyle="1" w:styleId="169">
    <w:name w:val="List Paragraph Char"/>
    <w:link w:val="154"/>
    <w:qFormat/>
    <w:locked/>
    <w:uiPriority w:val="99"/>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re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2E316-9BAD-43D9-938A-6C52672BF4ED}">
  <ds:schemaRefs/>
</ds:datastoreItem>
</file>

<file path=docProps/app.xml><?xml version="1.0" encoding="utf-8"?>
<Properties xmlns="http://schemas.openxmlformats.org/officeDocument/2006/extended-properties" xmlns:vt="http://schemas.openxmlformats.org/officeDocument/2006/docPropsVTypes">
  <Template>rep</Template>
  <Company>DIaLOGIKa</Company>
  <Pages>9</Pages>
  <Words>3747</Words>
  <Characters>26439</Characters>
  <Lines>220</Lines>
  <Paragraphs>60</Paragraphs>
  <TotalTime>148</TotalTime>
  <ScaleCrop>false</ScaleCrop>
  <LinksUpToDate>false</LinksUpToDate>
  <CharactersWithSpaces>30126</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2024-12-10T18:47:00Z</dcterms:created>
  <dc:creator>Lux</dc:creator>
  <cp:keywords>EL3</cp:keywords>
  <cp:lastModifiedBy>Olesea Vulpe</cp:lastModifiedBy>
  <cp:lastPrinted>2021-04-27T10:38:00Z</cp:lastPrinted>
  <dcterms:modified xsi:type="dcterms:W3CDTF">2026-02-12T00:17:39Z</dcterms:modified>
  <dc:title>GRANT CONTRACT FOR A DECENTRALISED PROGRAMME :</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urolookVersion">
    <vt:lpwstr>3.7</vt:lpwstr>
  </property>
  <property fmtid="{D5CDD505-2E9C-101B-9397-08002B2CF9AE}" pid="3" name="Created using">
    <vt:lpwstr>3.7</vt:lpwstr>
  </property>
  <property fmtid="{D5CDD505-2E9C-101B-9397-08002B2CF9AE}" pid="4" name="Last edited using">
    <vt:lpwstr>EL 4.6 Build 21000</vt:lpwstr>
  </property>
  <property fmtid="{D5CDD505-2E9C-101B-9397-08002B2CF9AE}" pid="5" name="Checked by">
    <vt:lpwstr>cajalja</vt:lpwstr>
  </property>
  <property fmtid="{D5CDD505-2E9C-101B-9397-08002B2CF9AE}" pid="6" name="Formatting">
    <vt:lpwstr>4.1</vt:lpwstr>
  </property>
  <property fmtid="{D5CDD505-2E9C-101B-9397-08002B2CF9AE}" pid="7" name="KSOProductBuildVer">
    <vt:lpwstr>1033-12.2.0.22549</vt:lpwstr>
  </property>
  <property fmtid="{D5CDD505-2E9C-101B-9397-08002B2CF9AE}" pid="8" name="ICV">
    <vt:lpwstr>45AA57734E9747BB9DA9747F882CFFDA_13</vt:lpwstr>
  </property>
</Properties>
</file>