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lang w:val="zh-CN"/>
        </w:rPr>
      </w:pPr>
      <w:r>
        <w:rPr>
          <w:lang w:val="zh-CN"/>
        </w:rPr>
        <w:t xml:space="preserve">APROBAT </w:t>
      </w:r>
    </w:p>
    <w:p>
      <w:pPr>
        <w:jc w:val="right"/>
        <w:rPr>
          <w:lang w:val="zh-CN"/>
        </w:rPr>
      </w:pPr>
      <w:r>
        <w:rPr>
          <w:lang w:val="zh-CN"/>
        </w:rPr>
        <w:t xml:space="preserve">prin Ordinul </w:t>
      </w:r>
    </w:p>
    <w:p>
      <w:pPr>
        <w:jc w:val="right"/>
        <w:rPr>
          <w:lang w:val="zh-CN"/>
        </w:rPr>
      </w:pPr>
      <w:r>
        <w:rPr>
          <w:lang w:val="zh-CN"/>
        </w:rPr>
        <w:t>Ministrului Finanţelor</w:t>
      </w:r>
    </w:p>
    <w:p>
      <w:pPr>
        <w:jc w:val="right"/>
        <w:rPr>
          <w:lang w:val="zh-CN"/>
        </w:rPr>
      </w:pPr>
      <w:r>
        <w:rPr>
          <w:lang w:val="zh-CN"/>
        </w:rPr>
        <w:t xml:space="preserve">                                               nr.   72   din 30.06.2020          </w:t>
      </w:r>
    </w:p>
    <w:p>
      <w:pPr>
        <w:jc w:val="right"/>
        <w:rPr>
          <w:lang w:val="zh-CN"/>
        </w:rPr>
      </w:pPr>
    </w:p>
    <w:p>
      <w:pPr>
        <w:jc w:val="center"/>
        <w:rPr>
          <w:b/>
          <w:lang w:val="zh-CN"/>
        </w:rPr>
      </w:pPr>
    </w:p>
    <w:p>
      <w:pPr>
        <w:jc w:val="center"/>
        <w:rPr>
          <w:b/>
          <w:lang w:val="zh-CN"/>
        </w:rPr>
      </w:pPr>
      <w:r>
        <w:rPr>
          <w:b/>
          <w:lang w:val="zh-CN"/>
        </w:rPr>
        <w:t xml:space="preserve">FORMULARUL STANDARD AL DOCUMENTULUI UNIC </w:t>
      </w:r>
    </w:p>
    <w:p>
      <w:pPr>
        <w:jc w:val="center"/>
        <w:rPr>
          <w:b/>
          <w:lang w:val="zh-CN"/>
        </w:rPr>
      </w:pPr>
      <w:r>
        <w:rPr>
          <w:b/>
          <w:lang w:val="zh-CN"/>
        </w:rPr>
        <w:t>DE ACHIZIŢII EUROPEAN</w:t>
      </w:r>
    </w:p>
    <w:p>
      <w:pPr>
        <w:jc w:val="both"/>
        <w:rPr>
          <w:lang w:val="zh-CN"/>
        </w:rPr>
      </w:pPr>
    </w:p>
    <w:p>
      <w:pPr>
        <w:numPr>
          <w:ilvl w:val="0"/>
          <w:numId w:val="6"/>
        </w:numPr>
        <w:tabs>
          <w:tab w:val="left" w:pos="426"/>
        </w:tabs>
        <w:ind w:left="0" w:firstLine="0"/>
        <w:jc w:val="both"/>
        <w:rPr>
          <w:lang w:val="zh-CN"/>
        </w:rPr>
      </w:pPr>
      <w:r>
        <w:rPr>
          <w:lang w:val="zh-CN"/>
        </w:rPr>
        <w:t>Documentul unic de achiziţii european, (în continuare, DUAE) este o declaraţie pe proprie răspundere, prin care operatorul economic confirmă îndeplinirea criteriilor de calificare şi selecţie necesare în cadrul procedurilor de achiziţie.</w:t>
      </w:r>
    </w:p>
    <w:p>
      <w:pPr>
        <w:numPr>
          <w:ilvl w:val="0"/>
          <w:numId w:val="6"/>
        </w:numPr>
        <w:tabs>
          <w:tab w:val="left" w:pos="426"/>
        </w:tabs>
        <w:ind w:left="0" w:firstLine="0"/>
        <w:jc w:val="both"/>
        <w:rPr>
          <w:lang w:val="zh-CN"/>
        </w:rPr>
      </w:pPr>
      <w:r>
        <w:rPr>
          <w:lang w:val="zh-CN"/>
        </w:rPr>
        <w:t xml:space="preserve">Formularul este completat, semnat electronic şi transmis companiei la depunerea ofertei. </w:t>
      </w:r>
    </w:p>
    <w:p>
      <w:pPr>
        <w:numPr>
          <w:ilvl w:val="0"/>
          <w:numId w:val="6"/>
        </w:numPr>
        <w:tabs>
          <w:tab w:val="left" w:pos="426"/>
        </w:tabs>
        <w:ind w:left="0" w:firstLine="0"/>
        <w:jc w:val="both"/>
        <w:rPr>
          <w:lang w:val="zh-CN"/>
        </w:rPr>
      </w:pPr>
      <w:r>
        <w:rPr>
          <w:lang w:val="zh-CN"/>
        </w:rPr>
        <w:t xml:space="preserve">Un DUAE depus de către operatorul economic în cadrul unei proceduri de achiziţie anterioară poate fi reutilizat, cu condiţia ca informaţiile cuprinse în formular să fie corecte şi valabile la data depunerii acestuia. </w:t>
      </w:r>
    </w:p>
    <w:p>
      <w:pPr>
        <w:numPr>
          <w:ilvl w:val="0"/>
          <w:numId w:val="6"/>
        </w:numPr>
        <w:tabs>
          <w:tab w:val="left" w:pos="426"/>
        </w:tabs>
        <w:ind w:left="0" w:firstLine="0"/>
        <w:jc w:val="both"/>
        <w:rPr>
          <w:lang w:val="zh-CN"/>
        </w:rPr>
      </w:pPr>
      <w:r>
        <w:rPr>
          <w:lang w:val="zh-CN"/>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pPr>
        <w:numPr>
          <w:ilvl w:val="0"/>
          <w:numId w:val="6"/>
        </w:numPr>
        <w:jc w:val="both"/>
        <w:rPr>
          <w:lang w:val="zh-CN"/>
        </w:rPr>
      </w:pPr>
      <w:r>
        <w:rPr>
          <w:lang w:val="zh-CN"/>
        </w:rPr>
        <w:t>Formularul DUAE este constituit din 7 capitole, şi anume:</w:t>
      </w:r>
    </w:p>
    <w:p>
      <w:pPr>
        <w:numPr>
          <w:ilvl w:val="0"/>
          <w:numId w:val="7"/>
        </w:numPr>
        <w:ind w:left="0" w:firstLine="360"/>
        <w:jc w:val="both"/>
        <w:rPr>
          <w:lang w:val="zh-CN"/>
        </w:rPr>
      </w:pPr>
      <w:r>
        <w:rPr>
          <w:lang w:val="zh-CN"/>
        </w:rPr>
        <w:t>Capitolul I. Informaţii privind procedura de achiziţie şi autoritatea/entitatea contractantă;</w:t>
      </w:r>
    </w:p>
    <w:p>
      <w:pPr>
        <w:numPr>
          <w:ilvl w:val="0"/>
          <w:numId w:val="7"/>
        </w:numPr>
        <w:ind w:left="0" w:firstLine="360"/>
        <w:jc w:val="both"/>
        <w:rPr>
          <w:lang w:val="zh-CN"/>
        </w:rPr>
      </w:pPr>
      <w:r>
        <w:rPr>
          <w:lang w:val="zh-CN"/>
        </w:rPr>
        <w:t>Capitolul II. Informaţii referitoare la operatorul economic;</w:t>
      </w:r>
    </w:p>
    <w:p>
      <w:pPr>
        <w:numPr>
          <w:ilvl w:val="0"/>
          <w:numId w:val="7"/>
        </w:numPr>
        <w:ind w:left="0" w:firstLine="360"/>
        <w:jc w:val="both"/>
        <w:rPr>
          <w:lang w:val="zh-CN"/>
        </w:rPr>
      </w:pPr>
      <w:r>
        <w:rPr>
          <w:lang w:val="zh-CN"/>
        </w:rPr>
        <w:t>Capitolul III. Motive de excludere din cadrul procedurii de achiziţie;</w:t>
      </w:r>
    </w:p>
    <w:p>
      <w:pPr>
        <w:numPr>
          <w:ilvl w:val="0"/>
          <w:numId w:val="7"/>
        </w:numPr>
        <w:ind w:left="0" w:firstLine="360"/>
        <w:jc w:val="both"/>
        <w:rPr>
          <w:lang w:val="zh-CN"/>
        </w:rPr>
      </w:pPr>
      <w:r>
        <w:rPr>
          <w:lang w:val="zh-CN"/>
        </w:rPr>
        <w:t>Capitolul IV. Criteriile de calificare şi selecţie a operatorilor economici;</w:t>
      </w:r>
    </w:p>
    <w:p>
      <w:pPr>
        <w:numPr>
          <w:ilvl w:val="0"/>
          <w:numId w:val="7"/>
        </w:numPr>
        <w:ind w:left="0" w:firstLine="360"/>
        <w:jc w:val="both"/>
        <w:rPr>
          <w:lang w:val="zh-CN"/>
        </w:rPr>
      </w:pPr>
      <w:r>
        <w:rPr>
          <w:lang w:val="zh-CN"/>
        </w:rPr>
        <w:t>Capitolul V. Indicaţii generale pentru criteriile de selecţie a operatorilor economici;</w:t>
      </w:r>
    </w:p>
    <w:p>
      <w:pPr>
        <w:numPr>
          <w:ilvl w:val="0"/>
          <w:numId w:val="7"/>
        </w:numPr>
        <w:ind w:left="0" w:firstLine="360"/>
        <w:jc w:val="both"/>
        <w:rPr>
          <w:lang w:val="zh-CN"/>
        </w:rPr>
      </w:pPr>
      <w:r>
        <w:rPr>
          <w:lang w:val="zh-CN"/>
        </w:rPr>
        <w:t>Capitolul VI. Preselecţia candidaţilor pentru procedura de atribuire a contractului de achiziţie;</w:t>
      </w:r>
    </w:p>
    <w:p>
      <w:pPr>
        <w:numPr>
          <w:ilvl w:val="0"/>
          <w:numId w:val="7"/>
        </w:numPr>
        <w:jc w:val="both"/>
        <w:rPr>
          <w:lang w:val="zh-CN"/>
        </w:rPr>
      </w:pPr>
      <w:r>
        <w:rPr>
          <w:lang w:val="zh-CN"/>
        </w:rPr>
        <w:t>Capitolul VII. Declaraţii finale.</w:t>
      </w:r>
    </w:p>
    <w:p>
      <w:pPr>
        <w:numPr>
          <w:ilvl w:val="0"/>
          <w:numId w:val="6"/>
        </w:numPr>
        <w:jc w:val="both"/>
        <w:rPr>
          <w:lang w:val="zh-CN"/>
        </w:rPr>
      </w:pPr>
      <w:r>
        <w:rPr>
          <w:lang w:val="zh-CN"/>
        </w:rPr>
        <w:t>Prezentarea formularului DUAE la depunerea ofertei care nu este conform cu cerinţele stabilite în Documentaţia de atribuire duce la respingerea ofertei.</w:t>
      </w:r>
    </w:p>
    <w:p>
      <w:pPr>
        <w:jc w:val="both"/>
        <w:rPr>
          <w:b/>
          <w:lang w:val="zh-CN"/>
        </w:rPr>
      </w:pPr>
      <w:r>
        <w:rPr>
          <w:b/>
          <w:lang w:val="zh-CN"/>
        </w:rPr>
        <w:t>Capitolul I. Informaţii privind procedura de achiziţie şi autoritatea/entitatea contractantă</w:t>
      </w:r>
    </w:p>
    <w:p>
      <w:pPr>
        <w:rPr>
          <w:b/>
          <w:lang w:val="zh-CN"/>
        </w:rPr>
      </w:pPr>
    </w:p>
    <w:p>
      <w:pPr>
        <w:jc w:val="both"/>
        <w:rPr>
          <w:lang w:val="zh-CN"/>
        </w:rPr>
      </w:pPr>
      <w:r>
        <w:rPr>
          <w:i/>
          <w:lang w:val="zh-CN"/>
        </w:rPr>
        <w:t xml:space="preserve">Compartimentul se completează doar de către autoritatea/entitatea contractantă. </w:t>
      </w:r>
    </w:p>
    <w:tbl>
      <w:tblPr>
        <w:tblStyle w:val="7"/>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23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cerinţei</w:t>
            </w:r>
          </w:p>
        </w:tc>
        <w:tc>
          <w:tcPr>
            <w:tcW w:w="2122" w:type="dxa"/>
            <w:tcBorders>
              <w:top w:val="single" w:color="auto" w:sz="4" w:space="0"/>
              <w:left w:val="single" w:color="auto" w:sz="4" w:space="0"/>
              <w:bottom w:val="single" w:color="auto" w:sz="4" w:space="0"/>
              <w:right w:val="single" w:color="auto" w:sz="4" w:space="0"/>
            </w:tcBorders>
            <w:vAlign w:val="center"/>
          </w:tcPr>
          <w:p>
            <w:pPr>
              <w:ind w:left="-77"/>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1</w:t>
            </w:r>
          </w:p>
        </w:tc>
        <w:tc>
          <w:tcPr>
            <w:tcW w:w="623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2</w:t>
            </w:r>
          </w:p>
        </w:tc>
        <w:tc>
          <w:tcPr>
            <w:tcW w:w="2122" w:type="dxa"/>
            <w:tcBorders>
              <w:top w:val="single" w:color="auto" w:sz="4" w:space="0"/>
              <w:left w:val="single" w:color="auto" w:sz="4" w:space="0"/>
              <w:bottom w:val="single" w:color="auto" w:sz="4" w:space="0"/>
              <w:right w:val="single" w:color="auto" w:sz="4" w:space="0"/>
            </w:tcBorders>
            <w:vAlign w:val="center"/>
          </w:tcPr>
          <w:p>
            <w:pPr>
              <w:ind w:left="-77"/>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4" w:type="dxa"/>
            <w:gridSpan w:val="3"/>
            <w:tcBorders>
              <w:top w:val="single" w:color="auto" w:sz="4" w:space="0"/>
              <w:left w:val="single" w:color="auto" w:sz="4" w:space="0"/>
              <w:bottom w:val="single" w:color="auto" w:sz="4" w:space="0"/>
              <w:right w:val="single" w:color="auto" w:sz="4" w:space="0"/>
            </w:tcBorders>
            <w:vAlign w:val="center"/>
          </w:tcPr>
          <w:p>
            <w:pPr>
              <w:numPr>
                <w:ilvl w:val="0"/>
                <w:numId w:val="8"/>
              </w:numPr>
              <w:contextualSpacing/>
              <w:rPr>
                <w:b/>
                <w:lang w:val="zh-CN"/>
              </w:rPr>
            </w:pPr>
            <w:r>
              <w:rPr>
                <w:b/>
                <w:lang w:val="zh-CN"/>
              </w:rPr>
              <w:t>Informaţii despre publicare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3" w:hRule="atLeast"/>
        </w:trPr>
        <w:tc>
          <w:tcPr>
            <w:tcW w:w="1526" w:type="dxa"/>
            <w:tcBorders>
              <w:top w:val="single" w:color="auto" w:sz="4" w:space="0"/>
              <w:left w:val="single" w:color="auto" w:sz="4" w:space="0"/>
              <w:bottom w:val="single" w:color="auto" w:sz="4" w:space="0"/>
              <w:right w:val="single" w:color="auto" w:sz="4" w:space="0"/>
            </w:tcBorders>
            <w:vAlign w:val="center"/>
          </w:tcPr>
          <w:p>
            <w:pPr>
              <w:spacing w:before="240" w:line="360" w:lineRule="auto"/>
              <w:ind w:left="-142"/>
              <w:contextualSpacing/>
              <w:jc w:val="center"/>
              <w:rPr>
                <w:lang w:val="zh-CN"/>
              </w:rPr>
            </w:pPr>
            <w:r>
              <w:rPr>
                <w:lang w:val="zh-CN"/>
              </w:rPr>
              <w:t>1A.1</w:t>
            </w:r>
          </w:p>
        </w:tc>
        <w:tc>
          <w:tcPr>
            <w:tcW w:w="623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Numărul anunţului/invitaţiei publicate în Buletinul achiziţiilor publice, şi după caz numărul anunţului publicat în Jurnalul Oficial al Uniunii Europene</w:t>
            </w:r>
          </w:p>
        </w:tc>
        <w:tc>
          <w:tcPr>
            <w:tcW w:w="2122" w:type="dxa"/>
            <w:tcBorders>
              <w:top w:val="single" w:color="auto" w:sz="4" w:space="0"/>
              <w:left w:val="single" w:color="auto" w:sz="4" w:space="0"/>
              <w:bottom w:val="single" w:color="auto" w:sz="4" w:space="0"/>
              <w:right w:val="single" w:color="auto" w:sz="4" w:space="0"/>
            </w:tcBorders>
            <w:vAlign w:val="center"/>
          </w:tcPr>
          <w:p>
            <w:pPr>
              <w:spacing w:line="360" w:lineRule="auto"/>
              <w:ind w:left="47"/>
              <w:contextualSpacing/>
              <w:jc w:val="center"/>
              <w:rPr>
                <w:lang w:val="zh-CN"/>
              </w:rPr>
            </w:pPr>
            <w:r>
              <w:rPr>
                <w:sz w:val="20"/>
                <w:szCs w:val="20"/>
                <w:lang w:val="ro-RO"/>
              </w:rPr>
              <w:t>Atribuit de SIA RSAP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tcBorders>
              <w:top w:val="single" w:color="auto" w:sz="4" w:space="0"/>
              <w:left w:val="single" w:color="auto" w:sz="4" w:space="0"/>
              <w:bottom w:val="single" w:color="auto" w:sz="4" w:space="0"/>
              <w:right w:val="single" w:color="auto" w:sz="4" w:space="0"/>
            </w:tcBorders>
            <w:vAlign w:val="center"/>
          </w:tcPr>
          <w:p>
            <w:pPr>
              <w:numPr>
                <w:ilvl w:val="0"/>
                <w:numId w:val="8"/>
              </w:numPr>
              <w:contextualSpacing/>
              <w:rPr>
                <w:b/>
                <w:lang w:val="zh-CN"/>
              </w:rPr>
            </w:pPr>
            <w:r>
              <w:rPr>
                <w:b/>
                <w:lang w:val="zh-CN"/>
              </w:rPr>
              <w:t>Identitatea autorităţii/entităţii contractante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 xml:space="preserve">1B.1 </w:t>
            </w:r>
          </w:p>
        </w:tc>
        <w:tc>
          <w:tcPr>
            <w:tcW w:w="6236" w:type="dxa"/>
            <w:tcBorders>
              <w:top w:val="single" w:color="auto" w:sz="4" w:space="0"/>
              <w:left w:val="single" w:color="auto" w:sz="4" w:space="0"/>
              <w:bottom w:val="single" w:color="auto" w:sz="4" w:space="0"/>
              <w:right w:val="single" w:color="auto" w:sz="4" w:space="0"/>
            </w:tcBorders>
            <w:vAlign w:val="center"/>
          </w:tcPr>
          <w:p>
            <w:pPr>
              <w:ind w:left="69"/>
              <w:contextualSpacing/>
              <w:jc w:val="both"/>
              <w:rPr>
                <w:lang w:val="zh-CN"/>
              </w:rPr>
            </w:pPr>
            <w:r>
              <w:rPr>
                <w:lang w:val="zh-CN"/>
              </w:rPr>
              <w:t>Denumirea autorităţii/entităţii contractante</w:t>
            </w:r>
          </w:p>
        </w:tc>
        <w:tc>
          <w:tcPr>
            <w:tcW w:w="21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ÎM „Regia transport electric”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tcBorders>
              <w:top w:val="single" w:color="auto" w:sz="4" w:space="0"/>
              <w:left w:val="single" w:color="auto" w:sz="4" w:space="0"/>
              <w:bottom w:val="single" w:color="auto" w:sz="4" w:space="0"/>
              <w:right w:val="single" w:color="auto" w:sz="4" w:space="0"/>
            </w:tcBorders>
          </w:tcPr>
          <w:p>
            <w:pPr>
              <w:ind w:left="-142"/>
              <w:contextualSpacing/>
              <w:jc w:val="center"/>
              <w:rPr>
                <w:lang w:val="zh-CN"/>
              </w:rPr>
            </w:pPr>
            <w:r>
              <w:rPr>
                <w:lang w:val="zh-CN"/>
              </w:rPr>
              <w:t xml:space="preserve">1B.2 </w:t>
            </w:r>
          </w:p>
        </w:tc>
        <w:tc>
          <w:tcPr>
            <w:tcW w:w="6236" w:type="dxa"/>
            <w:tcBorders>
              <w:top w:val="single" w:color="auto" w:sz="4" w:space="0"/>
              <w:left w:val="single" w:color="auto" w:sz="4" w:space="0"/>
              <w:bottom w:val="single" w:color="auto" w:sz="4" w:space="0"/>
              <w:right w:val="single" w:color="auto" w:sz="4" w:space="0"/>
            </w:tcBorders>
            <w:vAlign w:val="center"/>
          </w:tcPr>
          <w:p>
            <w:pPr>
              <w:ind w:left="69"/>
              <w:contextualSpacing/>
              <w:jc w:val="both"/>
              <w:rPr>
                <w:lang w:val="zh-CN"/>
              </w:rPr>
            </w:pPr>
            <w:r>
              <w:rPr>
                <w:lang w:val="zh-CN"/>
              </w:rPr>
              <w:t>Număr unic de identificare (IDNO) a autorităţii/entităţii contractante</w:t>
            </w:r>
          </w:p>
        </w:tc>
        <w:tc>
          <w:tcPr>
            <w:tcW w:w="2122" w:type="dxa"/>
            <w:tcBorders>
              <w:top w:val="single" w:color="auto" w:sz="4" w:space="0"/>
              <w:left w:val="single" w:color="auto" w:sz="4" w:space="0"/>
              <w:bottom w:val="single" w:color="auto" w:sz="4" w:space="0"/>
              <w:right w:val="single" w:color="auto" w:sz="4" w:space="0"/>
            </w:tcBorders>
            <w:vAlign w:val="center"/>
          </w:tcPr>
          <w:p>
            <w:pPr>
              <w:ind w:left="-95"/>
              <w:contextualSpacing/>
              <w:jc w:val="center"/>
              <w:rPr>
                <w:lang w:val="zh-CN"/>
              </w:rPr>
            </w:pPr>
            <w:r>
              <w:rPr>
                <w:lang w:val="zh-CN"/>
              </w:rPr>
              <w:t>1003600048486</w:t>
            </w:r>
          </w:p>
        </w:tc>
      </w:tr>
    </w:tbl>
    <w:p>
      <w:pPr>
        <w:jc w:val="both"/>
        <w:rPr>
          <w:b/>
          <w:lang w:val="zh-CN"/>
        </w:rPr>
      </w:pPr>
    </w:p>
    <w:p>
      <w:pPr>
        <w:jc w:val="both"/>
        <w:rPr>
          <w:b/>
          <w:lang w:val="zh-CN"/>
        </w:rPr>
      </w:pPr>
      <w:r>
        <w:rPr>
          <w:b/>
          <w:lang w:val="zh-CN"/>
        </w:rPr>
        <w:t xml:space="preserve">Capitolul II. Informaţii referitoare la operatorul economic </w:t>
      </w:r>
    </w:p>
    <w:p>
      <w:pPr>
        <w:jc w:val="both"/>
        <w:rPr>
          <w:lang w:val="zh-CN"/>
        </w:rPr>
      </w:pPr>
    </w:p>
    <w:p>
      <w:pPr>
        <w:jc w:val="both"/>
        <w:rPr>
          <w:i/>
          <w:lang w:val="zh-CN"/>
        </w:rPr>
      </w:pPr>
      <w:r>
        <w:rPr>
          <w:i/>
          <w:lang w:val="zh-CN"/>
        </w:rPr>
        <w:t>Compartimentul se completează doar de către operatorii economici.</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5430"/>
        <w:gridCol w:w="2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 xml:space="preserve">Cod poziţie </w:t>
            </w:r>
          </w:p>
        </w:tc>
        <w:tc>
          <w:tcPr>
            <w:tcW w:w="5628"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1</w:t>
            </w:r>
          </w:p>
        </w:tc>
        <w:tc>
          <w:tcPr>
            <w:tcW w:w="5628"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2</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jc w:val="both"/>
              <w:rPr>
                <w:b/>
                <w:lang w:val="zh-CN"/>
              </w:rPr>
            </w:pPr>
            <w:r>
              <w:rPr>
                <w:b/>
                <w:lang w:val="zh-CN"/>
              </w:rPr>
              <w:t>Informaţii privind operatorul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Denumirea operatorul economic</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Ţara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Cod poştal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2A.4</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Oraş/Localitate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2A.5</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Adresa juridică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2A.6</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Pagina web</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2A.7</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Persoana sau persoanele de contact</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i/>
                <w:lang w:val="zh-CN"/>
              </w:rPr>
            </w:pPr>
            <w:r>
              <w:rPr>
                <w:i/>
                <w:lang w:val="zh-CN"/>
              </w:rPr>
              <w:t>2A.7.1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i/>
                <w:lang w:val="zh-CN"/>
              </w:rPr>
            </w:pPr>
            <w:r>
              <w:rPr>
                <w:i/>
                <w:lang w:val="zh-CN"/>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i/>
                <w:lang w:val="zh-CN"/>
              </w:rPr>
            </w:pPr>
            <w:r>
              <w:rPr>
                <w:i/>
                <w:lang w:val="zh-CN"/>
              </w:rPr>
              <w:t>2A.7.2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i/>
                <w:lang w:val="zh-CN"/>
              </w:rPr>
            </w:pPr>
            <w:r>
              <w:rPr>
                <w:i/>
                <w:lang w:val="zh-CN"/>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2A.8</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Număr unic de identificare (IDNO/IDNP)</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2A.9</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Numărul cod TVA</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2A.10</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Forma organizatorico-juridică a activităţii de antreprenoriat</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Numele acţionarilor / asociaţilor</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2A.12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Operatorul economic este:</w:t>
            </w:r>
          </w:p>
          <w:p>
            <w:pPr>
              <w:pStyle w:val="43"/>
              <w:numPr>
                <w:ilvl w:val="0"/>
                <w:numId w:val="10"/>
              </w:numPr>
              <w:rPr>
                <w:lang w:val="zh-CN"/>
              </w:rPr>
            </w:pPr>
            <w:r>
              <w:rPr>
                <w:lang w:val="ro-RO"/>
              </w:rPr>
              <w:t>întreprindere mică</w:t>
            </w:r>
          </w:p>
          <w:p>
            <w:pPr>
              <w:pStyle w:val="43"/>
              <w:numPr>
                <w:ilvl w:val="0"/>
                <w:numId w:val="10"/>
              </w:numPr>
              <w:rPr>
                <w:lang w:val="zh-CN"/>
              </w:rPr>
            </w:pPr>
            <w:r>
              <w:rPr>
                <w:lang w:val="zh-CN"/>
              </w:rPr>
              <w:t xml:space="preserve">întreprindere mijlocie </w:t>
            </w:r>
          </w:p>
          <w:p>
            <w:pPr>
              <w:pStyle w:val="43"/>
              <w:numPr>
                <w:ilvl w:val="0"/>
                <w:numId w:val="10"/>
              </w:numPr>
              <w:rPr>
                <w:lang w:val="zh-CN"/>
              </w:rPr>
            </w:pPr>
            <w:r>
              <w:rPr>
                <w:lang w:val="ro-RO"/>
              </w:rPr>
              <w:t>şi altele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2A.13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lang w:val="zh-CN"/>
              </w:rPr>
              <w:t>În cazul în care achiziţia este rezervată: operatorul economic este un atelier protejat sau o întreprindere socială, sau va asigura executarea contractului în contextul programelor de angajare protejată?</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ind w:left="135"/>
              <w:contextualSpacing/>
              <w:jc w:val="center"/>
              <w:rPr>
                <w:lang w:val="zh-CN"/>
              </w:rPr>
            </w:pPr>
            <w:r>
              <w:rPr>
                <w:lang w:val="zh-CN"/>
              </w:rPr>
              <w:t>󠇡Da            󠇡󠇡Nu</w:t>
            </w:r>
          </w:p>
          <w:p>
            <w:pPr>
              <w:jc w:val="center"/>
              <w:rPr>
                <w:lang w:val="zh-CN"/>
              </w:rPr>
            </w:pPr>
          </w:p>
          <w:p>
            <w:pPr>
              <w:ind w:left="-148"/>
              <w:contextualSpacing/>
              <w:jc w:val="cente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2A.13.1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care este procentul  corespunzător de lucrători cu dizabilităţi sau defavorizaţi?</w:t>
            </w:r>
          </w:p>
        </w:tc>
        <w:tc>
          <w:tcPr>
            <w:tcW w:w="2622" w:type="dxa"/>
            <w:tcBorders>
              <w:top w:val="single" w:color="auto" w:sz="4" w:space="0"/>
              <w:left w:val="single" w:color="auto" w:sz="4" w:space="0"/>
              <w:bottom w:val="single" w:color="auto" w:sz="4" w:space="0"/>
              <w:right w:val="single" w:color="auto" w:sz="4" w:space="0"/>
            </w:tcBorders>
            <w:vAlign w:val="center"/>
          </w:tcPr>
          <w:p>
            <w:pPr>
              <w:ind w:left="-148"/>
              <w:contextualSpacing/>
              <w:jc w:val="center"/>
              <w:rPr>
                <w:i/>
                <w:lang w:val="zh-CN"/>
              </w:rPr>
            </w:pPr>
            <w:r>
              <w:rPr>
                <w:i/>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2A.13.2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Specificaţi cărei sau căror categorii de lucrători cu dizabilităţi sau defavorizaţi le aparţin angajaţii în cauză?</w:t>
            </w:r>
          </w:p>
        </w:tc>
        <w:tc>
          <w:tcPr>
            <w:tcW w:w="2622" w:type="dxa"/>
            <w:tcBorders>
              <w:top w:val="single" w:color="auto" w:sz="4" w:space="0"/>
              <w:left w:val="single" w:color="auto" w:sz="4" w:space="0"/>
              <w:bottom w:val="single" w:color="auto" w:sz="4" w:space="0"/>
              <w:right w:val="single" w:color="auto" w:sz="4" w:space="0"/>
            </w:tcBorders>
            <w:vAlign w:val="center"/>
          </w:tcPr>
          <w:p>
            <w:pPr>
              <w:ind w:left="-148"/>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2A.14</w:t>
            </w:r>
          </w:p>
        </w:tc>
        <w:tc>
          <w:tcPr>
            <w:tcW w:w="5628" w:type="dxa"/>
            <w:tcBorders>
              <w:top w:val="single" w:color="auto" w:sz="4" w:space="0"/>
              <w:left w:val="single" w:color="auto" w:sz="4" w:space="0"/>
              <w:bottom w:val="single" w:color="auto" w:sz="4" w:space="0"/>
              <w:right w:val="single" w:color="auto" w:sz="4" w:space="0"/>
            </w:tcBorders>
            <w:vAlign w:val="center"/>
          </w:tcPr>
          <w:p>
            <w:pPr>
              <w:ind w:left="100" w:hanging="34"/>
              <w:contextualSpacing/>
              <w:rPr>
                <w:lang w:val="zh-CN"/>
              </w:rPr>
            </w:pPr>
            <w:r>
              <w:rPr>
                <w:lang w:val="zh-CN"/>
              </w:rPr>
              <w:t>Operatorul economic participă la procedura de achiziţii publice împreună cu alţi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pPr>
              <w:ind w:left="13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precizaţi rolul operatorului economic în cadrul grupului (lider, responsabil cu îndeplinirea unor sarcini specifice, etc).</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p>
          <w:p>
            <w:pPr>
              <w:ind w:left="208" w:hanging="142"/>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Numiţi operatorii economici care participă la procedura respectivă de achiziţie publică.</w:t>
            </w:r>
          </w:p>
        </w:tc>
        <w:tc>
          <w:tcPr>
            <w:tcW w:w="2622" w:type="dxa"/>
            <w:tcBorders>
              <w:top w:val="single" w:color="auto" w:sz="4" w:space="0"/>
              <w:left w:val="single" w:color="auto" w:sz="4" w:space="0"/>
              <w:bottom w:val="single" w:color="auto" w:sz="4" w:space="0"/>
              <w:right w:val="single" w:color="auto" w:sz="4" w:space="0"/>
            </w:tcBorders>
            <w:vAlign w:val="center"/>
          </w:tcPr>
          <w:p>
            <w:pPr>
              <w:ind w:left="208" w:hanging="73"/>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Specificaţi denumirea grupului participant.</w:t>
            </w:r>
          </w:p>
        </w:tc>
        <w:tc>
          <w:tcPr>
            <w:tcW w:w="2622" w:type="dxa"/>
            <w:tcBorders>
              <w:top w:val="single" w:color="auto" w:sz="4" w:space="0"/>
              <w:left w:val="single" w:color="auto" w:sz="4" w:space="0"/>
              <w:bottom w:val="single" w:color="auto" w:sz="4" w:space="0"/>
              <w:right w:val="single" w:color="auto" w:sz="4" w:space="0"/>
            </w:tcBorders>
            <w:vAlign w:val="center"/>
          </w:tcPr>
          <w:p>
            <w:pPr>
              <w:ind w:left="277" w:hanging="142"/>
              <w:contextualSpacing/>
              <w:jc w:val="center"/>
              <w:rPr>
                <w:b/>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Notă. Dacă aţi răspuns Da la întrebarea 2A.14, asiguraţi-vă ca operatorii economici menţionaţi să prezinte un formular DUAE separat.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rPr>
                <w:b/>
                <w:lang w:val="zh-CN"/>
              </w:rPr>
            </w:pPr>
            <w:r>
              <w:rPr>
                <w:b/>
                <w:lang w:val="zh-CN"/>
              </w:rPr>
              <w:t>Informaţii privind reprezentanţii operatorului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Indicaţi numele persoanei (persoanelor) împuternicită (împuternicite) să îl reprezinte pe operatorul economic în scopurile prezentei proceduri de achiziţie publică.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Nume şi prenume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2B.2</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Poziţie/acţionând în calitate de..</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2B.3</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 xml:space="preserve">Ţară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2B.4</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2B.5</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|text|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rPr>
                <w:b/>
                <w:lang w:val="zh-CN"/>
              </w:rPr>
            </w:pPr>
            <w:r>
              <w:rPr>
                <w:b/>
                <w:lang w:val="zh-CN"/>
              </w:rPr>
              <w:t>Informaţii privind utilizarea capacităţilor altor entităţi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2C.1</w:t>
            </w:r>
          </w:p>
        </w:tc>
        <w:tc>
          <w:tcPr>
            <w:tcW w:w="5628"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utilizează capacităţile altor entităţi pentru a satisface criteriile de selecţie prevăzute în capitolul IV, precum şi (dacă este cazul) criteriile şi regulile menţionate în capitolul V de mai jos?</w:t>
            </w:r>
          </w:p>
        </w:tc>
        <w:tc>
          <w:tcPr>
            <w:tcW w:w="2622"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p>
            <w:pPr>
              <w:ind w:left="170"/>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 xml:space="preserve">Notă. Dacă aţi răspuns Da la întrebarea 2C.1,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tabs>
                <w:tab w:val="left" w:pos="284"/>
              </w:tabs>
              <w:ind w:left="0" w:firstLine="0"/>
              <w:contextualSpacing/>
              <w:jc w:val="both"/>
              <w:rPr>
                <w:b/>
                <w:lang w:val="zh-CN"/>
              </w:rPr>
            </w:pPr>
            <w:r>
              <w:rPr>
                <w:b/>
                <w:lang w:val="zh-CN"/>
              </w:rPr>
              <w:t xml:space="preserve">Informaţii privind subcontractanţii pe ale căror capacităţi operatorul economic se bazează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284" w:hanging="568"/>
              <w:contextualSpacing/>
              <w:jc w:val="center"/>
              <w:rPr>
                <w:lang w:val="zh-CN"/>
              </w:rPr>
            </w:pPr>
            <w:r>
              <w:rPr>
                <w:lang w:val="zh-CN"/>
              </w:rPr>
              <w:t xml:space="preserve"> 2D.1</w:t>
            </w:r>
          </w:p>
        </w:tc>
        <w:tc>
          <w:tcPr>
            <w:tcW w:w="5628"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Operatorul economic intenţionează să subcontracteze vreo parte din contract cu alţi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pPr>
              <w:ind w:left="170"/>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i/>
                <w:lang w:val="zh-CN"/>
              </w:rPr>
            </w:pPr>
            <w:r>
              <w:rPr>
                <w:i/>
                <w:lang w:val="zh-CN"/>
              </w:rPr>
              <w:t>2D.1.1</w:t>
            </w:r>
          </w:p>
        </w:tc>
        <w:tc>
          <w:tcPr>
            <w:tcW w:w="5628" w:type="dxa"/>
            <w:tcBorders>
              <w:top w:val="single" w:color="auto" w:sz="4" w:space="0"/>
              <w:left w:val="single" w:color="auto" w:sz="4" w:space="0"/>
              <w:bottom w:val="single" w:color="auto" w:sz="4" w:space="0"/>
              <w:right w:val="single" w:color="auto" w:sz="4" w:space="0"/>
            </w:tcBorders>
            <w:vAlign w:val="center"/>
          </w:tcPr>
          <w:p>
            <w:pPr>
              <w:jc w:val="both"/>
              <w:rPr>
                <w:i/>
                <w:lang w:val="zh-CN"/>
              </w:rPr>
            </w:pPr>
            <w:r>
              <w:rPr>
                <w:i/>
                <w:lang w:val="zh-CN"/>
              </w:rPr>
              <w:t>Dacă Da, enumeraţi subcontractanţii propuşi.</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i/>
                <w:lang w:val="zh-CN"/>
              </w:rPr>
            </w:pPr>
            <w:r>
              <w:rPr>
                <w:i/>
                <w:lang w:val="zh-CN"/>
              </w:rPr>
              <w:t>|text|</w:t>
            </w:r>
          </w:p>
        </w:tc>
      </w:tr>
    </w:tbl>
    <w:p>
      <w:pPr>
        <w:jc w:val="both"/>
        <w:rPr>
          <w:b/>
          <w:lang w:val="zh-CN"/>
        </w:rPr>
      </w:pPr>
    </w:p>
    <w:p>
      <w:pPr>
        <w:jc w:val="both"/>
        <w:rPr>
          <w:b/>
          <w:lang w:val="zh-CN"/>
        </w:rPr>
      </w:pPr>
    </w:p>
    <w:p>
      <w:pPr>
        <w:jc w:val="both"/>
        <w:rPr>
          <w:b/>
          <w:lang w:val="zh-CN"/>
        </w:rPr>
      </w:pPr>
    </w:p>
    <w:p>
      <w:pPr>
        <w:jc w:val="both"/>
        <w:rPr>
          <w:b/>
          <w:lang w:val="zh-CN"/>
        </w:rPr>
      </w:pPr>
      <w:r>
        <w:rPr>
          <w:b/>
          <w:lang w:val="zh-CN"/>
        </w:rPr>
        <w:t>Capitolul III. Motive de excludere din cadrul procedurii de achiziţie publică</w:t>
      </w:r>
    </w:p>
    <w:p>
      <w:pPr>
        <w:jc w:val="both"/>
        <w:rPr>
          <w:lang w:val="zh-CN"/>
        </w:rPr>
      </w:pPr>
    </w:p>
    <w:p>
      <w:pPr>
        <w:jc w:val="both"/>
        <w:rPr>
          <w:b/>
          <w:lang w:val="zh-CN"/>
        </w:rPr>
      </w:pPr>
      <w:r>
        <w:rPr>
          <w:i/>
          <w:lang w:val="zh-CN"/>
        </w:rPr>
        <w:t>Compartimentul se completează de către operatorii economici.</w:t>
      </w:r>
      <w:r>
        <w:rPr>
          <w:b/>
          <w:lang w:val="zh-CN"/>
        </w:rPr>
        <w:t xml:space="preserve"> </w:t>
      </w:r>
    </w:p>
    <w:tbl>
      <w:tblPr>
        <w:tblStyle w:val="7"/>
        <w:tblpPr w:leftFromText="180" w:rightFromText="180" w:vertAnchor="text" w:tblpY="1"/>
        <w:tblOverlap w:val="never"/>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2"/>
        <w:gridCol w:w="6017"/>
        <w:gridCol w:w="2372"/>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020"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373"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145" w:type="dxa"/>
            <w:gridSpan w:val="4"/>
            <w:tcBorders>
              <w:top w:val="single" w:color="auto" w:sz="4" w:space="0"/>
              <w:left w:val="single" w:color="auto" w:sz="4" w:space="0"/>
              <w:bottom w:val="single" w:color="auto" w:sz="4" w:space="0"/>
              <w:right w:val="single" w:color="auto" w:sz="4" w:space="0"/>
            </w:tcBorders>
          </w:tcPr>
          <w:p>
            <w:pPr>
              <w:numPr>
                <w:ilvl w:val="0"/>
                <w:numId w:val="11"/>
              </w:numPr>
              <w:ind w:left="284" w:hanging="284"/>
              <w:contextualSpacing/>
              <w:jc w:val="both"/>
              <w:rPr>
                <w:b/>
                <w:lang w:val="zh-CN"/>
              </w:rPr>
            </w:pPr>
            <w:r>
              <w:rPr>
                <w:b/>
                <w:lang w:val="zh-CN"/>
              </w:rPr>
              <w:t>Motive referitoare la condamnări prin hotărârea definitivă a unei instanţe judecătoreşti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1</w:t>
            </w:r>
          </w:p>
        </w:tc>
        <w:tc>
          <w:tcPr>
            <w:tcW w:w="6020"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2373"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rPr>
                <w:lang w:val="zh-CN"/>
              </w:rPr>
            </w:pPr>
            <w:r>
              <w:rPr>
                <w:lang w:val="zh-CN"/>
              </w:rPr>
              <w:t xml:space="preserve">            3A.1</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 xml:space="preserve">Participare la o organizaţie criminală. </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3A.2</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Corupţie.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3A.3</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Fraude.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3A.4</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Infracţiuni teroriste sau infracţiuni legate de activităţile teroriste.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3A.5</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Spălare de bani sau finanţarea terorismului.</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3A.6</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Exploatarea prin muncă a copiilor şi alte forme de trafic de persoane.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3A.7</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lang w:val="zh-CN"/>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3A.7.1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pPr>
              <w:numPr>
                <w:ilvl w:val="0"/>
                <w:numId w:val="11"/>
              </w:numPr>
              <w:ind w:firstLine="0"/>
              <w:rPr>
                <w:b/>
                <w:lang w:val="zh-CN"/>
              </w:rPr>
            </w:pPr>
            <w:r>
              <w:rPr>
                <w:b/>
                <w:lang w:val="zh-CN"/>
              </w:rPr>
              <w:t>Motive privind plata impozitelor sau/şi a contribuţiilor de asigurări sociale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Plata impozitelor</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3B.1</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lang w:val="zh-CN"/>
              </w:rPr>
            </w:pPr>
            <w:r>
              <w:rPr>
                <w:lang w:val="zh-CN"/>
              </w:rPr>
              <w:t>Operatorul economic şi-a onorat obligaţiile cu privire la plata impozitelor, taxelor şi contribuţiilor sociale în conformitate cu prevederile legale în vigoare în Republica Moldova sau în ţara în care este stabilit?</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3B.1.1</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 xml:space="preserve">Dacă Nu, în ce mod a fost stabilită obligaţia cu </w:t>
            </w:r>
            <w:r>
              <w:rPr>
                <w:lang w:val="zh-CN"/>
              </w:rPr>
              <w:t xml:space="preserve"> </w:t>
            </w:r>
            <w:r>
              <w:rPr>
                <w:i/>
                <w:lang w:val="zh-CN"/>
              </w:rPr>
              <w:t>privire la plata impozitelor, taxelor şi contribuţiilor sociale?</w:t>
            </w:r>
          </w:p>
        </w:tc>
        <w:tc>
          <w:tcPr>
            <w:tcW w:w="237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3B.1.2</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2373" w:type="dxa"/>
            <w:tcBorders>
              <w:top w:val="single" w:color="auto" w:sz="4" w:space="0"/>
              <w:left w:val="single" w:color="auto" w:sz="4" w:space="0"/>
              <w:bottom w:val="single" w:color="auto" w:sz="4" w:space="0"/>
              <w:right w:val="single" w:color="auto" w:sz="4" w:space="0"/>
            </w:tcBorders>
            <w:vAlign w:val="center"/>
          </w:tcPr>
          <w:p>
            <w:pP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3B.1.3</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3B.2</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pPr>
              <w:jc w:val="both"/>
              <w:rPr>
                <w:lang w:val="zh-CN"/>
              </w:rPr>
            </w:pPr>
          </w:p>
          <w:p>
            <w:pPr>
              <w:jc w:val="both"/>
              <w:rPr>
                <w:i/>
                <w:lang w:val="zh-CN"/>
              </w:rPr>
            </w:pPr>
            <w:r>
              <w:rPr>
                <w:lang w:val="zh-CN"/>
              </w:rPr>
              <w:t xml:space="preserve">Notă: </w:t>
            </w:r>
            <w:r>
              <w:rPr>
                <w:i/>
                <w:lang w:val="zh-CN"/>
              </w:rPr>
              <w:t xml:space="preserve"> Se completează doar în cazul în care aţi răspuns Nu, la întrebarea din 3B.1.</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p>
          <w:p>
            <w:pPr>
              <w:rPr>
                <w:lang w:val="zh-CN"/>
              </w:rPr>
            </w:pPr>
          </w:p>
          <w:p>
            <w:pPr>
              <w:jc w:val="center"/>
              <w:rPr>
                <w:lang w:val="zh-CN"/>
              </w:rPr>
            </w:pPr>
            <w:r>
              <w:rPr>
                <w:lang w:val="zh-CN"/>
              </w:rPr>
              <w:t>󠇡Da           󠇡󠇡Nu</w:t>
            </w:r>
          </w:p>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3B.2.1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 xml:space="preserve">Dacă Da, operatorul economic este în măsură să furnizeze actul privind </w:t>
            </w:r>
            <w:r>
              <w:rPr>
                <w:lang w:val="zh-CN"/>
              </w:rPr>
              <w:t xml:space="preserve"> </w:t>
            </w:r>
            <w:r>
              <w:rPr>
                <w:i/>
                <w:lang w:val="zh-CN"/>
              </w:rPr>
              <w:t>eşalonarea obligaţiilor de plată a impozitelor, taxelor şi contribuţiilor de asigurări sociale ori de alte facilităţi în vederea plăţii acestora?</w:t>
            </w:r>
          </w:p>
        </w:tc>
        <w:tc>
          <w:tcPr>
            <w:tcW w:w="2373" w:type="dxa"/>
            <w:tcBorders>
              <w:top w:val="single" w:color="auto" w:sz="4" w:space="0"/>
              <w:left w:val="single" w:color="auto" w:sz="4" w:space="0"/>
              <w:bottom w:val="single" w:color="auto" w:sz="4" w:space="0"/>
              <w:right w:val="single" w:color="auto" w:sz="4" w:space="0"/>
            </w:tcBorders>
            <w:vAlign w:val="center"/>
          </w:tcPr>
          <w:p>
            <w:pPr>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3B.3</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este în măsură să furnizeze un certificat cu privire la plata impozitelor sau să furnizeze informaţii privind onorarea obligaţiilor fiscale?</w:t>
            </w:r>
          </w:p>
        </w:tc>
        <w:tc>
          <w:tcPr>
            <w:tcW w:w="237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3B.4</w:t>
            </w:r>
          </w:p>
        </w:tc>
        <w:tc>
          <w:tcPr>
            <w:tcW w:w="6020" w:type="dxa"/>
            <w:vMerge w:val="restart"/>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Adresa de internet:</w:t>
            </w:r>
          </w:p>
          <w:p>
            <w:pPr>
              <w:ind w:left="-151"/>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0145"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20"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373" w:type="dxa"/>
            <w:tcBorders>
              <w:top w:val="single" w:color="auto" w:sz="4" w:space="0"/>
              <w:left w:val="single" w:color="auto" w:sz="4" w:space="0"/>
              <w:bottom w:val="single" w:color="auto" w:sz="4" w:space="0"/>
              <w:right w:val="single" w:color="auto" w:sz="4" w:space="0"/>
            </w:tcBorders>
          </w:tcPr>
          <w:p>
            <w:pPr>
              <w:ind w:left="-112"/>
              <w:contextualSpacing/>
              <w:jc w:val="both"/>
              <w:rPr>
                <w:lang w:val="zh-CN"/>
              </w:rPr>
            </w:pPr>
            <w:r>
              <w:rPr>
                <w:lang w:val="zh-CN"/>
              </w:rPr>
              <w:t xml:space="preserve"> Autoritatea sau</w:t>
            </w:r>
          </w:p>
          <w:p>
            <w:pPr>
              <w:ind w:hanging="112"/>
              <w:jc w:val="both"/>
              <w:rPr>
                <w:lang w:val="zh-CN"/>
              </w:rPr>
            </w:pPr>
            <w:r>
              <w:rPr>
                <w:lang w:val="zh-CN"/>
              </w:rPr>
              <w:t xml:space="preserve"> organismul  emitent(ă): </w:t>
            </w:r>
          </w:p>
          <w:p>
            <w:pPr>
              <w:ind w:left="-112"/>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0145"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20"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373" w:type="dxa"/>
            <w:tcBorders>
              <w:top w:val="single" w:color="auto" w:sz="4" w:space="0"/>
              <w:left w:val="single" w:color="auto" w:sz="4" w:space="0"/>
              <w:bottom w:val="single" w:color="auto" w:sz="4" w:space="0"/>
              <w:right w:val="single" w:color="auto" w:sz="4" w:space="0"/>
            </w:tcBorders>
          </w:tcPr>
          <w:p>
            <w:pPr>
              <w:ind w:left="-6"/>
              <w:contextualSpacing/>
              <w:jc w:val="both"/>
              <w:rPr>
                <w:lang w:val="zh-CN"/>
              </w:rPr>
            </w:pPr>
            <w:r>
              <w:rPr>
                <w:lang w:val="zh-CN"/>
              </w:rPr>
              <w:t>Referinţa exactă a</w:t>
            </w:r>
          </w:p>
          <w:p>
            <w:pPr>
              <w:ind w:left="-6"/>
              <w:contextualSpacing/>
              <w:jc w:val="both"/>
              <w:rPr>
                <w:lang w:val="zh-CN"/>
              </w:rPr>
            </w:pPr>
            <w:r>
              <w:rPr>
                <w:lang w:val="zh-CN"/>
              </w:rPr>
              <w:t xml:space="preserve">documentaţiei:    </w:t>
            </w:r>
          </w:p>
          <w:p>
            <w:pPr>
              <w:ind w:left="-151"/>
              <w:contextualSpacing/>
              <w:jc w:val="both"/>
              <w:rPr>
                <w:lang w:val="zh-CN"/>
              </w:rPr>
            </w:pPr>
            <w:r>
              <w:rPr>
                <w:lang w:val="zh-CN"/>
              </w:rPr>
              <w:t>|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pPr>
              <w:pStyle w:val="43"/>
              <w:numPr>
                <w:ilvl w:val="0"/>
                <w:numId w:val="11"/>
              </w:numPr>
              <w:ind w:left="-151" w:firstLine="577"/>
              <w:rPr>
                <w:b/>
                <w:lang w:val="zh-CN"/>
              </w:rPr>
            </w:pPr>
            <w:r>
              <w:rPr>
                <w:b/>
                <w:lang w:val="zh-CN"/>
              </w:rPr>
              <w:t>Includerea în lista de interdicţie a operatorilor economici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3C.1 </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lang w:val="zh-CN"/>
              </w:rPr>
            </w:pPr>
            <w:r>
              <w:rPr>
                <w:lang w:val="zh-CN"/>
              </w:rPr>
              <w:t>Operatorul economic este înscris în lista de interdicţie a operatorilor economici?</w:t>
            </w:r>
          </w:p>
        </w:tc>
        <w:tc>
          <w:tcPr>
            <w:tcW w:w="2373" w:type="dxa"/>
            <w:tcBorders>
              <w:top w:val="single" w:color="auto" w:sz="4" w:space="0"/>
              <w:left w:val="single" w:color="auto" w:sz="4" w:space="0"/>
              <w:bottom w:val="single" w:color="auto" w:sz="4" w:space="0"/>
              <w:right w:val="single" w:color="auto" w:sz="4" w:space="0"/>
            </w:tcBorders>
            <w:vAlign w:val="center"/>
          </w:tcPr>
          <w:p>
            <w:pPr>
              <w:ind w:left="-15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3C.1.1</w:t>
            </w:r>
          </w:p>
        </w:tc>
        <w:tc>
          <w:tcPr>
            <w:tcW w:w="6020" w:type="dxa"/>
            <w:tcBorders>
              <w:top w:val="single" w:color="auto" w:sz="4" w:space="0"/>
              <w:left w:val="single" w:color="auto" w:sz="4" w:space="0"/>
              <w:bottom w:val="single" w:color="auto" w:sz="4" w:space="0"/>
              <w:right w:val="single" w:color="auto" w:sz="4" w:space="0"/>
            </w:tcBorders>
          </w:tcPr>
          <w:p>
            <w:pPr>
              <w:ind w:left="120"/>
              <w:contextualSpacing/>
              <w:jc w:val="both"/>
              <w:rPr>
                <w:b/>
                <w:i/>
                <w:lang w:val="zh-CN"/>
              </w:rPr>
            </w:pPr>
            <w:r>
              <w:rPr>
                <w:i/>
                <w:lang w:val="zh-CN"/>
              </w:rPr>
              <w:t>În cazul că răspunsul este Da pentru întrebarea 3C.1,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3C.1.2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tcBorders>
              <w:top w:val="single" w:color="auto" w:sz="4" w:space="0"/>
              <w:left w:val="single" w:color="auto" w:sz="4" w:space="0"/>
              <w:bottom w:val="single" w:color="auto" w:sz="4" w:space="0"/>
              <w:right w:val="single" w:color="auto" w:sz="4" w:space="0"/>
            </w:tcBorders>
            <w:vAlign w:val="center"/>
          </w:tcPr>
          <w:p>
            <w:pPr>
              <w:pStyle w:val="43"/>
              <w:numPr>
                <w:ilvl w:val="0"/>
                <w:numId w:val="11"/>
              </w:numPr>
              <w:rPr>
                <w:b/>
                <w:lang w:val="zh-CN"/>
              </w:rPr>
            </w:pPr>
            <w:r>
              <w:rPr>
                <w:b/>
                <w:lang w:val="zh-CN"/>
              </w:rPr>
              <w:t>Motive legate de insolvabilitate, conflicte de interese sau abateri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hanging="862"/>
              <w:contextualSpacing/>
              <w:jc w:val="center"/>
              <w:rPr>
                <w:highlight w:val="green"/>
                <w:lang w:val="zh-CN"/>
              </w:rPr>
            </w:pPr>
          </w:p>
        </w:tc>
        <w:tc>
          <w:tcPr>
            <w:tcW w:w="6020" w:type="dxa"/>
            <w:tcBorders>
              <w:top w:val="single" w:color="auto" w:sz="4" w:space="0"/>
              <w:left w:val="single" w:color="auto" w:sz="4" w:space="0"/>
              <w:bottom w:val="single" w:color="auto" w:sz="4" w:space="0"/>
              <w:right w:val="single" w:color="auto" w:sz="4" w:space="0"/>
            </w:tcBorders>
          </w:tcPr>
          <w:p>
            <w:pPr>
              <w:ind w:left="26"/>
              <w:contextualSpacing/>
              <w:jc w:val="both"/>
              <w:rPr>
                <w:lang w:val="zh-CN"/>
              </w:rPr>
            </w:pPr>
            <w:r>
              <w:rPr>
                <w:b/>
                <w:lang w:val="zh-CN"/>
              </w:rPr>
              <w:t>Obligaţiile aplicabile în domeniul mediului, muncii şi asigurărilor sociale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hanging="862"/>
              <w:contextualSpacing/>
              <w:jc w:val="center"/>
              <w:rPr>
                <w:lang w:val="zh-CN"/>
              </w:rPr>
            </w:pPr>
            <w:r>
              <w:rPr>
                <w:lang w:val="zh-CN"/>
              </w:rPr>
              <w:t>3D.1</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mediului în ultimii 3 ani?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3D.1,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3D.2</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social în ultimii 3 ani?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3D.2.1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3D.2,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3D.2.2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3D.3</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muncii în ultimii 3 ani?</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3D.3.1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3D.3,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3D.3.2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ind w:left="26"/>
              <w:contextualSpacing/>
              <w:jc w:val="both"/>
              <w:rPr>
                <w:b/>
                <w:lang w:val="zh-CN"/>
              </w:rPr>
            </w:pPr>
            <w:r>
              <w:rPr>
                <w:b/>
                <w:lang w:val="zh-CN"/>
              </w:rPr>
              <w:t>Insolvabilitatea</w:t>
            </w:r>
          </w:p>
        </w:tc>
        <w:tc>
          <w:tcPr>
            <w:tcW w:w="2373" w:type="dxa"/>
            <w:tcBorders>
              <w:top w:val="single" w:color="auto" w:sz="4" w:space="0"/>
              <w:left w:val="single" w:color="auto" w:sz="4" w:space="0"/>
              <w:bottom w:val="single" w:color="auto" w:sz="4" w:space="0"/>
              <w:right w:val="single" w:color="auto" w:sz="4" w:space="0"/>
            </w:tcBorders>
            <w:vAlign w:val="center"/>
          </w:tcPr>
          <w:p>
            <w:pPr>
              <w:ind w:left="65"/>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3D.4</w:t>
            </w:r>
          </w:p>
        </w:tc>
        <w:tc>
          <w:tcPr>
            <w:tcW w:w="6020" w:type="dxa"/>
            <w:tcBorders>
              <w:top w:val="single" w:color="auto" w:sz="4" w:space="0"/>
              <w:left w:val="single" w:color="auto" w:sz="4" w:space="0"/>
              <w:bottom w:val="single" w:color="auto" w:sz="4" w:space="0"/>
              <w:right w:val="single" w:color="auto" w:sz="4" w:space="0"/>
            </w:tcBorders>
          </w:tcPr>
          <w:p>
            <w:pPr>
              <w:ind w:left="26"/>
              <w:contextualSpacing/>
              <w:jc w:val="both"/>
              <w:rPr>
                <w:lang w:val="zh-CN"/>
              </w:rPr>
            </w:pPr>
            <w:r>
              <w:rPr>
                <w:lang w:val="zh-CN"/>
              </w:rPr>
              <w:t xml:space="preserve">Operatorul economic este în situaţie de insolvabilitate sau de lichidare a activităţii antreprenoriale </w:t>
            </w:r>
            <w:r>
              <w:rPr>
                <w:color w:val="000000"/>
                <w:lang w:val="zh-CN"/>
              </w:rPr>
              <w:t xml:space="preserve"> ca urmare a unei hotărârii judecătoreşti</w:t>
            </w:r>
            <w:r>
              <w:rPr>
                <w:lang w:val="zh-CN"/>
              </w:rPr>
              <w:t>?</w:t>
            </w:r>
          </w:p>
        </w:tc>
        <w:tc>
          <w:tcPr>
            <w:tcW w:w="2373" w:type="dxa"/>
            <w:tcBorders>
              <w:top w:val="single" w:color="auto" w:sz="4" w:space="0"/>
              <w:left w:val="single" w:color="auto" w:sz="4" w:space="0"/>
              <w:bottom w:val="single" w:color="auto" w:sz="4" w:space="0"/>
              <w:right w:val="single" w:color="auto" w:sz="4" w:space="0"/>
            </w:tcBorders>
            <w:vAlign w:val="center"/>
          </w:tcPr>
          <w:p>
            <w:pPr>
              <w:ind w:left="6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3D.4.1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3D.4,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3D.4.2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Active administrate de lichidator </w:t>
            </w:r>
          </w:p>
        </w:tc>
        <w:tc>
          <w:tcPr>
            <w:tcW w:w="2373"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3D.5</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Activele operatorului economic sunt administrate de un lichidator sau de o instanţă?</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3D.5.1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3D.5,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3D.5.2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Activităţile economice sunt suspendate</w:t>
            </w:r>
          </w:p>
        </w:tc>
        <w:tc>
          <w:tcPr>
            <w:tcW w:w="2373"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284"/>
              <w:contextualSpacing/>
              <w:jc w:val="center"/>
              <w:rPr>
                <w:lang w:val="zh-CN"/>
              </w:rPr>
            </w:pPr>
            <w:r>
              <w:rPr>
                <w:lang w:val="zh-CN"/>
              </w:rPr>
              <w:t>3D.6</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Activităţile economice ale operatorului economic sunt suspendate?</w:t>
            </w:r>
          </w:p>
        </w:tc>
        <w:tc>
          <w:tcPr>
            <w:tcW w:w="237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3D.6.1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3D.6,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3D.6.2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Acorduri cu alţi operatori economici care vizează denaturarea concurenţei</w:t>
            </w:r>
          </w:p>
        </w:tc>
        <w:tc>
          <w:tcPr>
            <w:tcW w:w="2373"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3D.7</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în ultimii 3 ani, a încheiat acorduri cu alţi operatori economici care au ca obiect denaturarea concurenţei, fapt </w:t>
            </w:r>
            <w:r>
              <w:rPr>
                <w:color w:val="000000"/>
                <w:lang w:val="zh-CN"/>
              </w:rPr>
              <w:t>constatat prin decizie a organului abilitat în acest sens</w:t>
            </w:r>
            <w:r>
              <w:rPr>
                <w:lang w:val="zh-CN"/>
              </w:rPr>
              <w:t>?</w:t>
            </w:r>
          </w:p>
        </w:tc>
        <w:tc>
          <w:tcPr>
            <w:tcW w:w="2373"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3D.7.1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3D.7,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3D.7.2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Conflict de interese </w:t>
            </w:r>
          </w:p>
        </w:tc>
        <w:tc>
          <w:tcPr>
            <w:tcW w:w="2373"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3D.8</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se află într-o situaţie de conflict de interese care nu poate fi remediată?</w:t>
            </w:r>
          </w:p>
        </w:tc>
        <w:tc>
          <w:tcPr>
            <w:tcW w:w="2373"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3D.8.1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3D.8,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3D.8.2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Etica profesională</w:t>
            </w:r>
          </w:p>
        </w:tc>
        <w:tc>
          <w:tcPr>
            <w:tcW w:w="2373" w:type="dxa"/>
            <w:tcBorders>
              <w:top w:val="single" w:color="auto" w:sz="4" w:space="0"/>
              <w:left w:val="single" w:color="auto" w:sz="4" w:space="0"/>
              <w:bottom w:val="single" w:color="auto" w:sz="4" w:space="0"/>
              <w:right w:val="single" w:color="auto" w:sz="4" w:space="0"/>
            </w:tcBorders>
            <w:vAlign w:val="center"/>
          </w:tcPr>
          <w:p>
            <w:pPr>
              <w:ind w:left="54"/>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3D.9</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3D.9.1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3D.9,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3D.9.2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20"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Integritatea </w:t>
            </w:r>
          </w:p>
        </w:tc>
        <w:tc>
          <w:tcPr>
            <w:tcW w:w="237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3D.10</w:t>
            </w:r>
          </w:p>
        </w:tc>
        <w:tc>
          <w:tcPr>
            <w:tcW w:w="6020"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în ultimii 3 ani, se face vinovat de o abatere profesională, care îi pune la îndoială integritatea? </w:t>
            </w:r>
          </w:p>
        </w:tc>
        <w:tc>
          <w:tcPr>
            <w:tcW w:w="2373" w:type="dxa"/>
            <w:tcBorders>
              <w:top w:val="single" w:color="auto" w:sz="4" w:space="0"/>
              <w:left w:val="single" w:color="auto" w:sz="4" w:space="0"/>
              <w:bottom w:val="single" w:color="auto" w:sz="4" w:space="0"/>
              <w:right w:val="single" w:color="auto" w:sz="4" w:space="0"/>
            </w:tcBorders>
            <w:vAlign w:val="center"/>
          </w:tcPr>
          <w:p>
            <w:pPr>
              <w:ind w:left="-88"/>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3D.10.1</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3D.10, puteţi furniza dovezi care să arate că măsurile luate sunt suficiente pentru a demonstra fiabilitatea, în pofida existenţei unui motiv de excludere?</w:t>
            </w:r>
          </w:p>
        </w:tc>
        <w:tc>
          <w:tcPr>
            <w:tcW w:w="2373"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3D.10.2</w:t>
            </w:r>
          </w:p>
        </w:tc>
        <w:tc>
          <w:tcPr>
            <w:tcW w:w="6020"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2373"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bl>
    <w:p>
      <w:pPr>
        <w:jc w:val="both"/>
        <w:rPr>
          <w:lang w:val="zh-CN"/>
        </w:rPr>
      </w:pPr>
    </w:p>
    <w:p>
      <w:pPr>
        <w:jc w:val="both"/>
        <w:rPr>
          <w:b/>
          <w:lang w:val="zh-CN"/>
        </w:rPr>
      </w:pPr>
      <w:r>
        <w:rPr>
          <w:b/>
          <w:lang w:val="zh-CN"/>
        </w:rPr>
        <w:t>Capitolul IV. Criteriile de calificare şi selecţie a operatorilor economici</w:t>
      </w:r>
    </w:p>
    <w:p>
      <w:pPr>
        <w:jc w:val="both"/>
        <w:rPr>
          <w:lang w:val="zh-CN"/>
        </w:rPr>
      </w:pPr>
    </w:p>
    <w:p>
      <w:pPr>
        <w:jc w:val="both"/>
        <w:rPr>
          <w:i/>
          <w:lang w:val="zh-CN"/>
        </w:rPr>
      </w:pPr>
      <w:r>
        <w:rPr>
          <w:i/>
          <w:lang w:val="zh-CN"/>
        </w:rPr>
        <w:t>Compartimentul se completează de către autoritatea/entitatea (coloana nr.2) contractantă şi operatorii economici (coloana nr.3).</w:t>
      </w:r>
    </w:p>
    <w:tbl>
      <w:tblPr>
        <w:tblStyle w:val="7"/>
        <w:tblW w:w="1017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6094"/>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09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411"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1</w:t>
            </w:r>
          </w:p>
        </w:tc>
        <w:tc>
          <w:tcPr>
            <w:tcW w:w="6096"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2411"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jc w:val="both"/>
              <w:rPr>
                <w:b/>
                <w:lang w:val="zh-CN"/>
              </w:rPr>
            </w:pPr>
            <w:r>
              <w:rPr>
                <w:b/>
                <w:lang w:val="zh-CN"/>
              </w:rPr>
              <w:t>Capacitatea de exercitare a activităţii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documentul/documentele prin care se va demonstra înregistrarea acestuia?</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4A.1.1</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ind w:left="135"/>
              <w:contextualSpacing/>
              <w:jc w:val="center"/>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ind w:left="142"/>
              <w:contextualSpacing/>
              <w:jc w:val="center"/>
              <w:rPr>
                <w:i/>
                <w:lang w:val="zh-CN"/>
              </w:rPr>
            </w:pPr>
            <w:r>
              <w:rPr>
                <w:i/>
                <w:lang w:val="zh-CN"/>
              </w:rPr>
              <w:t>4A.1.2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 xml:space="preserve">Actele de înregistrare a activităţii antreprenoriale,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17"/>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4A.2</w:t>
            </w:r>
          </w:p>
        </w:tc>
        <w:tc>
          <w:tcPr>
            <w:tcW w:w="6096" w:type="dxa"/>
            <w:tcBorders>
              <w:top w:val="single" w:color="auto" w:sz="4" w:space="0"/>
              <w:left w:val="single" w:color="auto" w:sz="4" w:space="0"/>
              <w:bottom w:val="single" w:color="auto" w:sz="4" w:space="0"/>
              <w:right w:val="single" w:color="auto" w:sz="4" w:space="0"/>
            </w:tcBorders>
            <w:vAlign w:val="center"/>
          </w:tcPr>
          <w:p>
            <w:pPr>
              <w:ind w:left="35"/>
              <w:contextualSpacing/>
              <w:jc w:val="both"/>
              <w:rPr>
                <w:lang w:val="zh-CN"/>
              </w:rPr>
            </w:pPr>
            <w:r>
              <w:rPr>
                <w:lang w:val="zh-CN"/>
              </w:rPr>
              <w:t xml:space="preserve">Activitatea antreprenorială deţine o certificare şi/sau o autorizare echivalentă aferent obiectului procedurii de atribuire a contractului, în cadrul unui sistem naţional?  </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4A.2.1</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highlight w:val="yellow"/>
                <w:lang w:val="zh-CN"/>
              </w:rPr>
            </w:pPr>
            <w:r>
              <w:rPr>
                <w:i/>
                <w:lang w:val="zh-CN"/>
              </w:rPr>
              <w:t>Dacă Da, operatorul economic este în măsură să furnizeze documentul/documentele prin care se va demonstra certificarea şi/sau autorizarea activităţii acestuia?</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4A.2.3</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jc w:val="both"/>
              <w:rPr>
                <w:i/>
                <w:color w:val="FF0000"/>
                <w:lang w:val="zh-CN"/>
              </w:rPr>
            </w:pPr>
            <w:r>
              <w:rPr>
                <w:i/>
                <w:lang w:val="zh-CN"/>
              </w:rPr>
              <w:t xml:space="preserve">Actele privind certificarea sau autorizarea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jc w:val="both"/>
              <w:rPr>
                <w:i/>
                <w:lang w:val="zh-CN"/>
              </w:rPr>
            </w:pPr>
            <w:r>
              <w:rPr>
                <w:i/>
                <w:lang w:val="zh-CN"/>
              </w:rPr>
              <w:t>Adresa de internet:</w:t>
            </w:r>
          </w:p>
          <w:p>
            <w:pPr>
              <w:ind w:left="37" w:right="605"/>
              <w:contextualSpacing/>
              <w:jc w:val="both"/>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b/>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color w:val="FF0000"/>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b/>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color w:val="FF0000"/>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17"/>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4A.3</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lang w:val="zh-CN"/>
              </w:rPr>
              <w:t>Genurile de activitate, şi/sau certificarea, şi/sau autorizarea privind activitatea de întreprinzător, acoperă criteriile de selecţie impuse de autoritatea/entitatea contractantă în anunţul/invitaţia de participare?</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jc w:val="both"/>
              <w:rPr>
                <w:lang w:val="zh-CN"/>
              </w:rPr>
            </w:pPr>
            <w:r>
              <w:rPr>
                <w:b/>
                <w:lang w:val="zh-CN"/>
              </w:rPr>
              <w:t>Capacitatea economică şi financiară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Declaraţii bancare</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color w:val="000000"/>
                <w:lang w:val="zh-CN"/>
              </w:rPr>
            </w:pPr>
            <w:r>
              <w:rPr>
                <w:color w:val="000000"/>
                <w:lang w:val="zh-CN"/>
              </w:rPr>
              <w:t>Operatorul economic este în măsură să furnizeze declaraţii bancare sau, după caz, dovezi privind asigurarea riscului profesional în conformitate cu cerinţele din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rPr>
                <w:i/>
                <w:lang w:val="zh-CN"/>
              </w:rPr>
            </w:pPr>
            <w:r>
              <w:rPr>
                <w:i/>
                <w:lang w:val="zh-CN"/>
              </w:rPr>
              <w:t xml:space="preserve">Informaţia menţionată la punctul 4B.1 este disponibilă gratuit pentru autorităţi, dintr-o bază de date naţională? </w:t>
            </w:r>
            <w:r>
              <w:rPr>
                <w:i/>
                <w:iCs/>
                <w:lang w:val="zh-CN"/>
              </w:rPr>
              <w:t>Dacă da, specificaţi informaţia care ar permite verificarea ei</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110"/>
              <w:contextualSpacing/>
              <w:rPr>
                <w:i/>
                <w:lang w:val="zh-CN"/>
              </w:rPr>
            </w:pPr>
            <w:r>
              <w:rPr>
                <w:i/>
                <w:lang w:val="zh-CN"/>
              </w:rPr>
              <w:t xml:space="preserve"> 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54"/>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b/>
                <w:lang w:val="zh-CN"/>
              </w:rPr>
            </w:pPr>
            <w:r>
              <w:rPr>
                <w:b/>
                <w:lang w:val="zh-CN"/>
              </w:rPr>
              <w:t xml:space="preserve">Cifra de afaceri anuală </w:t>
            </w:r>
            <w:r>
              <w:rPr>
                <w:lang w:val="zh-CN"/>
              </w:rPr>
              <w:t>(volumul vânzărilor)</w:t>
            </w:r>
          </w:p>
        </w:tc>
        <w:tc>
          <w:tcPr>
            <w:tcW w:w="2411" w:type="dxa"/>
            <w:tcBorders>
              <w:top w:val="single" w:color="auto" w:sz="4" w:space="0"/>
              <w:left w:val="single" w:color="auto" w:sz="4" w:space="0"/>
              <w:bottom w:val="single" w:color="auto" w:sz="4" w:space="0"/>
              <w:right w:val="single" w:color="auto" w:sz="4" w:space="0"/>
            </w:tcBorders>
            <w:vAlign w:val="center"/>
          </w:tcPr>
          <w:p>
            <w:pPr>
              <w:jc w:val="both"/>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demonstreze o cifră de afaceri anuală, după cum urmează:</w:t>
            </w:r>
          </w:p>
          <w:p>
            <w:pPr>
              <w:ind w:left="37"/>
              <w:contextualSpacing/>
              <w:jc w:val="both"/>
              <w:rPr>
                <w:highlight w:val="yellow"/>
                <w:lang w:val="zh-CN"/>
              </w:rPr>
            </w:pPr>
          </w:p>
          <w:p>
            <w:pPr>
              <w:ind w:left="37"/>
              <w:contextualSpacing/>
              <w:jc w:val="both"/>
              <w:rPr>
                <w:rFonts w:hint="default"/>
                <w:highlight w:val="none"/>
              </w:rPr>
            </w:pPr>
            <w:r>
              <w:rPr>
                <w:highlight w:val="none"/>
                <w:lang w:val="zh-CN"/>
              </w:rPr>
              <w:t>Valoare:</w:t>
            </w:r>
            <w:r>
              <w:rPr>
                <w:rFonts w:hint="default"/>
                <w:highlight w:val="none"/>
                <w:lang w:val="ro-RO"/>
              </w:rPr>
              <w:t xml:space="preserve"> </w:t>
            </w:r>
            <w:r>
              <w:rPr>
                <w:rFonts w:hint="default"/>
                <w:highlight w:val="none"/>
                <w:lang w:val="en-US"/>
              </w:rPr>
              <w:t>750</w:t>
            </w:r>
            <w:r>
              <w:rPr>
                <w:rFonts w:hint="default"/>
                <w:highlight w:val="none"/>
                <w:lang w:val="ro-RO"/>
              </w:rPr>
              <w:t xml:space="preserve"> 000 lei </w:t>
            </w:r>
            <w:r>
              <w:rPr>
                <w:highlight w:val="none"/>
                <w:lang w:val="zh-CN"/>
              </w:rPr>
              <w:t>Perioada: 20</w:t>
            </w:r>
            <w:r>
              <w:rPr>
                <w:rFonts w:hint="default"/>
                <w:highlight w:val="none"/>
              </w:rPr>
              <w:t>20</w:t>
            </w:r>
          </w:p>
          <w:p>
            <w:pPr>
              <w:ind w:left="37"/>
              <w:contextualSpacing/>
              <w:jc w:val="both"/>
              <w:rPr>
                <w:lang w:val="zh-CN"/>
              </w:rPr>
            </w:pPr>
          </w:p>
          <w:p>
            <w:pPr>
              <w:ind w:left="37"/>
              <w:contextualSpacing/>
              <w:jc w:val="both"/>
              <w:rPr>
                <w:i/>
                <w:lang w:val="zh-CN"/>
              </w:rPr>
            </w:pPr>
            <w:r>
              <w:rPr>
                <w:i/>
                <w:lang w:val="zh-CN"/>
              </w:rPr>
              <w:t>Notă. Se completează de către autoritatea contractantă valoarea şi perioada</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p>
            <w:pPr>
              <w:spacing w:line="276" w:lineRule="auto"/>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 xml:space="preserve">Specificaţi care este cifra de afaceri anuală, conform datelor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b/>
                <w:lang w:val="zh-CN"/>
              </w:rPr>
            </w:pPr>
            <w:r>
              <w:rPr>
                <w:b/>
                <w:lang w:val="zh-CN"/>
              </w:rPr>
              <w:t>Cifra de afaceri medie anuală</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demonstreze o cifră medie anuală de afaceri,  după cum urmează:</w:t>
            </w:r>
          </w:p>
          <w:p>
            <w:pPr>
              <w:jc w:val="both"/>
              <w:rPr>
                <w:lang w:val="zh-CN"/>
              </w:rPr>
            </w:pPr>
          </w:p>
          <w:p>
            <w:pPr>
              <w:ind w:left="37"/>
              <w:contextualSpacing/>
              <w:jc w:val="both"/>
              <w:rPr>
                <w:rFonts w:hint="default"/>
                <w:highlight w:val="none"/>
              </w:rPr>
            </w:pPr>
            <w:r>
              <w:rPr>
                <w:highlight w:val="none"/>
                <w:lang w:val="zh-CN"/>
              </w:rPr>
              <w:t>Valoare:</w:t>
            </w:r>
            <w:r>
              <w:rPr>
                <w:rFonts w:hint="default"/>
                <w:highlight w:val="none"/>
                <w:lang w:val="ro-RO"/>
              </w:rPr>
              <w:t xml:space="preserve"> </w:t>
            </w:r>
            <w:r>
              <w:rPr>
                <w:rFonts w:hint="default"/>
                <w:highlight w:val="none"/>
                <w:lang w:val="en-US"/>
              </w:rPr>
              <w:t>7</w:t>
            </w:r>
            <w:r>
              <w:rPr>
                <w:rFonts w:hint="default"/>
                <w:highlight w:val="none"/>
                <w:lang w:val="ro-RO"/>
              </w:rPr>
              <w:t xml:space="preserve">50 000 lei </w:t>
            </w:r>
            <w:r>
              <w:rPr>
                <w:highlight w:val="none"/>
                <w:lang w:val="zh-CN"/>
              </w:rPr>
              <w:t>Perioada: 20</w:t>
            </w:r>
            <w:r>
              <w:rPr>
                <w:rFonts w:hint="default"/>
                <w:highlight w:val="none"/>
              </w:rPr>
              <w:t>20</w:t>
            </w:r>
          </w:p>
          <w:p>
            <w:pPr>
              <w:ind w:left="37"/>
              <w:contextualSpacing/>
              <w:jc w:val="both"/>
              <w:rPr>
                <w:lang w:val="zh-CN"/>
              </w:rPr>
            </w:pPr>
            <w:r>
              <w:rPr>
                <w:lang w:val="zh-CN"/>
              </w:rPr>
              <w:t xml:space="preserve"> </w:t>
            </w:r>
          </w:p>
          <w:p>
            <w:pPr>
              <w:ind w:left="37"/>
              <w:contextualSpacing/>
              <w:jc w:val="both"/>
              <w:rPr>
                <w:i/>
                <w:lang w:val="zh-CN"/>
              </w:rPr>
            </w:pPr>
            <w:r>
              <w:rPr>
                <w:i/>
                <w:lang w:val="zh-CN"/>
              </w:rPr>
              <w:t>Notă. Se completează de către autoritatea contractantă valoarea şi perioada</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Specificaţi cifra de afaceri, conform datelor din raportul financiar.</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medie totală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jc w:val="both"/>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Raport financiar</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jc w:val="center"/>
              <w:rPr>
                <w:lang w:val="zh-CN"/>
              </w:rPr>
            </w:pPr>
            <w:r>
              <w:rPr>
                <w:lang w:val="zh-CN"/>
              </w:rPr>
              <w:t>4B.4</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 xml:space="preserve">Operatorul economic este în măsură să furnizeze raportul financiar înregistrat, extrase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4B.5</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Informaţiile privind situaţia economică şi financiară sunt disponibile gratuit pentru autorităţi, dintr-o bază de date naţională?</w:t>
            </w:r>
            <w:r>
              <w:rPr>
                <w:i/>
                <w:iCs/>
                <w:lang w:val="zh-CN"/>
              </w:rPr>
              <w:t xml:space="preserve"> </w:t>
            </w:r>
            <w:r>
              <w:rPr>
                <w:lang w:val="zh-CN"/>
              </w:rPr>
              <w:t>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rPr>
                <w:i/>
                <w:lang w:val="zh-CN"/>
              </w:rPr>
            </w:pPr>
            <w:r>
              <w:rPr>
                <w:b/>
                <w:lang w:val="zh-CN"/>
              </w:rPr>
              <w:t>Capacitatea tehnică şi/sau profesională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jc w:val="center"/>
              <w:rPr>
                <w:lang w:val="zh-CN"/>
              </w:rPr>
            </w:pPr>
            <w:r>
              <w:rPr>
                <w:lang w:val="zh-CN"/>
              </w:rPr>
              <w:t>4C.1</w:t>
            </w: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i/>
                <w:lang w:val="zh-CN"/>
              </w:rPr>
            </w:pPr>
            <w:r>
              <w:rPr>
                <w:lang w:val="zh-CN"/>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 xml:space="preserve">       4C.1.1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jc w:val="both"/>
              <w:rPr>
                <w:i/>
                <w:lang w:val="zh-CN"/>
              </w:rPr>
            </w:pPr>
            <w:r>
              <w:rPr>
                <w:i/>
                <w:lang w:val="zh-CN"/>
              </w:rPr>
              <w:t xml:space="preserve">Informaţiile privind capacitatea tehnică şi/sau profesională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110" w:right="-111"/>
              <w:contextualSpacing/>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b/>
                <w:lang w:val="zh-CN"/>
              </w:rPr>
              <w:t>Instalaţii tehnice şi măsuri de asigurare a calităţii</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cu privire la sistemele de management şi de trasabilitate utilizate în cadrul lanţului de aprovizionare?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Informaţiile sunt disponibile gratuit pentru autorităţi, dintr-o bază de date naţională?</w:t>
            </w:r>
            <w:r>
              <w:rPr>
                <w:i/>
                <w:iCs/>
                <w:lang w:val="zh-CN"/>
              </w:rPr>
              <w:t xml:space="preserve"> 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tcPr>
          <w:p>
            <w:pPr>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tcPr>
          <w:p>
            <w:pPr>
              <w:ind w:left="-110"/>
              <w:contextualSpacing/>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tcPr>
          <w:p>
            <w:pPr>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Utilaje, instalaţii şi echipament tehnic</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4C.4</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dispune de utilaje şi echipament necesar pentru îndeplinirea corespunzătoare a contractului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4C.5</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 xml:space="preserve">Pregătirea profesională şi calificarea personalului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4C.6</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are în cadrul întreprinderii personal calificat conform cerinţelor stabilite în anunţul de participare sau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4C.7</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privind personalul de specialitate propus pentru executarea contractului, conform cerinţelor stabilite în anunţul de participare şi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4C.8</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Indicaţi efectivele medii anuale de personal angajat din ultimii trei ani de activitate.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Numărul membrilor personalului de conducere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4C.9</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Indicaţi numărul membrilor personalului de conducere ale operatorului economic pe parcursul ultimilor trei ani.</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b/>
                <w:lang w:val="zh-CN"/>
              </w:rPr>
            </w:pPr>
            <w:r>
              <w:rPr>
                <w:b/>
                <w:lang w:val="zh-CN"/>
              </w:rPr>
              <w:t xml:space="preserve">Mostre, descrieri, fotografii </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4C.10</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eşantioane (mostre), descrieri şi/sau fotografii ale produselor/serviciilor care urmează să fie furnizate/prestate, conform cerinţelor stabilite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b/>
                <w:lang w:val="zh-CN"/>
              </w:rPr>
            </w:pPr>
            <w:r>
              <w:rPr>
                <w:b/>
                <w:lang w:val="zh-CN"/>
              </w:rPr>
              <w:t>Pentru contractele de achiziţie publică de lucrări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În perioada de referinţă, operatorul economic a îndeplinit lucrări specifice sau similare obiectului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Dacă Da, enumeraţi-le specificând descrierea lucrărilor, valoarea lor, data de începere, data procesului verbal de recepţie la terminarea lucrărilor, beneficiarul şi altă informaţie relevantă.</w:t>
            </w: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b/>
                <w:lang w:val="zh-CN"/>
              </w:rPr>
              <w:t>Pentru contractele de achiziţie publică de bunuri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4C.12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lang w:val="zh-CN"/>
              </w:rPr>
              <w:t>În perioada de referinţă, operatorul economic a efectuat livrări specifice obiectului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Dacă Da, enumeraţi-le specificând descrierea livrărilor, valoarea lor, data de începere, data  furnizării, beneficiarul şi altă informaţie relevantă.</w:t>
            </w: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rPr>
                <w:i/>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lang w:val="zh-CN"/>
              </w:rPr>
            </w:pPr>
            <w:r>
              <w:rPr>
                <w:b/>
                <w:lang w:val="zh-CN"/>
              </w:rPr>
              <w:t>Pentru contractele de achiziţie publică de servicii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4C.13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În perioada de referinţă, operatorul economic a prestat servicii similare cu obiectul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Dacă Da, enumeraţi-le specificând descrierea serviciilor, valoarea lor, durata de execuţie, data începerii, beneficiarul şi altă informaţie relevantă.</w:t>
            </w:r>
          </w:p>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4C.14</w:t>
            </w: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În cazul că răspunsul este Da pentru una din întrebările 4C.11 – 4C.13, puteţi furniza dovezi prin care se va demonstra îndeplinirea lucrărilor, livrarea bunurilor, prestarea serviciilor similare conform cerinţelor documentaţiei de atribuire?</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p>
            <w:pPr>
              <w:jc w:val="center"/>
              <w:rPr>
                <w:lang w:val="zh-CN"/>
              </w:rPr>
            </w:pPr>
          </w:p>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pPr>
              <w:numPr>
                <w:ilvl w:val="0"/>
                <w:numId w:val="12"/>
              </w:numPr>
              <w:ind w:left="426" w:hanging="284"/>
              <w:contextualSpacing/>
              <w:rPr>
                <w:lang w:val="zh-CN"/>
              </w:rPr>
            </w:pPr>
            <w:r>
              <w:rPr>
                <w:b/>
                <w:lang w:val="zh-CN"/>
              </w:rPr>
              <w:t>Standarde de asigurare a calităţii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4D.1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4D.2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Informaţiile privind standardele de asigurare a calităţii, sunt disponibile gratuit pentru autorităţi, dintr-o bază de date naţională? 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426" w:hanging="284"/>
              <w:contextualSpacing/>
              <w:rPr>
                <w:b/>
                <w:lang w:val="zh-CN"/>
              </w:rPr>
            </w:pPr>
            <w:r>
              <w:rPr>
                <w:b/>
                <w:lang w:val="zh-CN"/>
              </w:rPr>
              <w:t>Standarde de protecţie a mediului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lang w:val="zh-CN"/>
              </w:rPr>
              <w:t>4E.1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4E.2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Informaţiile privind standardele de protecţia mediului, sunt disponibile gratuit pentru autorităţi, dintr-o bază de date naţională? 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pPr>
              <w:numPr>
                <w:ilvl w:val="0"/>
                <w:numId w:val="12"/>
              </w:numPr>
              <w:ind w:left="426" w:hanging="284"/>
              <w:contextualSpacing/>
              <w:rPr>
                <w:lang w:val="zh-CN"/>
              </w:rPr>
            </w:pPr>
            <w:r>
              <w:rPr>
                <w:b/>
                <w:lang w:val="zh-CN"/>
              </w:rPr>
              <w:t>Permiterea controalelor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4F.1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bl>
    <w:p>
      <w:pPr>
        <w:jc w:val="both"/>
        <w:rPr>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r>
        <w:rPr>
          <w:b/>
          <w:lang w:val="zh-CN"/>
        </w:rPr>
        <w:t>Capitolul V. Indicaţii generale pentru criteriile de calificare şi selecţie</w:t>
      </w:r>
    </w:p>
    <w:p>
      <w:pPr>
        <w:jc w:val="both"/>
        <w:rPr>
          <w:b/>
          <w:lang w:val="zh-CN"/>
        </w:rPr>
      </w:pPr>
    </w:p>
    <w:p>
      <w:pPr>
        <w:jc w:val="both"/>
        <w:rPr>
          <w:b/>
          <w:lang w:val="zh-CN"/>
        </w:rPr>
      </w:pPr>
      <w:r>
        <w:rPr>
          <w:i/>
          <w:lang w:val="zh-CN"/>
        </w:rPr>
        <w:t>Compartimentul se completează de către autoritatea/entitatea contractantă (coloana nr.2) şi operatorii economici (coloana nr.3).</w:t>
      </w:r>
    </w:p>
    <w:tbl>
      <w:tblPr>
        <w:tblStyle w:val="7"/>
        <w:tblW w:w="1003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27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155"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284"/>
              <w:contextualSpacing/>
              <w:jc w:val="center"/>
              <w:rPr>
                <w:b/>
                <w:lang w:val="zh-CN"/>
              </w:rPr>
            </w:pPr>
            <w:r>
              <w:rPr>
                <w:b/>
                <w:lang w:val="zh-CN"/>
              </w:rPr>
              <w:t>1</w:t>
            </w:r>
          </w:p>
        </w:tc>
        <w:tc>
          <w:tcPr>
            <w:tcW w:w="6273"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2155" w:type="dxa"/>
            <w:tcBorders>
              <w:top w:val="single" w:color="auto" w:sz="4" w:space="0"/>
              <w:left w:val="single" w:color="auto" w:sz="4" w:space="0"/>
              <w:bottom w:val="single" w:color="auto" w:sz="4" w:space="0"/>
              <w:right w:val="single" w:color="auto" w:sz="4" w:space="0"/>
            </w:tcBorders>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tcBorders>
              <w:top w:val="single" w:color="auto" w:sz="4" w:space="0"/>
              <w:left w:val="single" w:color="auto" w:sz="4" w:space="0"/>
              <w:bottom w:val="single" w:color="auto" w:sz="4" w:space="0"/>
              <w:right w:val="single" w:color="auto" w:sz="4" w:space="0"/>
            </w:tcBorders>
            <w:vAlign w:val="center"/>
          </w:tcPr>
          <w:p>
            <w:pPr>
              <w:numPr>
                <w:ilvl w:val="0"/>
                <w:numId w:val="13"/>
              </w:numPr>
              <w:contextualSpacing/>
              <w:jc w:val="both"/>
              <w:rPr>
                <w:b/>
                <w:lang w:val="zh-CN"/>
              </w:rPr>
            </w:pPr>
            <w:r>
              <w:rPr>
                <w:b/>
                <w:lang w:val="zh-CN"/>
              </w:rPr>
              <w:t>Îndeplinirea tuturor criteriilor de selecţie impuse</w:t>
            </w:r>
          </w:p>
        </w:tc>
        <w:tc>
          <w:tcPr>
            <w:tcW w:w="2155"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5A.1 </w:t>
            </w:r>
          </w:p>
        </w:tc>
        <w:tc>
          <w:tcPr>
            <w:tcW w:w="6273"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 </w:t>
            </w:r>
          </w:p>
          <w:p>
            <w:pPr>
              <w:jc w:val="both"/>
              <w:rPr>
                <w:lang w:val="zh-CN"/>
              </w:rPr>
            </w:pPr>
          </w:p>
          <w:p>
            <w:pPr>
              <w:jc w:val="both"/>
              <w:rPr>
                <w:lang w:val="zh-CN"/>
              </w:rPr>
            </w:pPr>
            <w:r>
              <w:rPr>
                <w:lang w:val="zh-CN"/>
              </w:rPr>
              <w:t>Termen 3 zile de la solicitare.</w:t>
            </w:r>
          </w:p>
          <w:p>
            <w:pPr>
              <w:ind w:left="107"/>
              <w:contextualSpacing/>
              <w:jc w:val="both"/>
              <w:rPr>
                <w:lang w:val="zh-CN"/>
              </w:rPr>
            </w:pPr>
          </w:p>
          <w:p>
            <w:pPr>
              <w:ind w:left="107"/>
              <w:contextualSpacing/>
              <w:jc w:val="both"/>
              <w:rPr>
                <w:i/>
                <w:lang w:val="zh-CN"/>
              </w:rPr>
            </w:pPr>
            <w:r>
              <w:rPr>
                <w:i/>
                <w:lang w:val="zh-CN"/>
              </w:rPr>
              <w:t>Notă. Numărul de zile se indică de către autoritatea contractantă ţinând cont de cantitatea şi caracterul documentelor solicitate.</w:t>
            </w: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5A.2</w:t>
            </w:r>
          </w:p>
        </w:tc>
        <w:tc>
          <w:tcPr>
            <w:tcW w:w="6273" w:type="dxa"/>
            <w:vMerge w:val="restart"/>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155" w:type="dxa"/>
            <w:tcBorders>
              <w:top w:val="single" w:color="auto" w:sz="4" w:space="0"/>
              <w:left w:val="single" w:color="auto" w:sz="4" w:space="0"/>
              <w:bottom w:val="single" w:color="auto" w:sz="4" w:space="0"/>
              <w:right w:val="single" w:color="auto" w:sz="4" w:space="0"/>
            </w:tcBorders>
            <w:vAlign w:val="center"/>
          </w:tcPr>
          <w:p>
            <w:pPr>
              <w:ind w:left="-76" w:right="-253"/>
              <w:contextualSpacing/>
              <w:rPr>
                <w:lang w:val="zh-CN"/>
              </w:rPr>
            </w:pPr>
            <w:r>
              <w:rPr>
                <w:lang w:val="zh-CN"/>
              </w:rPr>
              <w:t>Autoritatea sau organismul emitent(ă):</w:t>
            </w:r>
          </w:p>
          <w:p>
            <w:pPr>
              <w:ind w:right="-253"/>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bl>
    <w:p>
      <w:pPr>
        <w:jc w:val="both"/>
        <w:rPr>
          <w:b/>
          <w:lang w:val="zh-CN"/>
        </w:rPr>
      </w:pPr>
    </w:p>
    <w:p>
      <w:pPr>
        <w:jc w:val="both"/>
        <w:rPr>
          <w:b/>
          <w:lang w:val="zh-CN"/>
        </w:rPr>
      </w:pPr>
      <w:r>
        <w:rPr>
          <w:b/>
          <w:lang w:val="zh-CN"/>
        </w:rPr>
        <w:t>Capitolul VI. Preselecţia candidaţilor pentru procedura de atribuire a contractului de achiziţie publică</w:t>
      </w:r>
    </w:p>
    <w:p>
      <w:pPr>
        <w:jc w:val="both"/>
        <w:rPr>
          <w:lang w:val="zh-CN"/>
        </w:rPr>
      </w:pPr>
    </w:p>
    <w:p>
      <w:pPr>
        <w:jc w:val="both"/>
        <w:rPr>
          <w:lang w:val="zh-CN"/>
        </w:rPr>
      </w:pPr>
      <w:r>
        <w:rPr>
          <w:i/>
          <w:lang w:val="zh-CN"/>
        </w:rPr>
        <w:t>Compartimentul se solicită de către autoritatea contractantă doar în cadrul procedurilor de achiziţie publică: licitaţia restrânsă, negociere, dialog competitiv şi parteneriatul pentru inovare</w:t>
      </w:r>
      <w:r>
        <w:rPr>
          <w:lang w:val="zh-CN"/>
        </w:rPr>
        <w:t>.</w:t>
      </w:r>
    </w:p>
    <w:tbl>
      <w:tblPr>
        <w:tblStyle w:val="7"/>
        <w:tblW w:w="1003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521"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1</w:t>
            </w:r>
          </w:p>
        </w:tc>
        <w:tc>
          <w:tcPr>
            <w:tcW w:w="6521"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2</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tcBorders>
              <w:top w:val="single" w:color="auto" w:sz="4" w:space="0"/>
              <w:left w:val="single" w:color="auto" w:sz="4" w:space="0"/>
              <w:bottom w:val="single" w:color="auto" w:sz="4" w:space="0"/>
              <w:right w:val="single" w:color="auto" w:sz="4" w:space="0"/>
            </w:tcBorders>
            <w:vAlign w:val="center"/>
          </w:tcPr>
          <w:p>
            <w:pPr>
              <w:ind w:left="720"/>
              <w:contextualSpacing/>
              <w:rPr>
                <w:b/>
                <w:lang w:val="zh-CN"/>
              </w:rPr>
            </w:pPr>
            <w:r>
              <w:rPr>
                <w:b/>
                <w:lang w:val="zh-CN"/>
              </w:rPr>
              <w:t>A.</w:t>
            </w:r>
            <w:r>
              <w:rPr>
                <w:b/>
                <w:lang w:val="zh-CN"/>
              </w:rPr>
              <w:tab/>
            </w:r>
            <w:r>
              <w:rPr>
                <w:b/>
                <w:lang w:val="zh-CN"/>
              </w:rPr>
              <w:t>Îndeplinirea tuturor criteriilor de selecţie impuse</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6A.1</w:t>
            </w:r>
          </w:p>
        </w:tc>
        <w:tc>
          <w:tcPr>
            <w:tcW w:w="6521"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economic/candidatul îndeplineşte criteriile de selecţie stabilite de către autoritatea contractantă în anunţul de participare şi în documentaţia de atribuire.</w:t>
            </w:r>
          </w:p>
        </w:tc>
        <w:tc>
          <w:tcPr>
            <w:tcW w:w="2126" w:type="dxa"/>
            <w:tcBorders>
              <w:top w:val="single" w:color="auto" w:sz="4" w:space="0"/>
              <w:left w:val="single" w:color="auto" w:sz="4" w:space="0"/>
              <w:bottom w:val="single" w:color="auto" w:sz="4" w:space="0"/>
              <w:right w:val="single" w:color="auto" w:sz="4" w:space="0"/>
            </w:tcBorders>
            <w:vAlign w:val="center"/>
          </w:tcPr>
          <w:p>
            <w:pPr>
              <w:bidi/>
              <w:ind w:left="9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6A.2</w:t>
            </w:r>
          </w:p>
        </w:tc>
        <w:tc>
          <w:tcPr>
            <w:tcW w:w="6521"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economic/candidatul dispune şi este în măsură să furnizeze în Sistemul informaţional automatizat ,,Registrul de stat al achiziţiilor publice” sau prin mijloace electronice, sau dacă e cazul, pe suport de hârtie autorităţii contractante certificate sau alte forme de documente justificative, după cum este cerut în anunţul de participare şi în documentaţia de atribuire.</w:t>
            </w:r>
          </w:p>
        </w:tc>
        <w:tc>
          <w:tcPr>
            <w:tcW w:w="212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󠇡Da       󠇡󠇡Nu</w:t>
            </w:r>
          </w:p>
        </w:tc>
      </w:tr>
    </w:tbl>
    <w:p>
      <w:pPr>
        <w:jc w:val="both"/>
        <w:rPr>
          <w:lang w:val="zh-CN"/>
        </w:rPr>
      </w:pPr>
    </w:p>
    <w:p>
      <w:pPr>
        <w:jc w:val="both"/>
        <w:rPr>
          <w:b/>
          <w:lang w:val="zh-CN"/>
        </w:rPr>
      </w:pPr>
      <w:r>
        <w:rPr>
          <w:b/>
          <w:lang w:val="zh-CN"/>
        </w:rPr>
        <w:t>Capitolul VII. Declaraţii finale</w:t>
      </w:r>
    </w:p>
    <w:p>
      <w:pPr>
        <w:jc w:val="both"/>
        <w:rPr>
          <w:b/>
          <w:lang w:val="zh-CN"/>
        </w:rPr>
      </w:pPr>
    </w:p>
    <w:p>
      <w:pPr>
        <w:jc w:val="both"/>
        <w:rPr>
          <w:lang w:val="zh-CN"/>
        </w:rPr>
      </w:pPr>
      <w:r>
        <w:rPr>
          <w:lang w:val="zh-CN"/>
        </w:rPr>
        <w:t>Operatorul economic declară că informaţiile prezentate în capitolele II – V (după caz II-VI) sunt exacte şi corect furnizate, cunoscând pe deplin consecinţele cazurilor grave de declaraţii false.</w:t>
      </w:r>
    </w:p>
    <w:p>
      <w:pPr>
        <w:jc w:val="both"/>
        <w:rPr>
          <w:lang w:val="zh-CN"/>
        </w:rPr>
      </w:pPr>
      <w:r>
        <w:rPr>
          <w:lang w:val="zh-CN"/>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pPr>
        <w:jc w:val="both"/>
        <w:rPr>
          <w:lang w:val="zh-CN"/>
        </w:rPr>
      </w:pPr>
    </w:p>
    <w:p>
      <w:pPr>
        <w:rPr>
          <w:rFonts w:hint="default"/>
          <w:highlight w:val="none"/>
        </w:rPr>
      </w:pPr>
      <w:r>
        <w:rPr>
          <w:lang w:val="zh-CN"/>
        </w:rPr>
        <w:t xml:space="preserve">Operatorul economic declară în mod oficial că este de acord ca ÎM „Regia transport electric”, astfel cum este descrisă în capitolul I secţiunea A să obţină acces la documentele justificative </w:t>
      </w:r>
      <w:r>
        <w:rPr>
          <w:highlight w:val="none"/>
          <w:lang w:val="zh-CN"/>
        </w:rPr>
        <w:t xml:space="preserve">privind informaţiile pe care le-a furnizat în acest DUAE în scopul desfăşurării procedurii de achiziţie </w:t>
      </w:r>
      <w:r>
        <w:rPr>
          <w:highlight w:val="none"/>
        </w:rPr>
        <w:t>”</w:t>
      </w:r>
      <w:r>
        <w:rPr>
          <w:rFonts w:ascii="Times New Roman" w:hAnsi="Times New Roman"/>
        </w:rPr>
        <w:t xml:space="preserve"> </w:t>
      </w:r>
      <w:r>
        <w:rPr>
          <w:rFonts w:hint="default" w:ascii="Times New Roman" w:hAnsi="Times New Roman"/>
        </w:rPr>
        <w:t>Filtre de aer, ulei și separator</w:t>
      </w:r>
      <w:bookmarkStart w:id="0" w:name="_GoBack"/>
      <w:bookmarkEnd w:id="0"/>
      <w:r>
        <w:rPr>
          <w:rFonts w:hint="default" w:ascii="Times New Roman" w:hAnsi="Times New Roman"/>
        </w:rPr>
        <w:t>.</w:t>
      </w:r>
      <w:r>
        <w:rPr>
          <w:rFonts w:hint="default"/>
          <w:highlight w:val="none"/>
        </w:rPr>
        <w:t>”</w:t>
      </w:r>
    </w:p>
    <w:p>
      <w:pPr>
        <w:jc w:val="both"/>
        <w:rPr>
          <w:highlight w:val="none"/>
          <w:lang w:val="zh-CN"/>
        </w:rPr>
      </w:pPr>
    </w:p>
    <w:p>
      <w:pPr>
        <w:jc w:val="both"/>
        <w:rPr>
          <w:lang w:val="zh-CN"/>
        </w:rPr>
      </w:pPr>
      <w:r>
        <w:rPr>
          <w:lang w:val="zh-CN"/>
        </w:rPr>
        <w:t>(Se va completa şi semna de către operatorul economic)</w:t>
      </w:r>
    </w:p>
    <w:p>
      <w:pPr>
        <w:jc w:val="both"/>
        <w:rPr>
          <w:lang w:val="zh-CN"/>
        </w:rPr>
      </w:pPr>
    </w:p>
    <w:p>
      <w:pPr>
        <w:jc w:val="both"/>
        <w:rPr>
          <w:lang w:val="zh-CN"/>
        </w:rPr>
      </w:pPr>
      <w:r>
        <w:rPr>
          <w:lang w:val="zh-CN"/>
        </w:rPr>
        <w:t>Nume: [text]</w:t>
      </w:r>
    </w:p>
    <w:p>
      <w:pPr>
        <w:jc w:val="both"/>
        <w:rPr>
          <w:lang w:val="zh-CN"/>
        </w:rPr>
      </w:pPr>
      <w:r>
        <w:rPr>
          <w:lang w:val="zh-CN"/>
        </w:rPr>
        <w:t>Funcţia: [text]</w:t>
      </w:r>
    </w:p>
    <w:p>
      <w:pPr>
        <w:jc w:val="both"/>
        <w:rPr>
          <w:lang w:val="zh-CN"/>
        </w:rPr>
      </w:pPr>
      <w:r>
        <w:rPr>
          <w:lang w:val="zh-CN"/>
        </w:rPr>
        <w:t>Data: [date]</w:t>
      </w:r>
    </w:p>
    <w:p>
      <w:pPr>
        <w:jc w:val="both"/>
        <w:rPr>
          <w:lang w:val="zh-CN"/>
        </w:rPr>
      </w:pPr>
      <w:r>
        <w:rPr>
          <w:lang w:val="zh-CN"/>
        </w:rPr>
        <w:t>Adresa: [text]</w:t>
      </w:r>
    </w:p>
    <w:p>
      <w:pPr>
        <w:jc w:val="both"/>
        <w:rPr>
          <w:lang w:val="zh-CN"/>
        </w:rPr>
      </w:pPr>
      <w:r>
        <w:rPr>
          <w:lang w:val="zh-CN"/>
        </w:rPr>
        <w:t xml:space="preserve">Semnătura </w:t>
      </w:r>
    </w:p>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Times">
    <w:altName w:val="Times New Roman"/>
    <w:panose1 w:val="02020603050405020304"/>
    <w:charset w:val="CC"/>
    <w:family w:val="roman"/>
    <w:pitch w:val="default"/>
    <w:sig w:usb0="00000000" w:usb1="00000000" w:usb2="00000009" w:usb3="00000000" w:csb0="000001F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CC"/>
    <w:family w:val="swiss"/>
    <w:pitch w:val="default"/>
    <w:sig w:usb0="E4002EFF" w:usb1="C000E47F" w:usb2="00000009" w:usb3="00000000" w:csb0="200001FF" w:csb1="00000000"/>
  </w:font>
  <w:font w:name="Consolas">
    <w:panose1 w:val="020B0609020204030204"/>
    <w:charset w:val="CC"/>
    <w:family w:val="modern"/>
    <w:pitch w:val="default"/>
    <w:sig w:usb0="E00006FF" w:usb1="0000FCFF" w:usb2="00000001" w:usb3="00000000" w:csb0="6000019F" w:csb1="DFD70000"/>
  </w:font>
  <w:font w:name="Malgun Gothic">
    <w:panose1 w:val="020B0503020000020004"/>
    <w:charset w:val="CC"/>
    <w:family w:val="roman"/>
    <w:pitch w:val="default"/>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D"/>
    <w:multiLevelType w:val="singleLevel"/>
    <w:tmpl w:val="FFFFFF7D"/>
    <w:lvl w:ilvl="0" w:tentative="0">
      <w:start w:val="1"/>
      <w:numFmt w:val="decimal"/>
      <w:pStyle w:val="20"/>
      <w:lvlText w:val="%1."/>
      <w:lvlJc w:val="left"/>
      <w:pPr>
        <w:tabs>
          <w:tab w:val="left" w:pos="1209"/>
        </w:tabs>
        <w:ind w:left="1209" w:hanging="360"/>
      </w:pPr>
    </w:lvl>
  </w:abstractNum>
  <w:abstractNum w:abstractNumId="1">
    <w:nsid w:val="173E4DCD"/>
    <w:multiLevelType w:val="multilevel"/>
    <w:tmpl w:val="173E4DC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A5F570E"/>
    <w:multiLevelType w:val="multilevel"/>
    <w:tmpl w:val="1A5F570E"/>
    <w:lvl w:ilvl="0" w:tentative="0">
      <w:start w:val="1"/>
      <w:numFmt w:val="upperLetter"/>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22E44180"/>
    <w:multiLevelType w:val="multilevel"/>
    <w:tmpl w:val="22E44180"/>
    <w:lvl w:ilvl="0" w:tentative="0">
      <w:start w:val="1"/>
      <w:numFmt w:val="decimal"/>
      <w:pStyle w:val="45"/>
      <w:lvlText w:val="%1."/>
      <w:lvlJc w:val="left"/>
      <w:pPr>
        <w:tabs>
          <w:tab w:val="left" w:pos="850"/>
        </w:tabs>
        <w:ind w:left="850" w:hanging="850"/>
      </w:pPr>
    </w:lvl>
    <w:lvl w:ilvl="1" w:tentative="0">
      <w:start w:val="1"/>
      <w:numFmt w:val="decimal"/>
      <w:pStyle w:val="50"/>
      <w:lvlText w:val="%1.%2."/>
      <w:lvlJc w:val="left"/>
      <w:pPr>
        <w:tabs>
          <w:tab w:val="left" w:pos="850"/>
        </w:tabs>
        <w:ind w:left="850" w:hanging="850"/>
      </w:pPr>
    </w:lvl>
    <w:lvl w:ilvl="2" w:tentative="0">
      <w:start w:val="1"/>
      <w:numFmt w:val="decimal"/>
      <w:pStyle w:val="60"/>
      <w:lvlText w:val="%1.%2.%3."/>
      <w:lvlJc w:val="left"/>
      <w:pPr>
        <w:tabs>
          <w:tab w:val="left" w:pos="850"/>
        </w:tabs>
        <w:ind w:left="850" w:hanging="850"/>
      </w:pPr>
    </w:lvl>
    <w:lvl w:ilvl="3" w:tentative="0">
      <w:start w:val="1"/>
      <w:numFmt w:val="decimal"/>
      <w:pStyle w:val="52"/>
      <w:lvlText w:val="%1.%2.%3.%4."/>
      <w:lvlJc w:val="left"/>
      <w:pPr>
        <w:tabs>
          <w:tab w:val="left" w:pos="850"/>
        </w:tabs>
        <w:ind w:left="850" w:hanging="85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25E15B38"/>
    <w:multiLevelType w:val="multilevel"/>
    <w:tmpl w:val="25E15B38"/>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3B9179D2"/>
    <w:multiLevelType w:val="multilevel"/>
    <w:tmpl w:val="3B9179D2"/>
    <w:lvl w:ilvl="0" w:tentative="0">
      <w:start w:val="1"/>
      <w:numFmt w:val="upperLetter"/>
      <w:lvlText w:val="%1."/>
      <w:lvlJc w:val="left"/>
      <w:pPr>
        <w:ind w:left="36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42713452"/>
    <w:multiLevelType w:val="singleLevel"/>
    <w:tmpl w:val="42713452"/>
    <w:lvl w:ilvl="0" w:tentative="0">
      <w:start w:val="1"/>
      <w:numFmt w:val="bullet"/>
      <w:pStyle w:val="58"/>
      <w:lvlText w:val="–"/>
      <w:lvlJc w:val="left"/>
      <w:pPr>
        <w:tabs>
          <w:tab w:val="left" w:pos="1417"/>
        </w:tabs>
        <w:ind w:left="1417" w:hanging="567"/>
      </w:pPr>
    </w:lvl>
  </w:abstractNum>
  <w:abstractNum w:abstractNumId="8">
    <w:nsid w:val="492B4D14"/>
    <w:multiLevelType w:val="multilevel"/>
    <w:tmpl w:val="492B4D14"/>
    <w:lvl w:ilvl="0" w:tentative="0">
      <w:start w:val="1"/>
      <w:numFmt w:val="upperLetter"/>
      <w:lvlText w:val="%1."/>
      <w:lvlJc w:val="left"/>
      <w:pPr>
        <w:ind w:left="1080" w:hanging="360"/>
      </w:pPr>
      <w:rPr>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5CA31A15"/>
    <w:multiLevelType w:val="singleLevel"/>
    <w:tmpl w:val="5CA31A15"/>
    <w:lvl w:ilvl="0" w:tentative="0">
      <w:start w:val="1"/>
      <w:numFmt w:val="bullet"/>
      <w:pStyle w:val="61"/>
      <w:lvlText w:val="–"/>
      <w:lvlJc w:val="left"/>
      <w:pPr>
        <w:tabs>
          <w:tab w:val="left" w:pos="850"/>
        </w:tabs>
        <w:ind w:left="850" w:hanging="850"/>
      </w:pPr>
    </w:lvl>
  </w:abstractNum>
  <w:abstractNum w:abstractNumId="10">
    <w:nsid w:val="652C1161"/>
    <w:multiLevelType w:val="singleLevel"/>
    <w:tmpl w:val="652C1161"/>
    <w:lvl w:ilvl="0" w:tentative="0">
      <w:start w:val="1"/>
      <w:numFmt w:val="bullet"/>
      <w:pStyle w:val="54"/>
      <w:lvlText w:val=""/>
      <w:lvlJc w:val="left"/>
      <w:pPr>
        <w:tabs>
          <w:tab w:val="left" w:pos="360"/>
        </w:tabs>
        <w:ind w:left="360" w:hanging="360"/>
      </w:pPr>
      <w:rPr>
        <w:rFonts w:hint="default" w:ascii="Symbol" w:hAnsi="Symbol"/>
      </w:rPr>
    </w:lvl>
  </w:abstractNum>
  <w:abstractNum w:abstractNumId="11">
    <w:nsid w:val="65EB421D"/>
    <w:multiLevelType w:val="multilevel"/>
    <w:tmpl w:val="65EB421D"/>
    <w:lvl w:ilvl="0" w:tentative="0">
      <w:start w:val="1"/>
      <w:numFmt w:val="decimal"/>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6669060F"/>
    <w:multiLevelType w:val="multilevel"/>
    <w:tmpl w:val="666906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0E3"/>
    <w:rsid w:val="001616E6"/>
    <w:rsid w:val="003D41EB"/>
    <w:rsid w:val="00D56F27"/>
    <w:rsid w:val="00F940E3"/>
    <w:rsid w:val="02976385"/>
    <w:rsid w:val="0B957CA3"/>
    <w:rsid w:val="0E593FBF"/>
    <w:rsid w:val="0FA43B16"/>
    <w:rsid w:val="10620EEF"/>
    <w:rsid w:val="4E444849"/>
    <w:rsid w:val="50BC3997"/>
    <w:rsid w:val="52FA2276"/>
    <w:rsid w:val="566B266C"/>
    <w:rsid w:val="625D100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basedOn w:val="1"/>
    <w:next w:val="1"/>
    <w:link w:val="24"/>
    <w:qFormat/>
    <w:uiPriority w:val="0"/>
    <w:pPr>
      <w:keepNext/>
      <w:tabs>
        <w:tab w:val="left" w:pos="-2127"/>
        <w:tab w:val="left" w:pos="5103"/>
        <w:tab w:val="left" w:pos="8364"/>
        <w:tab w:val="left" w:pos="10632"/>
        <w:tab w:val="left" w:pos="10915"/>
      </w:tabs>
      <w:ind w:left="3480"/>
      <w:outlineLvl w:val="0"/>
    </w:pPr>
    <w:rPr>
      <w:b/>
      <w:sz w:val="28"/>
      <w:lang w:val="ro-RO"/>
    </w:rPr>
  </w:style>
  <w:style w:type="paragraph" w:styleId="3">
    <w:name w:val="heading 2"/>
    <w:basedOn w:val="1"/>
    <w:next w:val="1"/>
    <w:link w:val="25"/>
    <w:semiHidden/>
    <w:unhideWhenUsed/>
    <w:qFormat/>
    <w:uiPriority w:val="0"/>
    <w:pPr>
      <w:keepNext/>
      <w:spacing w:before="240" w:after="60"/>
      <w:outlineLvl w:val="1"/>
    </w:pPr>
    <w:rPr>
      <w:rFonts w:ascii="Arial" w:hAnsi="Arial"/>
      <w:b/>
      <w:bCs/>
      <w:i/>
      <w:iCs/>
      <w:sz w:val="28"/>
      <w:szCs w:val="28"/>
      <w:lang w:val="zh-CN" w:eastAsia="en-US"/>
    </w:rPr>
  </w:style>
  <w:style w:type="paragraph" w:styleId="4">
    <w:name w:val="heading 3"/>
    <w:basedOn w:val="1"/>
    <w:next w:val="1"/>
    <w:link w:val="26"/>
    <w:semiHidden/>
    <w:unhideWhenUsed/>
    <w:qFormat/>
    <w:uiPriority w:val="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5">
    <w:name w:val="heading 4"/>
    <w:basedOn w:val="1"/>
    <w:next w:val="1"/>
    <w:link w:val="27"/>
    <w:semiHidden/>
    <w:unhideWhenUsed/>
    <w:qFormat/>
    <w:uiPriority w:val="0"/>
    <w:pPr>
      <w:keepNext/>
      <w:tabs>
        <w:tab w:val="left" w:pos="5103"/>
        <w:tab w:val="left" w:pos="8222"/>
      </w:tabs>
      <w:outlineLvl w:val="3"/>
    </w:pPr>
    <w:rPr>
      <w:b/>
      <w:szCs w:val="20"/>
      <w:lang w:val="ro-RO"/>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37"/>
    <w:semiHidden/>
    <w:unhideWhenUsed/>
    <w:qFormat/>
    <w:uiPriority w:val="99"/>
    <w:rPr>
      <w:rFonts w:ascii="Tahoma" w:hAnsi="Tahoma" w:cs="Tahoma"/>
      <w:sz w:val="16"/>
      <w:szCs w:val="16"/>
    </w:rPr>
  </w:style>
  <w:style w:type="paragraph" w:styleId="9">
    <w:name w:val="Body Text"/>
    <w:basedOn w:val="1"/>
    <w:link w:val="34"/>
    <w:semiHidden/>
    <w:unhideWhenUsed/>
    <w:qFormat/>
    <w:uiPriority w:val="99"/>
    <w:rPr>
      <w:rFonts w:ascii="Arial" w:hAnsi="Arial" w:eastAsia="Times" w:cs="Arial"/>
      <w:sz w:val="28"/>
      <w:szCs w:val="20"/>
      <w:lang w:val="en-GB" w:eastAsia="en-US"/>
    </w:rPr>
  </w:style>
  <w:style w:type="paragraph" w:styleId="10">
    <w:name w:val="Body Text Indent"/>
    <w:basedOn w:val="1"/>
    <w:link w:val="35"/>
    <w:semiHidden/>
    <w:unhideWhenUsed/>
    <w:qFormat/>
    <w:uiPriority w:val="99"/>
    <w:pPr>
      <w:spacing w:after="120"/>
      <w:ind w:left="283"/>
    </w:pPr>
    <w:rPr>
      <w:lang w:val="zh-CN" w:eastAsia="en-US"/>
    </w:rPr>
  </w:style>
  <w:style w:type="character" w:styleId="11">
    <w:name w:val="annotation reference"/>
    <w:semiHidden/>
    <w:unhideWhenUsed/>
    <w:qFormat/>
    <w:uiPriority w:val="99"/>
    <w:rPr>
      <w:sz w:val="16"/>
      <w:szCs w:val="16"/>
    </w:rPr>
  </w:style>
  <w:style w:type="paragraph" w:styleId="12">
    <w:name w:val="annotation text"/>
    <w:basedOn w:val="1"/>
    <w:link w:val="69"/>
    <w:semiHidden/>
    <w:unhideWhenUsed/>
    <w:qFormat/>
    <w:uiPriority w:val="99"/>
    <w:rPr>
      <w:sz w:val="20"/>
      <w:szCs w:val="20"/>
    </w:rPr>
  </w:style>
  <w:style w:type="paragraph" w:styleId="13">
    <w:name w:val="annotation subject"/>
    <w:basedOn w:val="12"/>
    <w:next w:val="12"/>
    <w:link w:val="36"/>
    <w:semiHidden/>
    <w:unhideWhenUsed/>
    <w:qFormat/>
    <w:uiPriority w:val="99"/>
    <w:rPr>
      <w:b/>
      <w:bCs/>
    </w:rPr>
  </w:style>
  <w:style w:type="character" w:styleId="14">
    <w:name w:val="FollowedHyperlink"/>
    <w:basedOn w:val="6"/>
    <w:semiHidden/>
    <w:unhideWhenUsed/>
    <w:qFormat/>
    <w:uiPriority w:val="99"/>
    <w:rPr>
      <w:color w:val="954F72" w:themeColor="followedHyperlink"/>
      <w:u w:val="single"/>
      <w14:textFill>
        <w14:solidFill>
          <w14:schemeClr w14:val="folHlink"/>
        </w14:solidFill>
      </w14:textFill>
    </w:rPr>
  </w:style>
  <w:style w:type="paragraph" w:styleId="15">
    <w:name w:val="footer"/>
    <w:basedOn w:val="1"/>
    <w:link w:val="33"/>
    <w:semiHidden/>
    <w:unhideWhenUsed/>
    <w:qFormat/>
    <w:uiPriority w:val="99"/>
    <w:pPr>
      <w:tabs>
        <w:tab w:val="center" w:pos="4513"/>
        <w:tab w:val="right" w:pos="9026"/>
      </w:tabs>
    </w:pPr>
    <w:rPr>
      <w:rFonts w:ascii="Calibri" w:hAnsi="Calibri" w:eastAsia="Calibri" w:cs="Arial"/>
      <w:sz w:val="22"/>
      <w:szCs w:val="22"/>
      <w:lang w:val="en-GB" w:eastAsia="en-US"/>
    </w:rPr>
  </w:style>
  <w:style w:type="paragraph" w:styleId="16">
    <w:name w:val="footnote text"/>
    <w:basedOn w:val="1"/>
    <w:link w:val="30"/>
    <w:semiHidden/>
    <w:unhideWhenUsed/>
    <w:qFormat/>
    <w:uiPriority w:val="99"/>
    <w:pPr>
      <w:ind w:left="720" w:hanging="720"/>
      <w:jc w:val="both"/>
    </w:pPr>
    <w:rPr>
      <w:rFonts w:eastAsia="Calibri"/>
      <w:sz w:val="20"/>
      <w:szCs w:val="20"/>
      <w:lang w:val="en-GB" w:eastAsia="fr-FR"/>
    </w:rPr>
  </w:style>
  <w:style w:type="paragraph" w:styleId="17">
    <w:name w:val="header"/>
    <w:basedOn w:val="1"/>
    <w:link w:val="32"/>
    <w:semiHidden/>
    <w:unhideWhenUsed/>
    <w:qFormat/>
    <w:uiPriority w:val="99"/>
    <w:pPr>
      <w:tabs>
        <w:tab w:val="center" w:pos="4513"/>
        <w:tab w:val="right" w:pos="9026"/>
      </w:tabs>
    </w:pPr>
    <w:rPr>
      <w:rFonts w:ascii="Calibri" w:hAnsi="Calibri" w:eastAsia="Calibri" w:cs="Arial"/>
      <w:sz w:val="22"/>
      <w:szCs w:val="22"/>
      <w:lang w:val="en-GB" w:eastAsia="en-US"/>
    </w:rPr>
  </w:style>
  <w:style w:type="paragraph" w:styleId="18">
    <w:name w:val="HTML Preformatted"/>
    <w:basedOn w:val="1"/>
    <w:link w:val="2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styleId="19">
    <w:name w:val="Hyperlink"/>
    <w:semiHidden/>
    <w:unhideWhenUsed/>
    <w:qFormat/>
    <w:uiPriority w:val="99"/>
    <w:rPr>
      <w:color w:val="0563C1"/>
      <w:u w:val="single"/>
    </w:rPr>
  </w:style>
  <w:style w:type="paragraph" w:styleId="20">
    <w:name w:val="List Number 4"/>
    <w:basedOn w:val="1"/>
    <w:semiHidden/>
    <w:unhideWhenUsed/>
    <w:qFormat/>
    <w:uiPriority w:val="99"/>
    <w:pPr>
      <w:numPr>
        <w:ilvl w:val="0"/>
        <w:numId w:val="1"/>
      </w:numPr>
      <w:spacing w:before="120" w:after="120"/>
      <w:contextualSpacing/>
      <w:jc w:val="both"/>
    </w:pPr>
    <w:rPr>
      <w:rFonts w:eastAsia="Calibri"/>
      <w:szCs w:val="22"/>
      <w:lang w:val="en-GB" w:eastAsia="fr-FR"/>
    </w:rPr>
  </w:style>
  <w:style w:type="paragraph" w:styleId="21">
    <w:name w:val="Normal (Web)"/>
    <w:basedOn w:val="1"/>
    <w:semiHidden/>
    <w:unhideWhenUsed/>
    <w:qFormat/>
    <w:uiPriority w:val="99"/>
    <w:pPr>
      <w:ind w:firstLine="567"/>
      <w:jc w:val="both"/>
    </w:pPr>
    <w:rPr>
      <w:lang w:val="ro-RO" w:eastAsia="ro-RO"/>
    </w:rPr>
  </w:style>
  <w:style w:type="table" w:styleId="22">
    <w:name w:val="Table Grid"/>
    <w:basedOn w:val="7"/>
    <w:qFormat/>
    <w:uiPriority w:val="59"/>
    <w:pPr>
      <w:spacing w:after="0" w:line="240" w:lineRule="auto"/>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
    <w:name w:val="toc 1"/>
    <w:basedOn w:val="1"/>
    <w:next w:val="1"/>
    <w:semiHidden/>
    <w:unhideWhenUsed/>
    <w:qFormat/>
    <w:uiPriority w:val="39"/>
    <w:pPr>
      <w:spacing w:after="100" w:line="240" w:lineRule="atLeast"/>
      <w:jc w:val="both"/>
    </w:pPr>
    <w:rPr>
      <w:rFonts w:ascii="Arial" w:hAnsi="Arial"/>
      <w:szCs w:val="20"/>
      <w:lang w:val="en-GB" w:eastAsia="en-US"/>
    </w:rPr>
  </w:style>
  <w:style w:type="character" w:customStyle="1" w:styleId="24">
    <w:name w:val="Заголовок 1 Знак"/>
    <w:basedOn w:val="6"/>
    <w:link w:val="2"/>
    <w:qFormat/>
    <w:uiPriority w:val="0"/>
    <w:rPr>
      <w:rFonts w:ascii="Times New Roman" w:hAnsi="Times New Roman" w:eastAsia="Times New Roman" w:cs="Times New Roman"/>
      <w:b/>
      <w:sz w:val="28"/>
      <w:szCs w:val="24"/>
      <w:lang w:val="ro-RO" w:eastAsia="ru-RU"/>
    </w:rPr>
  </w:style>
  <w:style w:type="character" w:customStyle="1" w:styleId="25">
    <w:name w:val="Заголовок 2 Знак"/>
    <w:basedOn w:val="6"/>
    <w:link w:val="3"/>
    <w:semiHidden/>
    <w:qFormat/>
    <w:uiPriority w:val="0"/>
    <w:rPr>
      <w:rFonts w:ascii="Arial" w:hAnsi="Arial" w:eastAsia="Times New Roman" w:cs="Times New Roman"/>
      <w:b/>
      <w:bCs/>
      <w:i/>
      <w:iCs/>
      <w:sz w:val="28"/>
      <w:szCs w:val="28"/>
      <w:lang w:val="zh-CN"/>
    </w:rPr>
  </w:style>
  <w:style w:type="character" w:customStyle="1" w:styleId="26">
    <w:name w:val="Заголовок 3 Знак"/>
    <w:basedOn w:val="6"/>
    <w:link w:val="4"/>
    <w:semiHidden/>
    <w:qFormat/>
    <w:uiPriority w:val="0"/>
    <w:rPr>
      <w:rFonts w:ascii="Arial" w:hAnsi="Arial" w:eastAsia="Times New Roman" w:cs="Times New Roman"/>
      <w:kern w:val="24"/>
      <w:sz w:val="24"/>
      <w:szCs w:val="20"/>
      <w:lang w:val="en-GB"/>
    </w:rPr>
  </w:style>
  <w:style w:type="character" w:customStyle="1" w:styleId="27">
    <w:name w:val="Заголовок 4 Знак"/>
    <w:basedOn w:val="6"/>
    <w:link w:val="5"/>
    <w:semiHidden/>
    <w:qFormat/>
    <w:uiPriority w:val="0"/>
    <w:rPr>
      <w:rFonts w:ascii="Times New Roman" w:hAnsi="Times New Roman" w:eastAsia="Times New Roman" w:cs="Times New Roman"/>
      <w:b/>
      <w:sz w:val="24"/>
      <w:szCs w:val="20"/>
      <w:lang w:val="ro-RO" w:eastAsia="ru-RU"/>
    </w:rPr>
  </w:style>
  <w:style w:type="character" w:customStyle="1" w:styleId="28">
    <w:name w:val="Стандартный HTML Знак"/>
    <w:basedOn w:val="6"/>
    <w:link w:val="18"/>
    <w:semiHidden/>
    <w:qFormat/>
    <w:uiPriority w:val="99"/>
    <w:rPr>
      <w:rFonts w:ascii="Courier New" w:hAnsi="Courier New" w:eastAsia="Times New Roman" w:cs="Courier New"/>
      <w:sz w:val="20"/>
      <w:szCs w:val="20"/>
      <w:lang w:val="en-GB" w:eastAsia="en-GB"/>
    </w:rPr>
  </w:style>
  <w:style w:type="paragraph" w:customStyle="1" w:styleId="29">
    <w:name w:val="msonormal"/>
    <w:basedOn w:val="1"/>
    <w:qFormat/>
    <w:uiPriority w:val="99"/>
    <w:pPr>
      <w:ind w:firstLine="567"/>
      <w:jc w:val="both"/>
    </w:pPr>
    <w:rPr>
      <w:lang w:val="ro-RO" w:eastAsia="ro-RO"/>
    </w:rPr>
  </w:style>
  <w:style w:type="character" w:customStyle="1" w:styleId="30">
    <w:name w:val="Текст сноски Знак"/>
    <w:basedOn w:val="6"/>
    <w:link w:val="16"/>
    <w:semiHidden/>
    <w:qFormat/>
    <w:uiPriority w:val="99"/>
    <w:rPr>
      <w:rFonts w:ascii="Times New Roman" w:hAnsi="Times New Roman" w:eastAsia="Calibri" w:cs="Times New Roman"/>
      <w:sz w:val="20"/>
      <w:szCs w:val="20"/>
      <w:lang w:val="en-GB" w:eastAsia="fr-FR"/>
    </w:rPr>
  </w:style>
  <w:style w:type="character" w:customStyle="1" w:styleId="31">
    <w:name w:val="Текст примечания Знак"/>
    <w:basedOn w:val="6"/>
    <w:semiHidden/>
    <w:qFormat/>
    <w:uiPriority w:val="99"/>
    <w:rPr>
      <w:rFonts w:ascii="Times New Roman" w:hAnsi="Times New Roman" w:eastAsia="Times New Roman" w:cs="Times New Roman"/>
      <w:sz w:val="20"/>
      <w:szCs w:val="20"/>
      <w:lang w:eastAsia="ru-RU"/>
    </w:rPr>
  </w:style>
  <w:style w:type="character" w:customStyle="1" w:styleId="32">
    <w:name w:val="Верхний колонтитул Знак"/>
    <w:basedOn w:val="6"/>
    <w:link w:val="17"/>
    <w:semiHidden/>
    <w:qFormat/>
    <w:uiPriority w:val="99"/>
    <w:rPr>
      <w:rFonts w:ascii="Calibri" w:hAnsi="Calibri" w:eastAsia="Calibri" w:cs="Arial"/>
      <w:lang w:val="en-GB"/>
    </w:rPr>
  </w:style>
  <w:style w:type="character" w:customStyle="1" w:styleId="33">
    <w:name w:val="Нижний колонтитул Знак"/>
    <w:basedOn w:val="6"/>
    <w:link w:val="15"/>
    <w:semiHidden/>
    <w:qFormat/>
    <w:uiPriority w:val="99"/>
    <w:rPr>
      <w:rFonts w:ascii="Calibri" w:hAnsi="Calibri" w:eastAsia="Calibri" w:cs="Arial"/>
      <w:lang w:val="en-GB"/>
    </w:rPr>
  </w:style>
  <w:style w:type="character" w:customStyle="1" w:styleId="34">
    <w:name w:val="Основной текст Знак"/>
    <w:basedOn w:val="6"/>
    <w:link w:val="9"/>
    <w:semiHidden/>
    <w:qFormat/>
    <w:uiPriority w:val="99"/>
    <w:rPr>
      <w:rFonts w:ascii="Arial" w:hAnsi="Arial" w:eastAsia="Times" w:cs="Arial"/>
      <w:sz w:val="28"/>
      <w:szCs w:val="20"/>
      <w:lang w:val="en-GB"/>
    </w:rPr>
  </w:style>
  <w:style w:type="character" w:customStyle="1" w:styleId="35">
    <w:name w:val="Основной текст с отступом Знак"/>
    <w:basedOn w:val="6"/>
    <w:link w:val="10"/>
    <w:semiHidden/>
    <w:qFormat/>
    <w:uiPriority w:val="99"/>
    <w:rPr>
      <w:rFonts w:ascii="Times New Roman" w:hAnsi="Times New Roman" w:eastAsia="Times New Roman" w:cs="Times New Roman"/>
      <w:sz w:val="24"/>
      <w:szCs w:val="24"/>
      <w:lang w:val="zh-CN"/>
    </w:rPr>
  </w:style>
  <w:style w:type="character" w:customStyle="1" w:styleId="36">
    <w:name w:val="Тема примечания Знак"/>
    <w:basedOn w:val="31"/>
    <w:link w:val="13"/>
    <w:semiHidden/>
    <w:qFormat/>
    <w:uiPriority w:val="99"/>
    <w:rPr>
      <w:rFonts w:ascii="Times New Roman" w:hAnsi="Times New Roman" w:eastAsia="Times New Roman" w:cs="Times New Roman"/>
      <w:b/>
      <w:bCs/>
      <w:sz w:val="20"/>
      <w:szCs w:val="20"/>
      <w:lang w:eastAsia="ru-RU"/>
    </w:rPr>
  </w:style>
  <w:style w:type="character" w:customStyle="1" w:styleId="37">
    <w:name w:val="Текст выноски Знак"/>
    <w:basedOn w:val="6"/>
    <w:link w:val="8"/>
    <w:semiHidden/>
    <w:qFormat/>
    <w:uiPriority w:val="99"/>
    <w:rPr>
      <w:rFonts w:ascii="Tahoma" w:hAnsi="Tahoma" w:eastAsia="Times New Roman" w:cs="Tahoma"/>
      <w:sz w:val="16"/>
      <w:szCs w:val="16"/>
      <w:lang w:eastAsia="ru-RU"/>
    </w:rPr>
  </w:style>
  <w:style w:type="paragraph" w:customStyle="1" w:styleId="38">
    <w:name w:val="TOC Heading"/>
    <w:basedOn w:val="2"/>
    <w:next w:val="1"/>
    <w:semiHidden/>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character" w:customStyle="1" w:styleId="39">
    <w:name w:val="NormalBold Char"/>
    <w:link w:val="40"/>
    <w:qFormat/>
    <w:locked/>
    <w:uiPriority w:val="0"/>
    <w:rPr>
      <w:rFonts w:ascii="Times New Roman" w:hAnsi="Times New Roman" w:eastAsia="Times New Roman" w:cs="Times New Roman"/>
      <w:b/>
      <w:sz w:val="24"/>
      <w:lang w:val="en-GB" w:eastAsia="fr-FR"/>
    </w:rPr>
  </w:style>
  <w:style w:type="paragraph" w:customStyle="1" w:styleId="40">
    <w:name w:val="NormalBold"/>
    <w:basedOn w:val="1"/>
    <w:link w:val="39"/>
    <w:qFormat/>
    <w:uiPriority w:val="0"/>
    <w:pPr>
      <w:widowControl w:val="0"/>
    </w:pPr>
    <w:rPr>
      <w:b/>
      <w:szCs w:val="22"/>
      <w:lang w:val="en-GB" w:eastAsia="fr-FR"/>
    </w:rPr>
  </w:style>
  <w:style w:type="character" w:customStyle="1" w:styleId="41">
    <w:name w:val="Без интервала Знак"/>
    <w:link w:val="42"/>
    <w:qFormat/>
    <w:locked/>
    <w:uiPriority w:val="1"/>
    <w:rPr>
      <w:rFonts w:ascii="Times New Roman" w:hAnsi="Times New Roman" w:eastAsia="Times New Roman" w:cs="Times New Roman"/>
      <w:sz w:val="24"/>
      <w:szCs w:val="24"/>
    </w:rPr>
  </w:style>
  <w:style w:type="paragraph" w:customStyle="1" w:styleId="42">
    <w:name w:val="Без интервала1"/>
    <w:link w:val="41"/>
    <w:qFormat/>
    <w:uiPriority w:val="1"/>
    <w:pPr>
      <w:spacing w:after="0" w:line="240" w:lineRule="auto"/>
    </w:pPr>
    <w:rPr>
      <w:rFonts w:ascii="Times New Roman" w:hAnsi="Times New Roman" w:eastAsia="Times New Roman" w:cs="Times New Roman"/>
      <w:sz w:val="24"/>
      <w:szCs w:val="24"/>
      <w:lang w:val="ru-RU" w:eastAsia="en-US" w:bidi="ar-SA"/>
    </w:rPr>
  </w:style>
  <w:style w:type="paragraph" w:customStyle="1" w:styleId="43">
    <w:name w:val="Абзац списка1"/>
    <w:basedOn w:val="1"/>
    <w:qFormat/>
    <w:uiPriority w:val="34"/>
    <w:pPr>
      <w:ind w:left="720"/>
      <w:contextualSpacing/>
    </w:pPr>
  </w:style>
  <w:style w:type="paragraph" w:customStyle="1" w:styleId="44">
    <w:name w:val="Text 1"/>
    <w:basedOn w:val="1"/>
    <w:qFormat/>
    <w:uiPriority w:val="99"/>
    <w:pPr>
      <w:spacing w:before="120" w:after="120"/>
      <w:ind w:left="850"/>
      <w:jc w:val="both"/>
    </w:pPr>
    <w:rPr>
      <w:rFonts w:eastAsia="Calibri"/>
      <w:szCs w:val="22"/>
      <w:lang w:val="en-GB" w:eastAsia="fr-FR"/>
    </w:rPr>
  </w:style>
  <w:style w:type="paragraph" w:customStyle="1" w:styleId="45">
    <w:name w:val="NumPar 1"/>
    <w:basedOn w:val="1"/>
    <w:next w:val="1"/>
    <w:qFormat/>
    <w:uiPriority w:val="99"/>
    <w:pPr>
      <w:numPr>
        <w:ilvl w:val="0"/>
        <w:numId w:val="2"/>
      </w:numPr>
      <w:spacing w:before="120" w:after="120"/>
      <w:jc w:val="both"/>
    </w:pPr>
    <w:rPr>
      <w:rFonts w:eastAsia="Calibri"/>
      <w:szCs w:val="22"/>
      <w:lang w:val="en-GB" w:eastAsia="fr-FR"/>
    </w:rPr>
  </w:style>
  <w:style w:type="paragraph" w:customStyle="1" w:styleId="46">
    <w:name w:val="ChapterTitle"/>
    <w:basedOn w:val="1"/>
    <w:next w:val="1"/>
    <w:qFormat/>
    <w:uiPriority w:val="99"/>
    <w:pPr>
      <w:keepNext/>
      <w:spacing w:before="120" w:after="360"/>
      <w:jc w:val="center"/>
    </w:pPr>
    <w:rPr>
      <w:rFonts w:eastAsia="Calibri"/>
      <w:b/>
      <w:sz w:val="32"/>
      <w:szCs w:val="22"/>
      <w:lang w:val="en-GB" w:eastAsia="fr-FR"/>
    </w:rPr>
  </w:style>
  <w:style w:type="paragraph" w:customStyle="1" w:styleId="47">
    <w:name w:val="Рецензия1"/>
    <w:semiHidden/>
    <w:qFormat/>
    <w:uiPriority w:val="99"/>
    <w:pPr>
      <w:spacing w:after="0" w:line="240" w:lineRule="auto"/>
    </w:pPr>
    <w:rPr>
      <w:rFonts w:ascii="Times New Roman" w:hAnsi="Times New Roman" w:eastAsia="Times New Roman" w:cs="Times New Roman"/>
      <w:sz w:val="24"/>
      <w:szCs w:val="24"/>
      <w:lang w:val="ru-RU" w:eastAsia="ru-RU" w:bidi="ar-SA"/>
    </w:rPr>
  </w:style>
  <w:style w:type="paragraph" w:customStyle="1" w:styleId="48">
    <w:name w:val="Outline6"/>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49">
    <w:name w:val="FR1"/>
    <w:qFormat/>
    <w:uiPriority w:val="99"/>
    <w:pPr>
      <w:widowControl w:val="0"/>
      <w:snapToGrid w:val="0"/>
      <w:spacing w:after="0" w:line="256" w:lineRule="auto"/>
      <w:ind w:firstLine="720"/>
      <w:jc w:val="both"/>
    </w:pPr>
    <w:rPr>
      <w:rFonts w:ascii="Times New Roman" w:hAnsi="Times New Roman" w:eastAsia="Times New Roman" w:cs="Times New Roman"/>
      <w:sz w:val="22"/>
      <w:szCs w:val="20"/>
      <w:lang w:val="ro-RO" w:eastAsia="en-US" w:bidi="ar-SA"/>
    </w:rPr>
  </w:style>
  <w:style w:type="paragraph" w:customStyle="1" w:styleId="50">
    <w:name w:val="NumPar 2"/>
    <w:basedOn w:val="1"/>
    <w:next w:val="1"/>
    <w:qFormat/>
    <w:uiPriority w:val="99"/>
    <w:pPr>
      <w:numPr>
        <w:ilvl w:val="1"/>
        <w:numId w:val="2"/>
      </w:numPr>
      <w:spacing w:before="120" w:after="120"/>
      <w:jc w:val="both"/>
    </w:pPr>
    <w:rPr>
      <w:rFonts w:eastAsia="Calibri"/>
      <w:szCs w:val="22"/>
      <w:lang w:val="en-GB" w:eastAsia="fr-FR"/>
    </w:rPr>
  </w:style>
  <w:style w:type="paragraph" w:customStyle="1" w:styleId="51">
    <w:name w:val="Outline7"/>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52">
    <w:name w:val="NumPar 4"/>
    <w:basedOn w:val="1"/>
    <w:next w:val="1"/>
    <w:qFormat/>
    <w:uiPriority w:val="99"/>
    <w:pPr>
      <w:numPr>
        <w:ilvl w:val="3"/>
        <w:numId w:val="2"/>
      </w:numPr>
      <w:spacing w:before="120" w:after="120"/>
      <w:jc w:val="both"/>
    </w:pPr>
    <w:rPr>
      <w:rFonts w:eastAsia="Calibri"/>
      <w:szCs w:val="22"/>
      <w:lang w:val="en-GB" w:eastAsia="fr-FR"/>
    </w:rPr>
  </w:style>
  <w:style w:type="paragraph" w:customStyle="1" w:styleId="53">
    <w:name w:val="SectionTitle"/>
    <w:basedOn w:val="1"/>
    <w:next w:val="2"/>
    <w:qFormat/>
    <w:uiPriority w:val="99"/>
    <w:pPr>
      <w:keepNext/>
      <w:spacing w:before="120" w:after="360"/>
      <w:jc w:val="center"/>
    </w:pPr>
    <w:rPr>
      <w:rFonts w:eastAsia="Calibri"/>
      <w:b/>
      <w:smallCaps/>
      <w:sz w:val="28"/>
      <w:szCs w:val="22"/>
      <w:lang w:val="en-GB" w:eastAsia="fr-FR"/>
    </w:rPr>
  </w:style>
  <w:style w:type="paragraph" w:customStyle="1" w:styleId="54">
    <w:name w:val="Bulletted"/>
    <w:basedOn w:val="1"/>
    <w:next w:val="1"/>
    <w:qFormat/>
    <w:uiPriority w:val="99"/>
    <w:pPr>
      <w:numPr>
        <w:ilvl w:val="0"/>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55">
    <w:name w:val="Normal Left"/>
    <w:basedOn w:val="1"/>
    <w:qFormat/>
    <w:uiPriority w:val="99"/>
    <w:pPr>
      <w:spacing w:before="120" w:after="120"/>
    </w:pPr>
    <w:rPr>
      <w:rFonts w:eastAsia="Calibri"/>
      <w:szCs w:val="22"/>
      <w:lang w:val="en-GB" w:eastAsia="fr-FR"/>
    </w:rPr>
  </w:style>
  <w:style w:type="paragraph" w:customStyle="1" w:styleId="56">
    <w:name w:val="Outline5"/>
    <w:basedOn w:val="1"/>
    <w:next w:val="1"/>
    <w:qFormat/>
    <w:uiPriority w:val="9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57">
    <w:name w:val="p3"/>
    <w:basedOn w:val="1"/>
    <w:qFormat/>
    <w:uiPriority w:val="99"/>
    <w:pPr>
      <w:spacing w:before="45" w:after="45"/>
    </w:pPr>
    <w:rPr>
      <w:rFonts w:ascii="Times" w:hAnsi="Times" w:eastAsia="Calibri"/>
      <w:sz w:val="14"/>
      <w:szCs w:val="14"/>
      <w:lang w:val="en-GB" w:eastAsia="en-GB"/>
    </w:rPr>
  </w:style>
  <w:style w:type="paragraph" w:customStyle="1" w:styleId="58">
    <w:name w:val="Tiret 1"/>
    <w:basedOn w:val="1"/>
    <w:qFormat/>
    <w:uiPriority w:val="99"/>
    <w:pPr>
      <w:numPr>
        <w:ilvl w:val="0"/>
        <w:numId w:val="4"/>
      </w:numPr>
      <w:spacing w:before="120" w:after="120"/>
      <w:jc w:val="both"/>
    </w:pPr>
    <w:rPr>
      <w:rFonts w:eastAsia="Calibri"/>
      <w:szCs w:val="22"/>
      <w:lang w:val="en-GB" w:eastAsia="fr-FR"/>
    </w:rPr>
  </w:style>
  <w:style w:type="paragraph" w:customStyle="1" w:styleId="59">
    <w:name w:val="Outline4"/>
    <w:basedOn w:val="1"/>
    <w:next w:val="1"/>
    <w:qFormat/>
    <w:uiPriority w:val="9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60">
    <w:name w:val="NumPar 3"/>
    <w:basedOn w:val="1"/>
    <w:next w:val="1"/>
    <w:qFormat/>
    <w:uiPriority w:val="99"/>
    <w:pPr>
      <w:numPr>
        <w:ilvl w:val="2"/>
        <w:numId w:val="2"/>
      </w:numPr>
      <w:spacing w:before="120" w:after="120"/>
      <w:jc w:val="both"/>
    </w:pPr>
    <w:rPr>
      <w:rFonts w:eastAsia="Calibri"/>
      <w:szCs w:val="22"/>
      <w:lang w:val="en-GB" w:eastAsia="fr-FR"/>
    </w:rPr>
  </w:style>
  <w:style w:type="paragraph" w:customStyle="1" w:styleId="61">
    <w:name w:val="Tiret 0"/>
    <w:basedOn w:val="1"/>
    <w:qFormat/>
    <w:uiPriority w:val="99"/>
    <w:pPr>
      <w:numPr>
        <w:ilvl w:val="0"/>
        <w:numId w:val="5"/>
      </w:numPr>
      <w:spacing w:before="120" w:after="120"/>
      <w:jc w:val="both"/>
    </w:pPr>
    <w:rPr>
      <w:rFonts w:eastAsia="Calibri"/>
      <w:szCs w:val="22"/>
      <w:lang w:val="en-GB" w:eastAsia="fr-FR"/>
    </w:rPr>
  </w:style>
  <w:style w:type="paragraph" w:customStyle="1" w:styleId="62">
    <w:name w:val="cb"/>
    <w:basedOn w:val="1"/>
    <w:qFormat/>
    <w:uiPriority w:val="99"/>
    <w:pPr>
      <w:spacing w:before="100" w:beforeAutospacing="1" w:after="100" w:afterAutospacing="1"/>
    </w:pPr>
  </w:style>
  <w:style w:type="character" w:customStyle="1" w:styleId="63">
    <w:name w:val="DeltaView Insertion"/>
    <w:qFormat/>
    <w:uiPriority w:val="0"/>
    <w:rPr>
      <w:b/>
      <w:i/>
      <w:spacing w:val="0"/>
    </w:rPr>
  </w:style>
  <w:style w:type="character" w:customStyle="1" w:styleId="64">
    <w:name w:val="legds2"/>
    <w:qFormat/>
    <w:uiPriority w:val="0"/>
  </w:style>
  <w:style w:type="character" w:customStyle="1" w:styleId="65">
    <w:name w:val="notranslate"/>
    <w:qFormat/>
    <w:uiPriority w:val="0"/>
  </w:style>
  <w:style w:type="character" w:customStyle="1" w:styleId="66">
    <w:name w:val="doc_blue"/>
    <w:qFormat/>
    <w:uiPriority w:val="0"/>
  </w:style>
  <w:style w:type="character" w:customStyle="1" w:styleId="67">
    <w:name w:val="apple-converted-space"/>
    <w:qFormat/>
    <w:uiPriority w:val="0"/>
  </w:style>
  <w:style w:type="character" w:customStyle="1" w:styleId="68">
    <w:name w:val="Текст сноски Знак1"/>
    <w:basedOn w:val="6"/>
    <w:semiHidden/>
    <w:qFormat/>
    <w:uiPriority w:val="99"/>
    <w:rPr>
      <w:rFonts w:hint="default" w:ascii="Times New Roman" w:hAnsi="Times New Roman" w:eastAsia="Times New Roman" w:cs="Times New Roman"/>
    </w:rPr>
  </w:style>
  <w:style w:type="character" w:customStyle="1" w:styleId="69">
    <w:name w:val="Текст примечания Знак1"/>
    <w:basedOn w:val="6"/>
    <w:link w:val="12"/>
    <w:semiHidden/>
    <w:qFormat/>
    <w:locked/>
    <w:uiPriority w:val="99"/>
    <w:rPr>
      <w:rFonts w:ascii="Times New Roman" w:hAnsi="Times New Roman" w:eastAsia="Times New Roman" w:cs="Times New Roman"/>
      <w:sz w:val="20"/>
      <w:szCs w:val="20"/>
      <w:lang w:eastAsia="ru-RU"/>
    </w:rPr>
  </w:style>
  <w:style w:type="character" w:customStyle="1" w:styleId="70">
    <w:name w:val="Тема примечания Знак1"/>
    <w:basedOn w:val="69"/>
    <w:semiHidden/>
    <w:qFormat/>
    <w:uiPriority w:val="99"/>
    <w:rPr>
      <w:rFonts w:ascii="Times New Roman" w:hAnsi="Times New Roman" w:eastAsia="Times New Roman" w:cs="Times New Roman"/>
      <w:b/>
      <w:bCs/>
      <w:sz w:val="20"/>
      <w:szCs w:val="20"/>
      <w:lang w:eastAsia="ru-RU"/>
    </w:rPr>
  </w:style>
  <w:style w:type="character" w:customStyle="1" w:styleId="71">
    <w:name w:val="Текст выноски Знак1"/>
    <w:basedOn w:val="6"/>
    <w:semiHidden/>
    <w:qFormat/>
    <w:uiPriority w:val="99"/>
    <w:rPr>
      <w:rFonts w:hint="default" w:ascii="Segoe UI" w:hAnsi="Segoe UI" w:eastAsia="Times New Roman" w:cs="Segoe UI"/>
      <w:sz w:val="18"/>
      <w:szCs w:val="18"/>
    </w:rPr>
  </w:style>
  <w:style w:type="character" w:customStyle="1" w:styleId="72">
    <w:name w:val="Верхний колонтитул Знак1"/>
    <w:basedOn w:val="6"/>
    <w:semiHidden/>
    <w:qFormat/>
    <w:uiPriority w:val="99"/>
    <w:rPr>
      <w:rFonts w:hint="default" w:ascii="Times New Roman" w:hAnsi="Times New Roman" w:eastAsia="Times New Roman" w:cs="Times New Roman"/>
      <w:sz w:val="24"/>
      <w:szCs w:val="24"/>
    </w:rPr>
  </w:style>
  <w:style w:type="character" w:customStyle="1" w:styleId="73">
    <w:name w:val="Основной текст Знак1"/>
    <w:basedOn w:val="6"/>
    <w:semiHidden/>
    <w:qFormat/>
    <w:uiPriority w:val="99"/>
    <w:rPr>
      <w:rFonts w:hint="default" w:ascii="Times New Roman" w:hAnsi="Times New Roman" w:eastAsia="Times New Roman" w:cs="Times New Roman"/>
      <w:sz w:val="24"/>
      <w:szCs w:val="24"/>
    </w:rPr>
  </w:style>
  <w:style w:type="character" w:customStyle="1" w:styleId="74">
    <w:name w:val="Основной текст с отступом Знак1"/>
    <w:basedOn w:val="6"/>
    <w:semiHidden/>
    <w:qFormat/>
    <w:uiPriority w:val="99"/>
    <w:rPr>
      <w:rFonts w:hint="default" w:ascii="Times New Roman" w:hAnsi="Times New Roman" w:eastAsia="Times New Roman" w:cs="Times New Roman"/>
      <w:sz w:val="24"/>
      <w:szCs w:val="24"/>
    </w:rPr>
  </w:style>
  <w:style w:type="character" w:customStyle="1" w:styleId="75">
    <w:name w:val="Нижний колонтитул Знак1"/>
    <w:basedOn w:val="6"/>
    <w:semiHidden/>
    <w:qFormat/>
    <w:uiPriority w:val="99"/>
    <w:rPr>
      <w:rFonts w:hint="default" w:ascii="Times New Roman" w:hAnsi="Times New Roman" w:eastAsia="Times New Roman" w:cs="Times New Roman"/>
      <w:sz w:val="24"/>
      <w:szCs w:val="24"/>
    </w:rPr>
  </w:style>
  <w:style w:type="character" w:customStyle="1" w:styleId="76">
    <w:name w:val="Стандартный HTML Знак1"/>
    <w:basedOn w:val="6"/>
    <w:semiHidden/>
    <w:qFormat/>
    <w:uiPriority w:val="99"/>
    <w:rPr>
      <w:rFonts w:hint="default" w:ascii="Consolas" w:hAnsi="Consolas" w:eastAsia="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4763</Words>
  <Characters>27150</Characters>
  <Lines>226</Lines>
  <Paragraphs>63</Paragraphs>
  <TotalTime>0</TotalTime>
  <ScaleCrop>false</ScaleCrop>
  <LinksUpToDate>false</LinksUpToDate>
  <CharactersWithSpaces>31850</CharactersWithSpaces>
  <Application>WPS Office_11.2.0.9937_F1E327BC-269C-435d-A152-05C5408002CA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2020-09-17T08:39:00Z</dcterms:created>
  <dc:creator>Пользователь</dc:creator>
  <cp:lastModifiedBy>antic</cp:lastModifiedBy>
  <cp:lastPrinted>2021-01-26T07:31:00Z</cp:lastPrinted>
  <dcterms:modified xsi:type="dcterms:W3CDTF">2021-02-02T08:42:54Z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2057-11.2.0.9937</vt:lpwstr>
  </property>
</Properties>
</file>