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F508" w14:textId="77777777" w:rsidR="00857823" w:rsidRPr="00336E32" w:rsidRDefault="00857823" w:rsidP="00857823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336E32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en-US"/>
        </w:rPr>
        <w:t>Caiet</w:t>
      </w:r>
      <w:proofErr w:type="spellEnd"/>
      <w:r w:rsidRPr="00336E32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en-US"/>
        </w:rPr>
        <w:t xml:space="preserve"> de sarcini </w:t>
      </w:r>
    </w:p>
    <w:p w14:paraId="4D577B7E" w14:textId="0F1C0579" w:rsidR="00857823" w:rsidRPr="00A338C6" w:rsidRDefault="002E14E3" w:rsidP="00A338C6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>privind</w:t>
      </w:r>
      <w:r w:rsidR="00857823" w:rsidRPr="00A338C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achiziționarea serviciilor de </w:t>
      </w:r>
      <w:proofErr w:type="spellStart"/>
      <w:r w:rsidR="00857823" w:rsidRPr="00A338C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>organizare</w:t>
      </w:r>
      <w:proofErr w:type="spellEnd"/>
      <w:r w:rsidR="00857823" w:rsidRPr="00A338C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a </w:t>
      </w:r>
      <w:proofErr w:type="spellStart"/>
      <w:r w:rsidR="00857823" w:rsidRPr="00A338C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>campaniei</w:t>
      </w:r>
      <w:proofErr w:type="spellEnd"/>
      <w:r w:rsidR="00857823" w:rsidRPr="00A338C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857823" w:rsidRPr="00A338C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>informare</w:t>
      </w:r>
      <w:proofErr w:type="spellEnd"/>
    </w:p>
    <w:p w14:paraId="1C64F164" w14:textId="1CB7A93C" w:rsidR="00A338C6" w:rsidRPr="00A338C6" w:rsidRDefault="00A338C6" w:rsidP="00A338C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</w:pPr>
      <w:proofErr w:type="spellStart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despre</w:t>
      </w:r>
      <w:proofErr w:type="spellEnd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 schema de </w:t>
      </w:r>
      <w:proofErr w:type="spellStart"/>
      <w:proofErr w:type="gramStart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suport</w:t>
      </w:r>
      <w:proofErr w:type="spellEnd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 ,</w:t>
      </w:r>
      <w:proofErr w:type="gramEnd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Feed in </w:t>
      </w:r>
      <w:proofErr w:type="spellStart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Tarriff</w:t>
      </w:r>
      <w:proofErr w:type="spellEnd"/>
      <w:r w:rsidRPr="00A338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,,</w:t>
      </w:r>
    </w:p>
    <w:p w14:paraId="31904EEE" w14:textId="77777777" w:rsidR="00A338C6" w:rsidRPr="00A338C6" w:rsidRDefault="00A338C6" w:rsidP="00A338C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</w:pPr>
    </w:p>
    <w:p w14:paraId="0830CF24" w14:textId="77777777" w:rsidR="00A338C6" w:rsidRDefault="00A338C6" w:rsidP="00857823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14:paraId="538740EA" w14:textId="77777777" w:rsidR="00A338C6" w:rsidRDefault="00A338C6" w:rsidP="00857823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14:paraId="79D1C33C" w14:textId="678D44AB" w:rsidR="00857823" w:rsidRPr="00336E32" w:rsidRDefault="00336E32" w:rsidP="00857823">
      <w:pPr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Informații</w:t>
      </w:r>
      <w:proofErr w:type="spellEnd"/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generale</w:t>
      </w:r>
      <w:proofErr w:type="spellEnd"/>
    </w:p>
    <w:p w14:paraId="5061D0AD" w14:textId="38038A9F" w:rsidR="00857823" w:rsidRDefault="00336E32" w:rsidP="00B044EE">
      <w:pPr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Î</w:t>
      </w:r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n conformitate cu art.13 din LEGEA Nr. 10 privind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promovarea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utilizării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nergiei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surse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regenerabile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ș</w:t>
      </w:r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i art. 12 din LEGEA Nr. 139 cu privire la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eficiența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energetică, Agenția pentru Efici</w:t>
      </w:r>
      <w:r w:rsidR="00EF6A7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ență Energetică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intenționează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să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contracteze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servicii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promovare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a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unei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campanii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informare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despre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schema de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suport</w:t>
      </w:r>
      <w:proofErr w:type="spellEnd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al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statutului</w:t>
      </w:r>
      <w:proofErr w:type="spellEnd"/>
      <w:r w:rsidR="00BD29E4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,,</w:t>
      </w:r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Feed in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Tarriff</w:t>
      </w:r>
      <w:proofErr w:type="spellEnd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,, pentru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producatării</w:t>
      </w:r>
      <w:proofErr w:type="spellEnd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energie</w:t>
      </w:r>
      <w:proofErr w:type="spellEnd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electrică</w:t>
      </w:r>
      <w:proofErr w:type="spellEnd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din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surse</w:t>
      </w:r>
      <w:proofErr w:type="spellEnd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A338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regenerabile</w:t>
      </w:r>
      <w:proofErr w:type="spellEnd"/>
      <w:r w:rsidR="00857823" w:rsidRPr="00336E32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.</w:t>
      </w:r>
      <w:r w:rsid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T</w:t>
      </w:r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arif</w:t>
      </w:r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ul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fix,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stabilit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conform art.14</w:t>
      </w:r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din </w:t>
      </w:r>
      <w:proofErr w:type="spellStart"/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legea</w:t>
      </w:r>
      <w:proofErr w:type="spellEnd"/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nr.10</w:t>
      </w:r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,</w:t>
      </w:r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FE15E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se </w:t>
      </w:r>
      <w:proofErr w:type="spellStart"/>
      <w:r w:rsidR="00FE15E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acordă</w:t>
      </w:r>
      <w:proofErr w:type="spellEnd"/>
      <w:r w:rsidR="00FE15E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E15E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producători</w:t>
      </w:r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l</w:t>
      </w:r>
      <w:r w:rsidR="00FE15E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or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eligibil</w:t>
      </w:r>
      <w:r w:rsidR="00FE15E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care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deţine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sau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urmeaza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deţina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o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centrala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electrica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̆/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centrale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electrice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cu o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putere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electrica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instalata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̆/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cumulata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nu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depăşeşte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limita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 capacitate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stabilita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̆ conform art.10 </w:t>
      </w:r>
      <w:proofErr w:type="spellStart"/>
      <w:proofErr w:type="gram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lit.e</w:t>
      </w:r>
      <w:proofErr w:type="spellEnd"/>
      <w:proofErr w:type="gram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)</w:t>
      </w:r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din </w:t>
      </w:r>
      <w:proofErr w:type="spellStart"/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leagea</w:t>
      </w:r>
      <w:proofErr w:type="spellEnd"/>
      <w:r w:rsidR="00B044EE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nr.10</w:t>
      </w:r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dar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care nu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este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mai mică de 10 </w:t>
      </w:r>
      <w:proofErr w:type="spellStart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kilowaţi</w:t>
      </w:r>
      <w:proofErr w:type="spellEnd"/>
      <w:r w:rsidR="00DA7E85" w:rsidRPr="00DA7E8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.</w:t>
      </w:r>
      <w:r w:rsidR="007650F5" w:rsidRPr="007650F5">
        <w:rPr>
          <w:rFonts w:ascii="Helvetica" w:hAnsi="Helvetica" w:cs="Helvetica"/>
          <w:color w:val="1E1E1F"/>
          <w:sz w:val="21"/>
          <w:szCs w:val="21"/>
          <w:shd w:val="clear" w:color="auto" w:fill="EFF0F0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Sursele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regenerabile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energie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constituie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alternative la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combustibilii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fosili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și</w:t>
      </w:r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contribuie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la </w:t>
      </w:r>
      <w:proofErr w:type="spellStart"/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asigurarea</w:t>
      </w:r>
      <w:proofErr w:type="spellEnd"/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securității</w:t>
      </w:r>
      <w:proofErr w:type="spellEnd"/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energetice a </w:t>
      </w:r>
      <w:proofErr w:type="spellStart"/>
      <w:r w:rsid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statului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, la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diversificarea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ofertei de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energie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și la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reducerea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dependenței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piețele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volatile și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incerte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ale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combustibililor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fosili</w:t>
      </w:r>
      <w:proofErr w:type="spellEnd"/>
      <w:r w:rsidR="007650F5" w:rsidRPr="007650F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, în special de petrol și gaze.</w:t>
      </w:r>
    </w:p>
    <w:p w14:paraId="7AE9BFB6" w14:textId="1A01E76C" w:rsidR="007650F5" w:rsidRPr="007650F5" w:rsidRDefault="00BB582D" w:rsidP="00B044E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Agenția pentru Eficiență Energetică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o-RO"/>
        </w:rPr>
        <w:t>promoveză</w:t>
      </w:r>
      <w:proofErr w:type="spellEnd"/>
      <w:r w:rsidR="007650F5" w:rsidRPr="002C3C08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o-RO"/>
        </w:rPr>
        <w:t>sursele</w:t>
      </w:r>
      <w:r w:rsidR="007650F5" w:rsidRPr="002C3C08">
        <w:rPr>
          <w:rFonts w:ascii="Times New Roman" w:hAnsi="Times New Roman" w:cs="Times New Roman"/>
          <w:color w:val="000000" w:themeColor="text1"/>
          <w:lang w:val="ro-RO"/>
        </w:rPr>
        <w:t xml:space="preserve"> regenerabile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 de energie și schemele de suport ale statului pentru </w:t>
      </w:r>
      <w:r w:rsidR="007650F5" w:rsidRPr="002C3C08">
        <w:rPr>
          <w:rFonts w:ascii="Times New Roman" w:hAnsi="Times New Roman" w:cs="Times New Roman"/>
          <w:color w:val="000000" w:themeColor="text1"/>
          <w:lang w:val="ro-RO"/>
        </w:rPr>
        <w:t>consolidarea cadrului legal în aceste domenii și desigur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 pentru a informa cetățenii, comunitățile, investitorii străini despre beneficiile utilizării energiei verzi și despre suportul statului în </w:t>
      </w:r>
      <w:proofErr w:type="spellStart"/>
      <w:r>
        <w:rPr>
          <w:rFonts w:ascii="Times New Roman" w:hAnsi="Times New Roman" w:cs="Times New Roman"/>
          <w:color w:val="000000" w:themeColor="text1"/>
          <w:lang w:val="ro-RO"/>
        </w:rPr>
        <w:t>implimentarea</w:t>
      </w:r>
      <w:proofErr w:type="spellEnd"/>
      <w:r>
        <w:rPr>
          <w:rFonts w:ascii="Times New Roman" w:hAnsi="Times New Roman" w:cs="Times New Roman"/>
          <w:color w:val="000000" w:themeColor="text1"/>
          <w:lang w:val="ro-RO"/>
        </w:rPr>
        <w:t xml:space="preserve"> proiectelor de valorificare a energiei regenerabile.</w:t>
      </w:r>
      <w:r w:rsidR="007650F5" w:rsidRPr="002C3C08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42A30E65" w14:textId="77777777" w:rsidR="00336E32" w:rsidRPr="00BF1958" w:rsidRDefault="00336E32" w:rsidP="00857823">
      <w:pPr>
        <w:jc w:val="both"/>
        <w:rPr>
          <w:rFonts w:ascii="Times New Roman" w:hAnsi="Times New Roman" w:cs="Times New Roman"/>
          <w:lang w:val="fr-FR"/>
        </w:rPr>
      </w:pPr>
    </w:p>
    <w:p w14:paraId="1184A1F0" w14:textId="2096A383" w:rsidR="00336E32" w:rsidRPr="00336E32" w:rsidRDefault="00336E32" w:rsidP="00336E32">
      <w:pPr>
        <w:spacing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</w:pPr>
      <w:r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2</w:t>
      </w:r>
      <w:r w:rsidRPr="00336E32"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. Sursa de finanțare</w:t>
      </w:r>
    </w:p>
    <w:p w14:paraId="284526FE" w14:textId="77777777" w:rsidR="00336E32" w:rsidRPr="00336E32" w:rsidRDefault="00336E32" w:rsidP="00336E32">
      <w:pPr>
        <w:spacing w:before="120"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</w:pPr>
      <w:r w:rsidRPr="00336E32">
        <w:rPr>
          <w:rFonts w:ascii="Times New Roman" w:eastAsia="Arial" w:hAnsi="Times New Roman" w:cs="Times New Roman"/>
          <w:sz w:val="22"/>
          <w:szCs w:val="22"/>
          <w:highlight w:val="white"/>
          <w:lang w:val="ro-RO" w:eastAsia="ru-RU"/>
        </w:rPr>
        <w:t xml:space="preserve">Bugetul </w:t>
      </w:r>
      <w:r w:rsidRPr="00336E32">
        <w:rPr>
          <w:rFonts w:ascii="Times New Roman" w:eastAsia="Arial" w:hAnsi="Times New Roman" w:cs="Times New Roman"/>
          <w:sz w:val="22"/>
          <w:szCs w:val="22"/>
          <w:highlight w:val="white"/>
          <w:lang w:val="ro" w:eastAsia="ru-RU"/>
        </w:rPr>
        <w:t>Agenției</w:t>
      </w:r>
      <w:r w:rsidRPr="00336E32">
        <w:rPr>
          <w:rFonts w:ascii="Times New Roman" w:eastAsia="Arial" w:hAnsi="Times New Roman" w:cs="Times New Roman"/>
          <w:sz w:val="22"/>
          <w:szCs w:val="22"/>
          <w:highlight w:val="white"/>
          <w:lang w:val="ro-RO" w:eastAsia="ru-RU"/>
        </w:rPr>
        <w:t xml:space="preserve"> pentru Eficiență Energetică. </w:t>
      </w:r>
    </w:p>
    <w:p w14:paraId="7FF59797" w14:textId="63CD0982" w:rsidR="00336E32" w:rsidRPr="00336E32" w:rsidRDefault="00336E32" w:rsidP="00336E32">
      <w:pPr>
        <w:spacing w:before="240"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</w:pPr>
      <w:r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3</w:t>
      </w:r>
      <w:r w:rsidRPr="00336E32"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. Autoritatea cont</w:t>
      </w:r>
      <w:r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ractantă</w:t>
      </w:r>
    </w:p>
    <w:p w14:paraId="0BC57A57" w14:textId="77777777" w:rsidR="00336E32" w:rsidRPr="00336E32" w:rsidRDefault="00336E32" w:rsidP="00336E32">
      <w:pPr>
        <w:spacing w:before="120"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</w:pPr>
      <w:r w:rsidRPr="00336E32">
        <w:rPr>
          <w:rFonts w:ascii="Times New Roman" w:eastAsia="Arial" w:hAnsi="Times New Roman" w:cs="Times New Roman"/>
          <w:sz w:val="22"/>
          <w:szCs w:val="22"/>
          <w:highlight w:val="white"/>
          <w:lang w:val="ro-RO" w:eastAsia="ru-RU"/>
        </w:rPr>
        <w:t>Agenția pentru Eficiență Energetică din Republica Moldova.</w:t>
      </w:r>
    </w:p>
    <w:p w14:paraId="31F30019" w14:textId="6AE70406" w:rsidR="00336E32" w:rsidRPr="00336E32" w:rsidRDefault="00336E32" w:rsidP="00336E32">
      <w:pPr>
        <w:spacing w:before="240"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</w:pPr>
      <w:r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4</w:t>
      </w:r>
      <w:r w:rsidRPr="00336E32"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 xml:space="preserve">. Perioada de prestare a serviciilor: </w:t>
      </w:r>
    </w:p>
    <w:p w14:paraId="700E11CB" w14:textId="2CA0A34F" w:rsidR="00336E32" w:rsidRPr="00BF1958" w:rsidRDefault="00A710B7" w:rsidP="00336E32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Campania de informare</w:t>
      </w:r>
      <w:r w:rsidR="005609FD">
        <w:rPr>
          <w:rFonts w:ascii="Times New Roman" w:hAnsi="Times New Roman" w:cs="Times New Roman"/>
          <w:bCs/>
          <w:lang w:val="fr-FR"/>
        </w:rPr>
        <w:t xml:space="preserve"> se va desfășura în perioada noiembrie – </w:t>
      </w:r>
      <w:r>
        <w:rPr>
          <w:rFonts w:ascii="Times New Roman" w:hAnsi="Times New Roman" w:cs="Times New Roman"/>
          <w:bCs/>
          <w:lang w:val="fr-FR"/>
        </w:rPr>
        <w:t>decembrie</w:t>
      </w:r>
      <w:r w:rsidR="00336E32" w:rsidRPr="00BF1958">
        <w:rPr>
          <w:rFonts w:ascii="Times New Roman" w:hAnsi="Times New Roman" w:cs="Times New Roman"/>
          <w:bCs/>
          <w:lang w:val="fr-FR"/>
        </w:rPr>
        <w:t xml:space="preserve"> </w:t>
      </w:r>
      <w:r>
        <w:rPr>
          <w:rFonts w:ascii="Times New Roman" w:hAnsi="Times New Roman" w:cs="Times New Roman"/>
          <w:bCs/>
          <w:lang w:val="fr-FR"/>
        </w:rPr>
        <w:t>2021</w:t>
      </w:r>
    </w:p>
    <w:p w14:paraId="02762B3C" w14:textId="7491A229" w:rsidR="00336E32" w:rsidRPr="00336E32" w:rsidRDefault="00336E32" w:rsidP="00336E32">
      <w:pPr>
        <w:spacing w:before="240"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</w:pPr>
      <w:r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5</w:t>
      </w:r>
      <w:r w:rsidRPr="00336E32"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 xml:space="preserve">. </w:t>
      </w:r>
      <w:r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 xml:space="preserve">Specificația </w:t>
      </w:r>
      <w:r w:rsidRPr="00336E32">
        <w:rPr>
          <w:rFonts w:ascii="Times New Roman" w:eastAsia="Arial" w:hAnsi="Times New Roman" w:cs="Times New Roman"/>
          <w:b/>
          <w:sz w:val="22"/>
          <w:szCs w:val="22"/>
          <w:highlight w:val="white"/>
          <w:lang w:val="ro" w:eastAsia="ru-RU"/>
        </w:rPr>
        <w:t>deplină solicitată</w:t>
      </w:r>
    </w:p>
    <w:p w14:paraId="2F783104" w14:textId="77777777" w:rsidR="00951405" w:rsidRPr="00D02070" w:rsidRDefault="00951405" w:rsidP="00951405">
      <w:pPr>
        <w:rPr>
          <w:lang w:val="en-US"/>
        </w:rPr>
      </w:pPr>
    </w:p>
    <w:tbl>
      <w:tblPr>
        <w:tblStyle w:val="a3"/>
        <w:tblW w:w="1077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696"/>
        <w:gridCol w:w="1134"/>
        <w:gridCol w:w="993"/>
        <w:gridCol w:w="850"/>
        <w:gridCol w:w="851"/>
        <w:gridCol w:w="992"/>
      </w:tblGrid>
      <w:tr w:rsidR="00F86F0C" w:rsidRPr="00D02070" w14:paraId="7957C887" w14:textId="5BAE9701" w:rsidTr="00F86F0C">
        <w:tc>
          <w:tcPr>
            <w:tcW w:w="1418" w:type="dxa"/>
          </w:tcPr>
          <w:p w14:paraId="30FD2099" w14:textId="77777777" w:rsidR="00D02070" w:rsidRPr="00D02070" w:rsidRDefault="00D02070" w:rsidP="00B14BF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020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Livrabil </w:t>
            </w:r>
          </w:p>
          <w:p w14:paraId="79D8659F" w14:textId="77777777" w:rsidR="00D02070" w:rsidRPr="00D02070" w:rsidRDefault="00D02070" w:rsidP="00B14BF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7DBF6F02" w14:textId="77777777" w:rsidR="00D02070" w:rsidRPr="00D02070" w:rsidRDefault="00D02070" w:rsidP="00B14BF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020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</w:t>
            </w:r>
          </w:p>
        </w:tc>
        <w:tc>
          <w:tcPr>
            <w:tcW w:w="2696" w:type="dxa"/>
          </w:tcPr>
          <w:p w14:paraId="34128F72" w14:textId="77777777" w:rsidR="00D02070" w:rsidRPr="00D02070" w:rsidRDefault="00D02070" w:rsidP="00B14BF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D020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Specificatii</w:t>
            </w:r>
            <w:proofErr w:type="spellEnd"/>
            <w:r w:rsidRPr="00D020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14:paraId="4715DBA9" w14:textId="77777777" w:rsidR="00D02070" w:rsidRPr="00D02070" w:rsidRDefault="00D02070" w:rsidP="00B14BF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020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Cantitate </w:t>
            </w:r>
          </w:p>
        </w:tc>
        <w:tc>
          <w:tcPr>
            <w:tcW w:w="993" w:type="dxa"/>
          </w:tcPr>
          <w:p w14:paraId="168B551A" w14:textId="6368E857" w:rsidR="00D02070" w:rsidRPr="00D02070" w:rsidRDefault="00D02070" w:rsidP="00B14BF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>Preț unitar        (fără</w:t>
            </w:r>
            <w:r w:rsidRPr="00D02070"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TVA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850" w:type="dxa"/>
          </w:tcPr>
          <w:p w14:paraId="1A5E7033" w14:textId="1F20E51E" w:rsidR="00D02070" w:rsidRDefault="00D02070" w:rsidP="00D0207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>Preț unitar (cu TVA)</w:t>
            </w:r>
          </w:p>
        </w:tc>
        <w:tc>
          <w:tcPr>
            <w:tcW w:w="851" w:type="dxa"/>
          </w:tcPr>
          <w:p w14:paraId="487189C2" w14:textId="77777777" w:rsidR="00D02070" w:rsidRDefault="00D02070" w:rsidP="00D0207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Suma </w:t>
            </w:r>
          </w:p>
          <w:p w14:paraId="10F9B1DC" w14:textId="183DF65A" w:rsidR="00D02070" w:rsidRDefault="00D02070" w:rsidP="00D0207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>Fără TVA</w:t>
            </w:r>
          </w:p>
        </w:tc>
        <w:tc>
          <w:tcPr>
            <w:tcW w:w="992" w:type="dxa"/>
          </w:tcPr>
          <w:p w14:paraId="35EB401E" w14:textId="77777777" w:rsidR="00D02070" w:rsidRDefault="00D02070" w:rsidP="00D0207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Suma </w:t>
            </w:r>
          </w:p>
          <w:p w14:paraId="53E3DDD3" w14:textId="0EC23D19" w:rsidR="00D02070" w:rsidRDefault="00D02070" w:rsidP="00D0207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 w:eastAsia="ru-RU"/>
              </w:rPr>
              <w:t>Cu TVA</w:t>
            </w:r>
          </w:p>
        </w:tc>
      </w:tr>
      <w:tr w:rsidR="00F86F0C" w:rsidRPr="00FE3DE0" w14:paraId="2E8D9B54" w14:textId="67C1C709" w:rsidTr="00F86F0C">
        <w:trPr>
          <w:trHeight w:val="1284"/>
        </w:trPr>
        <w:tc>
          <w:tcPr>
            <w:tcW w:w="1418" w:type="dxa"/>
            <w:vMerge w:val="restart"/>
          </w:tcPr>
          <w:p w14:paraId="37B4DD07" w14:textId="46BEB74F" w:rsidR="00D02070" w:rsidRPr="004F66C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F66C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Broșură</w:t>
            </w:r>
          </w:p>
        </w:tc>
        <w:tc>
          <w:tcPr>
            <w:tcW w:w="1843" w:type="dxa"/>
          </w:tcPr>
          <w:p w14:paraId="3090244B" w14:textId="72A715F5" w:rsidR="00D02070" w:rsidRPr="006125EB" w:rsidRDefault="00D02070" w:rsidP="00B14B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Elaborare conținutului </w:t>
            </w:r>
            <w:r w:rsidR="004838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în 3 limbi : rusa, engleza, româna </w:t>
            </w:r>
          </w:p>
        </w:tc>
        <w:tc>
          <w:tcPr>
            <w:tcW w:w="2696" w:type="dxa"/>
          </w:tcPr>
          <w:p w14:paraId="24CD276A" w14:textId="7DFF03F2" w:rsidR="00D02070" w:rsidRPr="006125EB" w:rsidRDefault="007A6570" w:rsidP="00B14BF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8E4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Maxim 15</w:t>
            </w:r>
            <w:r w:rsidR="00D02070" w:rsidRPr="008E40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 pagini cu text</w:t>
            </w:r>
            <w:r w:rsidR="00D02070" w:rsidRPr="008E402B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>.</w:t>
            </w:r>
            <w:r w:rsidR="008E402B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 </w:t>
            </w:r>
          </w:p>
          <w:p w14:paraId="21451F93" w14:textId="397C0BBE" w:rsidR="00D02070" w:rsidRDefault="00D02070" w:rsidP="004838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Tematica broșurii: </w:t>
            </w:r>
            <w:r w:rsidR="004838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Energia regenerabilă, descrierea schemei de sprijin tarif fix, </w:t>
            </w:r>
            <w:r w:rsidR="00D139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obținerea statutului de producător eligibil, </w:t>
            </w:r>
            <w:r w:rsidR="004838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explicarea procedurilor și m</w:t>
            </w:r>
            <w:r w:rsidR="002758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e</w:t>
            </w:r>
            <w:r w:rsidR="004838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 xml:space="preserve">canismelor pentru potențialii beneficiari conform legislației din domeniu </w:t>
            </w:r>
          </w:p>
          <w:p w14:paraId="6FD033A8" w14:textId="78D7A2A0" w:rsidR="008E402B" w:rsidRPr="007F7B3C" w:rsidRDefault="008E402B" w:rsidP="004838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7F7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Traducere rusă</w:t>
            </w:r>
          </w:p>
          <w:p w14:paraId="2BAA5A82" w14:textId="2C3498D3" w:rsidR="008E402B" w:rsidRPr="006125EB" w:rsidRDefault="008E402B" w:rsidP="0048382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7F7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Traducere engleză</w:t>
            </w:r>
          </w:p>
        </w:tc>
        <w:tc>
          <w:tcPr>
            <w:tcW w:w="1134" w:type="dxa"/>
          </w:tcPr>
          <w:p w14:paraId="415EE918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71211C93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993" w:type="dxa"/>
          </w:tcPr>
          <w:p w14:paraId="62362CAE" w14:textId="17F91A75" w:rsidR="008E402B" w:rsidRPr="006125EB" w:rsidRDefault="008E402B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72BE86E3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7E6EFFF9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FFD86E1" w14:textId="54212E46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F86F0C" w:rsidRPr="00FE3DE0" w14:paraId="37EE6179" w14:textId="0C2C1AB7" w:rsidTr="00F86F0C">
        <w:trPr>
          <w:trHeight w:val="827"/>
        </w:trPr>
        <w:tc>
          <w:tcPr>
            <w:tcW w:w="1418" w:type="dxa"/>
            <w:vMerge/>
          </w:tcPr>
          <w:p w14:paraId="098CA6EF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1514B4DE" w14:textId="77777777" w:rsidR="00D02070" w:rsidRDefault="00D02070" w:rsidP="00B14B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73ECC1E3" w14:textId="18913115" w:rsidR="00D02070" w:rsidRPr="006125EB" w:rsidRDefault="00D02070" w:rsidP="00B14B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Design și machetare</w:t>
            </w:r>
          </w:p>
        </w:tc>
        <w:tc>
          <w:tcPr>
            <w:tcW w:w="2696" w:type="dxa"/>
          </w:tcPr>
          <w:p w14:paraId="5AB62408" w14:textId="77777777" w:rsidR="00D02070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2B3245FC" w14:textId="5485EB22" w:rsidR="00D02070" w:rsidRPr="006125EB" w:rsidRDefault="007A6570" w:rsidP="00B14B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Cca 15</w:t>
            </w:r>
            <w:r w:rsidR="00D02070"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pagini și copertă</w:t>
            </w:r>
          </w:p>
        </w:tc>
        <w:tc>
          <w:tcPr>
            <w:tcW w:w="1134" w:type="dxa"/>
          </w:tcPr>
          <w:p w14:paraId="42B3974F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993" w:type="dxa"/>
          </w:tcPr>
          <w:p w14:paraId="3361AFFA" w14:textId="38B2F7F9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2E8390E0" w14:textId="50BE89A2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69553324" w14:textId="170FB5CF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309A212" w14:textId="4A78CAFA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F86F0C" w:rsidRPr="00FE3DE0" w14:paraId="7C7FE489" w14:textId="739B39DE" w:rsidTr="00F86F0C">
        <w:trPr>
          <w:trHeight w:val="612"/>
        </w:trPr>
        <w:tc>
          <w:tcPr>
            <w:tcW w:w="1418" w:type="dxa"/>
            <w:vMerge/>
          </w:tcPr>
          <w:p w14:paraId="4F1E40BD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56A66E12" w14:textId="77777777" w:rsidR="00D02070" w:rsidRPr="006125EB" w:rsidRDefault="00D02070" w:rsidP="00B14B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  <w:t>Tiparul broșurii.</w:t>
            </w:r>
          </w:p>
        </w:tc>
        <w:tc>
          <w:tcPr>
            <w:tcW w:w="2696" w:type="dxa"/>
          </w:tcPr>
          <w:p w14:paraId="49D99975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Copertă - hârtie cretată mata de 250 gr, interior -150 gr</w:t>
            </w:r>
          </w:p>
          <w:p w14:paraId="3BE0ED14" w14:textId="77777777" w:rsidR="00D02070" w:rsidRPr="006125EB" w:rsidRDefault="00D02070" w:rsidP="00B14B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Dimensiuni – 200 x 200 mm</w:t>
            </w:r>
          </w:p>
        </w:tc>
        <w:tc>
          <w:tcPr>
            <w:tcW w:w="1134" w:type="dxa"/>
          </w:tcPr>
          <w:p w14:paraId="466B3C29" w14:textId="0C754736" w:rsidR="00D02070" w:rsidRDefault="0048382E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D02070"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000</w:t>
            </w:r>
            <w:r w:rsidR="003A6F4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( 2 000 –rom/rus, 1000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  <w:p w14:paraId="3EF3EE5C" w14:textId="70CB683F" w:rsidR="0048382E" w:rsidRPr="006125EB" w:rsidRDefault="0048382E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</w:tcPr>
          <w:p w14:paraId="77220AE1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728D3FE3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51818CA6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507F5BB" w14:textId="44DFE96B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F86F0C" w:rsidRPr="00FE3DE0" w14:paraId="01E35F36" w14:textId="4BE4157F" w:rsidTr="00F86F0C">
        <w:trPr>
          <w:trHeight w:val="1646"/>
        </w:trPr>
        <w:tc>
          <w:tcPr>
            <w:tcW w:w="1418" w:type="dxa"/>
            <w:vMerge w:val="restart"/>
          </w:tcPr>
          <w:p w14:paraId="2A5F2453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Spot video</w:t>
            </w:r>
          </w:p>
        </w:tc>
        <w:tc>
          <w:tcPr>
            <w:tcW w:w="1843" w:type="dxa"/>
          </w:tcPr>
          <w:p w14:paraId="1F0142B8" w14:textId="795EFDEC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Un spot video cu durata de până la 10 minute, filmat în </w:t>
            </w:r>
            <w:r w:rsidR="00351EC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351EC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studiou</w:t>
            </w:r>
            <w:proofErr w:type="spellEnd"/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. </w:t>
            </w:r>
            <w:r w:rsidR="00351EC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Spotul va descrie în detaliu avantajele, procedurile, </w:t>
            </w:r>
            <w:r w:rsidR="00F86F0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si etapele mecanismului de sprijin tarif fix</w:t>
            </w:r>
          </w:p>
          <w:p w14:paraId="0E695A06" w14:textId="77777777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2696" w:type="dxa"/>
          </w:tcPr>
          <w:p w14:paraId="7AAF4F19" w14:textId="63045E3E" w:rsidR="00D02070" w:rsidRPr="006125EB" w:rsidRDefault="00351EC7" w:rsidP="00B14BF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Contractantul trebuie să elaboreze textul spotului. </w:t>
            </w:r>
            <w:r w:rsidR="00D02070"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14:paraId="327A77C1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993" w:type="dxa"/>
          </w:tcPr>
          <w:p w14:paraId="2620073B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00884F24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12A0B44C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81982C2" w14:textId="5D0A7F2B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F86F0C" w:rsidRPr="00FE3DE0" w14:paraId="7D190016" w14:textId="55B9F9E2" w:rsidTr="00F86F0C">
        <w:trPr>
          <w:trHeight w:val="766"/>
        </w:trPr>
        <w:tc>
          <w:tcPr>
            <w:tcW w:w="1418" w:type="dxa"/>
            <w:vMerge/>
          </w:tcPr>
          <w:p w14:paraId="0AC85DD5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43C4653C" w14:textId="5938F392" w:rsidR="00D02070" w:rsidRPr="006125EB" w:rsidRDefault="00D02070" w:rsidP="00F86F0C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Un spot </w:t>
            </w:r>
            <w:proofErr w:type="spellStart"/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infografic</w:t>
            </w:r>
            <w:proofErr w:type="spellEnd"/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despre</w:t>
            </w:r>
            <w:r w:rsidR="00F86F0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mecanismul de sprijin tarif fix</w:t>
            </w: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. </w:t>
            </w:r>
          </w:p>
        </w:tc>
        <w:tc>
          <w:tcPr>
            <w:tcW w:w="2696" w:type="dxa"/>
          </w:tcPr>
          <w:p w14:paraId="606C89C0" w14:textId="4541B8A6" w:rsidR="00D02070" w:rsidRPr="006125EB" w:rsidRDefault="003A6F44" w:rsidP="00F86F0C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Durata de </w:t>
            </w:r>
            <w:r w:rsidR="00D02070"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-2</w:t>
            </w:r>
            <w:r w:rsidR="00D02070"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minut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e</w:t>
            </w:r>
            <w:r w:rsidR="00D02070"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. </w:t>
            </w:r>
          </w:p>
        </w:tc>
        <w:tc>
          <w:tcPr>
            <w:tcW w:w="1134" w:type="dxa"/>
          </w:tcPr>
          <w:p w14:paraId="3EED68EF" w14:textId="77777777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993" w:type="dxa"/>
          </w:tcPr>
          <w:p w14:paraId="7769BCC8" w14:textId="77777777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20138773" w14:textId="77777777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1A87A76C" w14:textId="77777777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AB42FC9" w14:textId="76BD7187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F86F0C" w:rsidRPr="00FE3DE0" w14:paraId="22032E67" w14:textId="4D9A264F" w:rsidTr="00F86F0C">
        <w:trPr>
          <w:trHeight w:val="1370"/>
        </w:trPr>
        <w:tc>
          <w:tcPr>
            <w:tcW w:w="1418" w:type="dxa"/>
            <w:vMerge w:val="restart"/>
          </w:tcPr>
          <w:p w14:paraId="4325564F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Articole de promovare în media online</w:t>
            </w:r>
          </w:p>
        </w:tc>
        <w:tc>
          <w:tcPr>
            <w:tcW w:w="1843" w:type="dxa"/>
          </w:tcPr>
          <w:p w14:paraId="0A6CFA88" w14:textId="7712AF73" w:rsidR="00D02070" w:rsidRPr="006125EB" w:rsidRDefault="00D02070" w:rsidP="00F86F0C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Elaborarea și pub</w:t>
            </w:r>
            <w:r w:rsidR="00F86F0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licarea în mass-media online a 3</w:t>
            </w: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articole cu </w:t>
            </w:r>
            <w:r w:rsidR="00F86F0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tematica legata de schema de suport tarif fix</w:t>
            </w:r>
          </w:p>
        </w:tc>
        <w:tc>
          <w:tcPr>
            <w:tcW w:w="2696" w:type="dxa"/>
          </w:tcPr>
          <w:p w14:paraId="11D3E11E" w14:textId="77777777" w:rsidR="00D02070" w:rsidRPr="006125EB" w:rsidRDefault="00D02070" w:rsidP="00B14BF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3000 – 5000 semne fiecare articol</w:t>
            </w:r>
          </w:p>
        </w:tc>
        <w:tc>
          <w:tcPr>
            <w:tcW w:w="1134" w:type="dxa"/>
          </w:tcPr>
          <w:p w14:paraId="086FE7BC" w14:textId="49056501" w:rsidR="00D02070" w:rsidRPr="006125EB" w:rsidRDefault="00F86F0C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993" w:type="dxa"/>
          </w:tcPr>
          <w:p w14:paraId="6CE10654" w14:textId="6035DF0D" w:rsidR="008E402B" w:rsidRPr="006125EB" w:rsidRDefault="008E402B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3B4C1BE2" w14:textId="40AA4C17" w:rsidR="003452E5" w:rsidRPr="006125EB" w:rsidRDefault="003452E5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524A0D6D" w14:textId="4C6E5B1D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DBC7AF1" w14:textId="5CB9513C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F86F0C" w:rsidRPr="00FE3DE0" w14:paraId="5512109F" w14:textId="32C54C03" w:rsidTr="00F86F0C">
        <w:trPr>
          <w:trHeight w:val="552"/>
        </w:trPr>
        <w:tc>
          <w:tcPr>
            <w:tcW w:w="1418" w:type="dxa"/>
            <w:vMerge/>
          </w:tcPr>
          <w:p w14:paraId="6F17F3CA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04F08C70" w14:textId="62E7ECCC" w:rsidR="00D02070" w:rsidRPr="006125EB" w:rsidRDefault="00D54757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Publicarea în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cîte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o sursă</w:t>
            </w:r>
            <w:r w:rsidR="00D02070"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mass-media pentru fiecare articol.</w:t>
            </w:r>
            <w:r w:rsidR="00C77334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Publicare a 10 materiale informative ale AEE</w:t>
            </w:r>
            <w:r w:rsidR="0027585A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in câ</w:t>
            </w:r>
            <w:r w:rsidR="00C77334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 1 sursa mass – media fiecare</w:t>
            </w:r>
          </w:p>
        </w:tc>
        <w:tc>
          <w:tcPr>
            <w:tcW w:w="2696" w:type="dxa"/>
          </w:tcPr>
          <w:p w14:paraId="1B486880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43DDB8BD" w14:textId="4069B4E1" w:rsidR="00D02070" w:rsidRPr="006125EB" w:rsidRDefault="00C77334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</w:t>
            </w:r>
            <w:r w:rsidR="003A6F44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993" w:type="dxa"/>
          </w:tcPr>
          <w:p w14:paraId="56D3C42D" w14:textId="035C5A81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4C58C077" w14:textId="7B799BD6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458E556D" w14:textId="56544F78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601EE79" w14:textId="0DBAE79E" w:rsidR="00D02070" w:rsidRPr="006125EB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F86F0C" w:rsidRPr="00FE3DE0" w14:paraId="2F8ADAB7" w14:textId="23267A91" w:rsidTr="00F86F0C">
        <w:tc>
          <w:tcPr>
            <w:tcW w:w="1418" w:type="dxa"/>
          </w:tcPr>
          <w:p w14:paraId="3114956E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Promovare în rețelele sociale</w:t>
            </w:r>
          </w:p>
        </w:tc>
        <w:tc>
          <w:tcPr>
            <w:tcW w:w="1843" w:type="dxa"/>
          </w:tcPr>
          <w:p w14:paraId="2551E297" w14:textId="77777777" w:rsidR="003452E5" w:rsidRDefault="00D02070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Promovarea pe Facebook a </w:t>
            </w:r>
          </w:p>
          <w:p w14:paraId="27B9A211" w14:textId="77777777" w:rsidR="003452E5" w:rsidRDefault="003452E5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</w:t>
            </w:r>
            <w:r w:rsidR="00D02070" w:rsidRPr="006125E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paginii Agenției pentru Eficienta Energet</w:t>
            </w:r>
            <w:r w:rsidR="00F86F0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ica, </w:t>
            </w:r>
          </w:p>
          <w:p w14:paraId="5D2D1AC6" w14:textId="2F9DBFE8" w:rsidR="003452E5" w:rsidRDefault="003452E5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</w:t>
            </w:r>
            <w:r w:rsidR="005609FD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 spoturi video</w:t>
            </w:r>
          </w:p>
          <w:p w14:paraId="381DFB62" w14:textId="33D7EA07" w:rsidR="003452E5" w:rsidRDefault="003452E5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</w:t>
            </w:r>
            <w:r w:rsidR="00F86F0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</w:t>
            </w:r>
            <w:r w:rsidR="005609FD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articole din presă</w:t>
            </w:r>
            <w:r w:rsidR="00DE4872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14:paraId="7DB5657D" w14:textId="0B96ED65" w:rsidR="00D02070" w:rsidRPr="006125EB" w:rsidRDefault="003452E5" w:rsidP="00B14BF1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-</w:t>
            </w:r>
            <w:r w:rsidR="0043287C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10 materiale informative ale AEE</w:t>
            </w:r>
          </w:p>
        </w:tc>
        <w:tc>
          <w:tcPr>
            <w:tcW w:w="2696" w:type="dxa"/>
          </w:tcPr>
          <w:p w14:paraId="33036605" w14:textId="31327744" w:rsidR="00D02070" w:rsidRPr="006125EB" w:rsidRDefault="00F86F0C" w:rsidP="00F86F0C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14:paraId="246DA02A" w14:textId="20707339" w:rsidR="00D02070" w:rsidRPr="006125EB" w:rsidRDefault="003A6F44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 săptămâni</w:t>
            </w:r>
          </w:p>
        </w:tc>
        <w:tc>
          <w:tcPr>
            <w:tcW w:w="993" w:type="dxa"/>
          </w:tcPr>
          <w:p w14:paraId="1939C4EF" w14:textId="1A44C8BD" w:rsidR="003452E5" w:rsidRPr="006125EB" w:rsidRDefault="003452E5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3ACBD524" w14:textId="24D1A8C8" w:rsidR="003452E5" w:rsidRPr="006125EB" w:rsidRDefault="003452E5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67A359CE" w14:textId="2FD8A228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638C1A7" w14:textId="0908C0C9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F86F0C" w:rsidRPr="00FE3DE0" w14:paraId="5EC48874" w14:textId="09AADC5F" w:rsidTr="00F86F0C">
        <w:trPr>
          <w:trHeight w:val="1146"/>
        </w:trPr>
        <w:tc>
          <w:tcPr>
            <w:tcW w:w="1418" w:type="dxa"/>
          </w:tcPr>
          <w:p w14:paraId="60684A3B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Brand-</w:t>
            </w:r>
            <w:proofErr w:type="spellStart"/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book</w:t>
            </w:r>
            <w:proofErr w:type="spellEnd"/>
          </w:p>
        </w:tc>
        <w:tc>
          <w:tcPr>
            <w:tcW w:w="1843" w:type="dxa"/>
          </w:tcPr>
          <w:p w14:paraId="1BF4A795" w14:textId="77777777" w:rsidR="00D02070" w:rsidRPr="006125EB" w:rsidRDefault="00D02070" w:rsidP="004610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Elaborare conceptului grafic al campaniei de informare și elementelor grafice necesare.</w:t>
            </w:r>
          </w:p>
          <w:p w14:paraId="13CDB30F" w14:textId="77777777" w:rsidR="00D02070" w:rsidRPr="006125EB" w:rsidRDefault="00D02070" w:rsidP="00B14BF1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696" w:type="dxa"/>
          </w:tcPr>
          <w:p w14:paraId="555AF534" w14:textId="77777777" w:rsidR="00D02070" w:rsidRPr="006125EB" w:rsidRDefault="00D02070" w:rsidP="00B14BF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Logo, </w:t>
            </w:r>
            <w:proofErr w:type="spellStart"/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cover</w:t>
            </w:r>
            <w:proofErr w:type="spellEnd"/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photo</w:t>
            </w:r>
            <w:proofErr w:type="spellEnd"/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pentru rețele sociale, recomandări de integrare în broșuri, alte materiale informative</w:t>
            </w:r>
          </w:p>
        </w:tc>
        <w:tc>
          <w:tcPr>
            <w:tcW w:w="1134" w:type="dxa"/>
          </w:tcPr>
          <w:p w14:paraId="1D7DB2EB" w14:textId="77777777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125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993" w:type="dxa"/>
          </w:tcPr>
          <w:p w14:paraId="22133FA3" w14:textId="54D99849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3130F341" w14:textId="5A00340C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35981842" w14:textId="73D8AA0A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AD4D70A" w14:textId="7A358FC0" w:rsidR="00D02070" w:rsidRPr="006125EB" w:rsidRDefault="00D02070" w:rsidP="00B14BF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02070" w:rsidRPr="00FE3DE0" w14:paraId="0264714D" w14:textId="77777777" w:rsidTr="00F86F0C">
        <w:tc>
          <w:tcPr>
            <w:tcW w:w="7091" w:type="dxa"/>
            <w:gridSpan w:val="4"/>
          </w:tcPr>
          <w:p w14:paraId="3975686F" w14:textId="32C8128B" w:rsidR="00D02070" w:rsidRPr="00B14BF1" w:rsidRDefault="00D02070" w:rsidP="00B14BF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                                                                                                              </w:t>
            </w:r>
            <w:r w:rsidR="00B14BF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         </w:t>
            </w:r>
            <w:r w:rsidRPr="00B14BF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993" w:type="dxa"/>
          </w:tcPr>
          <w:p w14:paraId="68344369" w14:textId="77777777" w:rsidR="00D02070" w:rsidRPr="006125EB" w:rsidRDefault="00D02070" w:rsidP="008E448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14:paraId="380B1239" w14:textId="77777777" w:rsidR="00D02070" w:rsidRPr="006125EB" w:rsidRDefault="00D02070" w:rsidP="008E448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</w:tcPr>
          <w:p w14:paraId="1BC6F0F2" w14:textId="77777777" w:rsidR="00D02070" w:rsidRPr="006125EB" w:rsidRDefault="00D02070" w:rsidP="008E448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A163E65" w14:textId="3AB3FFE3" w:rsidR="00DB1581" w:rsidRPr="006125EB" w:rsidRDefault="00DB1581" w:rsidP="008E448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14:paraId="15247A84" w14:textId="0D56C5D9" w:rsidR="006125EB" w:rsidRDefault="006125EB" w:rsidP="006125EB">
      <w:pPr>
        <w:spacing w:before="120" w:after="120"/>
        <w:rPr>
          <w:rFonts w:ascii="Times New Roman" w:eastAsia="Times New Roman" w:hAnsi="Times New Roman" w:cs="Times New Roman"/>
          <w:b/>
          <w:lang w:eastAsia="ru-RU"/>
        </w:rPr>
      </w:pPr>
    </w:p>
    <w:p w14:paraId="54F0BB38" w14:textId="77777777" w:rsidR="00857823" w:rsidRPr="006125EB" w:rsidRDefault="00857823" w:rsidP="006125EB">
      <w:pPr>
        <w:spacing w:before="120" w:after="120"/>
        <w:rPr>
          <w:rFonts w:ascii="Times New Roman" w:eastAsia="Times New Roman" w:hAnsi="Times New Roman" w:cs="Times New Roman"/>
          <w:b/>
          <w:lang w:eastAsia="ru-RU"/>
        </w:rPr>
      </w:pPr>
    </w:p>
    <w:p w14:paraId="337CD0BA" w14:textId="77777777" w:rsidR="006125EB" w:rsidRPr="006125EB" w:rsidRDefault="006125EB" w:rsidP="006125EB">
      <w:pPr>
        <w:spacing w:before="120" w:after="120"/>
        <w:rPr>
          <w:rFonts w:ascii="Times New Roman" w:eastAsia="Times New Roman" w:hAnsi="Times New Roman" w:cs="Times New Roman"/>
          <w:b/>
          <w:lang w:eastAsia="ru-RU"/>
        </w:rPr>
      </w:pPr>
    </w:p>
    <w:p w14:paraId="566040F1" w14:textId="77777777" w:rsidR="006125EB" w:rsidRPr="006125EB" w:rsidRDefault="006125EB" w:rsidP="006125EB">
      <w:pPr>
        <w:spacing w:before="120" w:after="120"/>
        <w:rPr>
          <w:rFonts w:ascii="Times New Roman" w:eastAsia="Times New Roman" w:hAnsi="Times New Roman" w:cs="Times New Roman"/>
          <w:b/>
          <w:lang w:eastAsia="ru-RU"/>
        </w:rPr>
      </w:pPr>
    </w:p>
    <w:p w14:paraId="45A8416E" w14:textId="77777777" w:rsidR="006125EB" w:rsidRPr="00BF1958" w:rsidRDefault="006125EB" w:rsidP="006125EB">
      <w:pPr>
        <w:spacing w:before="120" w:after="120"/>
        <w:rPr>
          <w:rFonts w:ascii="Times New Roman" w:eastAsia="Times New Roman" w:hAnsi="Times New Roman" w:cs="Times New Roman"/>
          <w:b/>
          <w:lang w:val="fr-FR" w:eastAsia="ru-RU"/>
        </w:rPr>
      </w:pPr>
      <w:bookmarkStart w:id="1" w:name="_Hlk69822930"/>
      <w:r w:rsidRPr="00BF1958">
        <w:rPr>
          <w:rFonts w:ascii="Times New Roman" w:eastAsia="Times New Roman" w:hAnsi="Times New Roman" w:cs="Times New Roman"/>
          <w:b/>
          <w:lang w:val="fr-FR" w:eastAsia="ru-RU"/>
        </w:rPr>
        <w:t xml:space="preserve">Conducătorul grupului de lucru:  </w:t>
      </w:r>
      <w:r w:rsidRPr="00BF1958">
        <w:rPr>
          <w:rFonts w:ascii="Times New Roman" w:eastAsia="Times New Roman" w:hAnsi="Times New Roman" w:cs="Times New Roman"/>
          <w:lang w:val="fr-FR" w:eastAsia="ru-RU"/>
        </w:rPr>
        <w:t>Ciudin Alexandru</w:t>
      </w:r>
      <w:r w:rsidRPr="00BF1958">
        <w:rPr>
          <w:rFonts w:ascii="Times New Roman" w:eastAsia="Times New Roman" w:hAnsi="Times New Roman" w:cs="Times New Roman"/>
          <w:b/>
          <w:lang w:val="fr-FR" w:eastAsia="ru-RU"/>
        </w:rPr>
        <w:t xml:space="preserve">                    ___________________</w:t>
      </w:r>
      <w:bookmarkEnd w:id="1"/>
    </w:p>
    <w:p w14:paraId="343150CE" w14:textId="77777777" w:rsidR="00F12C76" w:rsidRPr="00BF1958" w:rsidRDefault="00F12C76" w:rsidP="006125E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F12C76" w:rsidRPr="00BF1958" w:rsidSect="006125EB">
      <w:pgSz w:w="11900" w:h="16840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3C6C5152"/>
    <w:lvl w:ilvl="0" w:tplc="3468E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05"/>
    <w:rsid w:val="000C5113"/>
    <w:rsid w:val="00147B47"/>
    <w:rsid w:val="00172366"/>
    <w:rsid w:val="0027585A"/>
    <w:rsid w:val="002E14E3"/>
    <w:rsid w:val="00336E32"/>
    <w:rsid w:val="003452E5"/>
    <w:rsid w:val="00351EC7"/>
    <w:rsid w:val="003A6F44"/>
    <w:rsid w:val="0043287C"/>
    <w:rsid w:val="004610F6"/>
    <w:rsid w:val="0048382E"/>
    <w:rsid w:val="004F66CB"/>
    <w:rsid w:val="005609FD"/>
    <w:rsid w:val="0056385C"/>
    <w:rsid w:val="005F6DFD"/>
    <w:rsid w:val="006125EB"/>
    <w:rsid w:val="00631474"/>
    <w:rsid w:val="006C0B77"/>
    <w:rsid w:val="007650F5"/>
    <w:rsid w:val="007A6570"/>
    <w:rsid w:val="007F7B3C"/>
    <w:rsid w:val="008242FF"/>
    <w:rsid w:val="00857823"/>
    <w:rsid w:val="00870751"/>
    <w:rsid w:val="008E402B"/>
    <w:rsid w:val="008E4480"/>
    <w:rsid w:val="00922C48"/>
    <w:rsid w:val="00951405"/>
    <w:rsid w:val="00A338C6"/>
    <w:rsid w:val="00A710B7"/>
    <w:rsid w:val="00B044EE"/>
    <w:rsid w:val="00B14BF1"/>
    <w:rsid w:val="00B915B7"/>
    <w:rsid w:val="00BB582D"/>
    <w:rsid w:val="00BD24E8"/>
    <w:rsid w:val="00BD29E4"/>
    <w:rsid w:val="00BE626F"/>
    <w:rsid w:val="00BF1958"/>
    <w:rsid w:val="00C77334"/>
    <w:rsid w:val="00D02070"/>
    <w:rsid w:val="00D13907"/>
    <w:rsid w:val="00D54757"/>
    <w:rsid w:val="00DA7E85"/>
    <w:rsid w:val="00DB1581"/>
    <w:rsid w:val="00DE4872"/>
    <w:rsid w:val="00EA59DF"/>
    <w:rsid w:val="00EB3DF5"/>
    <w:rsid w:val="00EE4070"/>
    <w:rsid w:val="00EE6DDA"/>
    <w:rsid w:val="00EF6A72"/>
    <w:rsid w:val="00F12C76"/>
    <w:rsid w:val="00F86F0C"/>
    <w:rsid w:val="00FE15E3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7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8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2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452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52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52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52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5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C64E-EADC-4772-A1F2-51D7FF06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3365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Condratchi</dc:creator>
  <cp:keywords/>
  <dc:description/>
  <cp:lastModifiedBy>User</cp:lastModifiedBy>
  <cp:revision>2</cp:revision>
  <cp:lastPrinted>2021-09-21T08:54:00Z</cp:lastPrinted>
  <dcterms:created xsi:type="dcterms:W3CDTF">2021-11-02T08:03:00Z</dcterms:created>
  <dcterms:modified xsi:type="dcterms:W3CDTF">2021-11-02T08:03:00Z</dcterms:modified>
</cp:coreProperties>
</file>