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91D" w:rsidRDefault="001159EB">
      <w:pPr>
        <w:ind w:left="6663"/>
        <w:jc w:val="both"/>
        <w:outlineLvl w:val="0"/>
        <w:rPr>
          <w:lang w:eastAsia="ru-RU"/>
        </w:rPr>
      </w:pPr>
      <w:r>
        <w:rPr>
          <w:lang w:eastAsia="ru-RU"/>
        </w:rPr>
        <w:t xml:space="preserve">Anexa nr. 2 </w:t>
      </w:r>
    </w:p>
    <w:p w:rsidR="00BB191D" w:rsidRDefault="001159EB">
      <w:pPr>
        <w:ind w:left="6663"/>
        <w:jc w:val="both"/>
        <w:outlineLvl w:val="0"/>
        <w:rPr>
          <w:lang w:eastAsia="ru-RU"/>
        </w:rPr>
      </w:pPr>
      <w:r>
        <w:rPr>
          <w:lang w:eastAsia="ru-RU"/>
        </w:rPr>
        <w:t xml:space="preserve">la Documentația standard </w:t>
      </w:r>
    </w:p>
    <w:p w:rsidR="00BB191D" w:rsidRDefault="001159EB">
      <w:pPr>
        <w:ind w:left="6663"/>
        <w:jc w:val="both"/>
        <w:outlineLvl w:val="0"/>
        <w:rPr>
          <w:lang w:eastAsia="ru-RU"/>
        </w:rPr>
      </w:pPr>
      <w:r>
        <w:rPr>
          <w:lang w:eastAsia="ru-RU"/>
        </w:rPr>
        <w:t>aprobată prin Ordinul MF nr. 115 din 15.09.2021</w:t>
      </w:r>
    </w:p>
    <w:p w:rsidR="00BB191D" w:rsidRDefault="001159EB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>
        <w:rPr>
          <w:b/>
          <w:sz w:val="28"/>
          <w:szCs w:val="28"/>
          <w:lang w:eastAsia="ru-RU"/>
        </w:rPr>
        <w:t xml:space="preserve">ANUNȚ DE PARTICIPARE </w:t>
      </w:r>
      <w:bookmarkEnd w:id="0"/>
    </w:p>
    <w:p w:rsidR="00BB191D" w:rsidRDefault="00BB191D">
      <w:pPr>
        <w:rPr>
          <w:sz w:val="20"/>
          <w:szCs w:val="20"/>
          <w:lang w:val="it-IT" w:eastAsia="ru-RU"/>
        </w:rPr>
      </w:pPr>
    </w:p>
    <w:p w:rsidR="00BB191D" w:rsidRDefault="001159EB">
      <w:pPr>
        <w:shd w:val="clear" w:color="auto" w:fill="FFFFFF" w:themeFill="background1"/>
        <w:spacing w:before="120"/>
        <w:rPr>
          <w:sz w:val="20"/>
          <w:lang w:val="it-IT" w:eastAsia="ru-RU"/>
        </w:rPr>
      </w:pPr>
      <w:r>
        <w:rPr>
          <w:b/>
          <w:lang w:val="it-IT" w:eastAsia="ru-RU"/>
        </w:rPr>
        <w:t xml:space="preserve">privind achiziționarea </w:t>
      </w:r>
      <w:r>
        <w:rPr>
          <w:b/>
          <w:u w:val="single"/>
          <w:shd w:val="clear" w:color="auto" w:fill="FFFF00"/>
          <w:lang w:val="ro-MD"/>
        </w:rPr>
        <w:t xml:space="preserve">Mărfuri de uz </w:t>
      </w:r>
      <w:proofErr w:type="spellStart"/>
      <w:r>
        <w:rPr>
          <w:b/>
          <w:u w:val="single"/>
          <w:shd w:val="clear" w:color="auto" w:fill="FFFF00"/>
          <w:lang w:val="ro-MD"/>
        </w:rPr>
        <w:t>gospod</w:t>
      </w:r>
      <w:r>
        <w:rPr>
          <w:b/>
          <w:u w:val="single"/>
          <w:shd w:val="clear" w:color="auto" w:fill="FFFF00"/>
        </w:rPr>
        <w:t>ăresc</w:t>
      </w:r>
      <w:proofErr w:type="spellEnd"/>
      <w:r>
        <w:rPr>
          <w:sz w:val="20"/>
          <w:lang w:val="it-IT" w:eastAsia="ru-RU"/>
        </w:rPr>
        <w:t xml:space="preserve"> </w:t>
      </w:r>
    </w:p>
    <w:p w:rsidR="00BB191D" w:rsidRDefault="001159EB">
      <w:pPr>
        <w:shd w:val="clear" w:color="auto" w:fill="FFFFFF" w:themeFill="background1"/>
        <w:spacing w:before="120"/>
        <w:jc w:val="both"/>
        <w:rPr>
          <w:b/>
          <w:highlight w:val="yellow"/>
          <w:u w:val="single"/>
        </w:rPr>
      </w:pPr>
      <w:r>
        <w:rPr>
          <w:b/>
          <w:lang w:val="it-IT" w:eastAsia="ru-RU"/>
        </w:rPr>
        <w:t xml:space="preserve">prin procedura de achiziție </w:t>
      </w:r>
      <w:r>
        <w:rPr>
          <w:b/>
          <w:u w:val="single"/>
          <w:shd w:val="clear" w:color="auto" w:fill="FFFF00"/>
        </w:rPr>
        <w:t xml:space="preserve">Licitație deschisă </w:t>
      </w:r>
    </w:p>
    <w:p w:rsidR="00BB191D" w:rsidRDefault="001159EB">
      <w:pPr>
        <w:shd w:val="clear" w:color="auto" w:fill="FFFFFF" w:themeFill="background1"/>
        <w:spacing w:before="120"/>
        <w:jc w:val="both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Denumirea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en-US" w:eastAsia="ru-RU"/>
        </w:rPr>
        <w:t>autorității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en-US" w:eastAsia="ru-RU"/>
        </w:rPr>
        <w:t>contractante</w:t>
      </w:r>
      <w:proofErr w:type="spellEnd"/>
      <w:r>
        <w:rPr>
          <w:b/>
          <w:lang w:val="en-US" w:eastAsia="ru-RU"/>
        </w:rPr>
        <w:t xml:space="preserve">: </w:t>
      </w:r>
      <w:r>
        <w:rPr>
          <w:b/>
          <w:u w:val="single"/>
          <w:shd w:val="clear" w:color="auto" w:fill="FFFF00"/>
        </w:rPr>
        <w:t>Serviciul de Informații și Securitate al RM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>
        <w:rPr>
          <w:b/>
          <w:lang w:val="ru-RU" w:eastAsia="ru-RU"/>
        </w:rPr>
        <w:t>IDNO:</w:t>
      </w:r>
      <w:r>
        <w:rPr>
          <w:b/>
          <w:shd w:val="clear" w:color="auto" w:fill="FFFF00"/>
        </w:rPr>
        <w:t xml:space="preserve"> </w:t>
      </w:r>
      <w:r>
        <w:rPr>
          <w:b/>
          <w:u w:val="single"/>
          <w:shd w:val="clear" w:color="auto" w:fill="FFFF00"/>
        </w:rPr>
        <w:t>1006601000439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Adresa</w:t>
      </w:r>
      <w:proofErr w:type="spellEnd"/>
      <w:r>
        <w:rPr>
          <w:b/>
          <w:lang w:eastAsia="ru-RU"/>
        </w:rPr>
        <w:t>:</w:t>
      </w:r>
      <w:r>
        <w:rPr>
          <w:b/>
          <w:shd w:val="clear" w:color="auto" w:fill="FFFF00"/>
        </w:rPr>
        <w:t xml:space="preserve"> </w:t>
      </w:r>
      <w:r>
        <w:rPr>
          <w:b/>
          <w:u w:val="single"/>
          <w:shd w:val="clear" w:color="auto" w:fill="FFFF00"/>
        </w:rPr>
        <w:t>mun. Chișinău, bd. Ștefan cel Mare și Sfânt 166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proofErr w:type="spellStart"/>
      <w:r>
        <w:rPr>
          <w:b/>
          <w:lang w:val="ru-RU" w:eastAsia="ru-RU"/>
        </w:rPr>
        <w:t>Numărul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ru-RU" w:eastAsia="ru-RU"/>
        </w:rPr>
        <w:t>de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ru-RU" w:eastAsia="ru-RU"/>
        </w:rPr>
        <w:t>telefon</w:t>
      </w:r>
      <w:proofErr w:type="spellEnd"/>
      <w:r>
        <w:rPr>
          <w:b/>
          <w:lang w:val="ru-RU" w:eastAsia="ru-RU"/>
        </w:rPr>
        <w:t>/</w:t>
      </w:r>
      <w:proofErr w:type="spellStart"/>
      <w:r>
        <w:rPr>
          <w:b/>
          <w:lang w:val="ru-RU" w:eastAsia="ru-RU"/>
        </w:rPr>
        <w:t>fax</w:t>
      </w:r>
      <w:proofErr w:type="spellEnd"/>
      <w:r>
        <w:rPr>
          <w:b/>
          <w:lang w:val="ru-RU" w:eastAsia="ru-RU"/>
        </w:rPr>
        <w:t xml:space="preserve">: </w:t>
      </w:r>
      <w:r>
        <w:rPr>
          <w:b/>
          <w:u w:val="single"/>
          <w:shd w:val="clear" w:color="auto" w:fill="FFFF00"/>
        </w:rPr>
        <w:t>022-239-391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și pagina web oficială ale autorității contractante: </w:t>
      </w:r>
      <w:r w:rsidR="0011073C">
        <w:fldChar w:fldCharType="begin"/>
      </w:r>
      <w:r w:rsidR="0011073C">
        <w:instrText xml:space="preserve"> HYPERLINK "mailto:dtm_sis@sis.md" \h </w:instrText>
      </w:r>
      <w:r w:rsidR="0011073C">
        <w:fldChar w:fldCharType="separate"/>
      </w:r>
      <w:r>
        <w:rPr>
          <w:b/>
          <w:highlight w:val="yellow"/>
          <w:lang w:val="en-US"/>
        </w:rPr>
        <w:t>d</w:t>
      </w:r>
      <w:r>
        <w:rPr>
          <w:b/>
          <w:highlight w:val="yellow"/>
        </w:rPr>
        <w:t>tm_sis@sis.md</w:t>
      </w:r>
      <w:r w:rsidR="0011073C">
        <w:rPr>
          <w:b/>
          <w:highlight w:val="yellow"/>
        </w:rPr>
        <w:fldChar w:fldCharType="end"/>
      </w:r>
      <w:r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>
        <w:rPr>
          <w:b/>
          <w:i/>
          <w:lang w:val="it-IT" w:eastAsia="ru-RU"/>
        </w:rPr>
        <w:t>documentația de atribuire este anexată în cadrul procedurii în SIA RSAP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u w:val="single"/>
          <w:shd w:val="clear" w:color="auto" w:fill="FFFF00"/>
          <w:lang w:val="en-US"/>
        </w:rPr>
        <w:t>A</w:t>
      </w:r>
      <w:proofErr w:type="spellStart"/>
      <w:r>
        <w:rPr>
          <w:b/>
          <w:u w:val="single"/>
          <w:shd w:val="clear" w:color="auto" w:fill="FFFF00"/>
        </w:rPr>
        <w:t>utoritate</w:t>
      </w:r>
      <w:proofErr w:type="spellEnd"/>
      <w:r>
        <w:rPr>
          <w:b/>
          <w:u w:val="single"/>
          <w:shd w:val="clear" w:color="auto" w:fill="FFFF00"/>
        </w:rPr>
        <w:t xml:space="preserve"> centrală de achiziție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75" w:type="dxa"/>
        <w:tblInd w:w="-455" w:type="dxa"/>
        <w:tblLook w:val="04A0" w:firstRow="1" w:lastRow="0" w:firstColumn="1" w:lastColumn="0" w:noHBand="0" w:noVBand="1"/>
      </w:tblPr>
      <w:tblGrid>
        <w:gridCol w:w="683"/>
        <w:gridCol w:w="1083"/>
        <w:gridCol w:w="2849"/>
        <w:gridCol w:w="848"/>
        <w:gridCol w:w="814"/>
        <w:gridCol w:w="2360"/>
        <w:gridCol w:w="1438"/>
      </w:tblGrid>
      <w:tr w:rsidR="00BB191D" w:rsidTr="008C543F">
        <w:trPr>
          <w:trHeight w:val="56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BB191D" w:rsidRDefault="001159EB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Valoarea estimată</w:t>
            </w:r>
            <w:r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Căldare din plastic de minim 10l, culori închise, mâner dur rezistent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14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Căldare din plastic de minim 10l, culori închise, mâner dur rezistent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1166,67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Mătură din mălai natural de calitate superioară, 3 rânduri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68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Mătură din mălai natural de calitate superioară, 3 rânduri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3116,67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Căldare din plastic cu teu plat din plastic în set. Teul 45x15cm, înălțime ajustabilă, </w:t>
            </w:r>
            <w:proofErr w:type="spellStart"/>
            <w:r>
              <w:rPr>
                <w:sz w:val="20"/>
                <w:szCs w:val="20"/>
                <w:lang w:val="ro-MD"/>
              </w:rPr>
              <w:t>microfibră</w:t>
            </w:r>
            <w:proofErr w:type="spellEnd"/>
            <w:r>
              <w:rPr>
                <w:sz w:val="20"/>
                <w:szCs w:val="20"/>
                <w:lang w:val="ro-MD"/>
              </w:rPr>
              <w:t>, buzunare, căldarea minim 8 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Căldare din plastic cu teu plat din plastic în set. Teul 45x15cm, înălțime ajustabilă, </w:t>
            </w:r>
            <w:proofErr w:type="spellStart"/>
            <w:r>
              <w:rPr>
                <w:sz w:val="20"/>
                <w:szCs w:val="20"/>
                <w:lang w:val="ro-MD"/>
              </w:rPr>
              <w:t>microfibră</w:t>
            </w:r>
            <w:proofErr w:type="spellEnd"/>
            <w:r>
              <w:rPr>
                <w:sz w:val="20"/>
                <w:szCs w:val="20"/>
                <w:lang w:val="ro-MD"/>
              </w:rPr>
              <w:t>, buzunare, căldarea minim 8 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 w:rsidRPr="002E0DE1">
              <w:rPr>
                <w:color w:val="000000"/>
                <w:sz w:val="20"/>
                <w:szCs w:val="20"/>
                <w:lang w:val="en-US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Mătură din plastic cu perie, cu făraș complet cu coadă lungă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Mătură din plastic cu perie, cu făraș complet cu coadă lungă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Teu din lemn cu coadă h - 1,3m, lățime de minim 45cm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Teu din lemn cu coadă h - 1,3m, lățime de minim 45cm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Ață iută cânepă, minim 25m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bobine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Ață iută cânepă, minim 25m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833,33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Mătură stradale pentru ogradă, cu perie deasă, aspră (PVC, coadă  din lemn, h - 1,3m)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13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Mătură stradale pentru ogradă, cu perie deasă, aspră (PVC, coadă  din lemn, h - 1,3m)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Căldare din zinc, minim 10l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9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Căldare din zinc, minim 10l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Pr="00975398" w:rsidRDefault="00B51D81" w:rsidP="00B51D8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ro-MD"/>
              </w:rPr>
              <w:t>Coş</w:t>
            </w:r>
            <w:proofErr w:type="spellEnd"/>
            <w:r>
              <w:rPr>
                <w:color w:val="000000"/>
                <w:sz w:val="20"/>
                <w:szCs w:val="20"/>
                <w:lang w:val="ro-MD"/>
              </w:rPr>
              <w:t xml:space="preserve"> pentru gunoi din plasă metalică pentru birou culoare neagră, f</w:t>
            </w:r>
            <w:proofErr w:type="spellStart"/>
            <w:r>
              <w:rPr>
                <w:color w:val="000000"/>
                <w:sz w:val="20"/>
                <w:szCs w:val="20"/>
              </w:rPr>
              <w:t>ără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capac, fără pedală plasă rotundă, volum minim 12 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  <w:lang w:val="ro-MD"/>
              </w:rPr>
              <w:t>Coş</w:t>
            </w:r>
            <w:proofErr w:type="spellEnd"/>
            <w:r>
              <w:rPr>
                <w:color w:val="000000"/>
                <w:sz w:val="20"/>
                <w:szCs w:val="20"/>
                <w:lang w:val="ro-MD"/>
              </w:rPr>
              <w:t xml:space="preserve"> pentru gunoi din plasă metalică pentru birou culoare neagră, f</w:t>
            </w:r>
            <w:proofErr w:type="spellStart"/>
            <w:r>
              <w:rPr>
                <w:color w:val="000000"/>
                <w:sz w:val="20"/>
                <w:szCs w:val="20"/>
              </w:rPr>
              <w:t>ără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capac, fără pedală plasă rotundă, volum minim 12 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Perie pentru curățarea WC cu pahar, albastru deschis, alb, înălțimea 30cm, lățimea - 10cm, plastic calitate superioară, tip montaj pe podea,  deasupra periei cu capac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9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Perie pentru curățarea WC cu pahar, albastru deschis, alb, înălțimea 30cm, lățimea - 10cm, plastic calitate superioară, tip montaj pe podea,  deasupra periei cu capac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Hârleț din oțel cu coadă de lemn, H minim 1,3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Hârleț din oțel cu coadă de lemn, H minim 1,3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Lopată din metal (oțel) cu coadă de lemn, H minim 1,3 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Lopată din metal (oțel) cu coadă de lemn, H minim 1,3 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Sapă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lățimea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minim 20cm, </w:t>
            </w:r>
            <w:proofErr w:type="spellStart"/>
            <w:r>
              <w:rPr>
                <w:sz w:val="20"/>
                <w:szCs w:val="20"/>
                <w:lang w:val="en-US"/>
              </w:rPr>
              <w:t>coadă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lemn</w:t>
            </w:r>
            <w:proofErr w:type="spellEnd"/>
            <w:r>
              <w:rPr>
                <w:sz w:val="20"/>
                <w:szCs w:val="20"/>
                <w:lang w:val="en-US"/>
              </w:rPr>
              <w:t>, H minim 1,3m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Sapă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val="en-US"/>
              </w:rPr>
              <w:t>oțel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lățimea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minim 20cm, </w:t>
            </w:r>
            <w:proofErr w:type="spellStart"/>
            <w:r>
              <w:rPr>
                <w:sz w:val="20"/>
                <w:szCs w:val="20"/>
                <w:lang w:val="en-US"/>
              </w:rPr>
              <w:t>coadă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lemn</w:t>
            </w:r>
            <w:proofErr w:type="spellEnd"/>
            <w:r>
              <w:rPr>
                <w:sz w:val="20"/>
                <w:szCs w:val="20"/>
                <w:lang w:val="en-US"/>
              </w:rPr>
              <w:t>, H minim 1,3m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Greblă de grădină, minim 20 dinți răsuciți, minim 45cm, coadă de lemn, H minim 1,5m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Greblă de grădină, minim 20 dinți răsuciți, minim 45cm, coadă de lemn, H minim 1,5m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Lopată pentru zăpadă, lățime 30cm, din metal, cu coadă de lemn cu mâner de plastic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Lopată pentru zăpadă, lățime 30cm, din metal, cu coadă de lemn cu mâner de plastic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Lăcată suspendată, minim 4 chei, dimensiuni medii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Lăcată suspendată, minim 4 chei, dimensiuni medii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Roabă, volum minim 80 l, material zincat, roată gonflabilă, echivalent MPN WB6417, roată rulment </w:t>
            </w:r>
            <w:proofErr w:type="spellStart"/>
            <w:r>
              <w:rPr>
                <w:sz w:val="20"/>
                <w:szCs w:val="20"/>
                <w:lang w:val="ro-MD"/>
              </w:rPr>
              <w:t>troyka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TRD-474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Roabă, volum minim 80 l, material zincat, roată gonflabilă, echivalent MPN WB6417, roată rulment </w:t>
            </w:r>
            <w:proofErr w:type="spellStart"/>
            <w:r>
              <w:rPr>
                <w:sz w:val="20"/>
                <w:szCs w:val="20"/>
                <w:lang w:val="ro-MD"/>
              </w:rPr>
              <w:t>troyka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TRD-474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Topor cu mâner de cauciuc/fibră de sticlă, 600g, echivalent </w:t>
            </w:r>
            <w:proofErr w:type="spellStart"/>
            <w:r>
              <w:rPr>
                <w:sz w:val="20"/>
                <w:szCs w:val="20"/>
                <w:lang w:val="ro-MD"/>
              </w:rPr>
              <w:t>Bautec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5404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Topor cu mâner de cauciuc/fibră de sticlă, 600g, echivalent </w:t>
            </w:r>
            <w:proofErr w:type="spellStart"/>
            <w:r>
              <w:rPr>
                <w:sz w:val="20"/>
                <w:szCs w:val="20"/>
                <w:lang w:val="ro-MD"/>
              </w:rPr>
              <w:t>Bautec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5404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Topor cu mâner de cauciuc/fibră de sticlă, 1000g, echivalent </w:t>
            </w:r>
            <w:proofErr w:type="spellStart"/>
            <w:r>
              <w:rPr>
                <w:sz w:val="20"/>
                <w:szCs w:val="20"/>
                <w:lang w:val="ro-MD"/>
              </w:rPr>
              <w:t>Bautec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5404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Topor cu mâner de cauciuc/fibră de sticlă, 1000g, echivalent </w:t>
            </w:r>
            <w:proofErr w:type="spellStart"/>
            <w:r>
              <w:rPr>
                <w:sz w:val="20"/>
                <w:szCs w:val="20"/>
                <w:lang w:val="ro-MD"/>
              </w:rPr>
              <w:t>Bautec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5404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Foarfece pentru vie 250mm cu mâner </w:t>
            </w:r>
            <w:proofErr w:type="spellStart"/>
            <w:r>
              <w:rPr>
                <w:sz w:val="20"/>
                <w:szCs w:val="20"/>
                <w:lang w:val="ro-MD"/>
              </w:rPr>
              <w:t>tefon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ro-MD"/>
              </w:rPr>
              <w:t>Flo</w:t>
            </w:r>
            <w:proofErr w:type="spellEnd"/>
            <w:r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Foarfece pentru vie 250mm cu mâner </w:t>
            </w:r>
            <w:proofErr w:type="spellStart"/>
            <w:r>
              <w:rPr>
                <w:sz w:val="20"/>
                <w:szCs w:val="20"/>
                <w:lang w:val="ro-MD"/>
              </w:rPr>
              <w:t>tefon</w:t>
            </w:r>
            <w:proofErr w:type="spellEnd"/>
            <w:r>
              <w:rPr>
                <w:sz w:val="20"/>
                <w:szCs w:val="20"/>
                <w:lang w:val="ro-MD"/>
              </w:rPr>
              <w:t xml:space="preserve"> (</w:t>
            </w:r>
            <w:proofErr w:type="spellStart"/>
            <w:r>
              <w:rPr>
                <w:sz w:val="20"/>
                <w:szCs w:val="20"/>
                <w:lang w:val="ro-MD"/>
              </w:rPr>
              <w:t>Flo</w:t>
            </w:r>
            <w:proofErr w:type="spellEnd"/>
            <w:r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Clește din oțel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Clește din oțel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Discuri mici pentru </w:t>
            </w:r>
            <w:proofErr w:type="spellStart"/>
            <w:r>
              <w:rPr>
                <w:sz w:val="20"/>
                <w:szCs w:val="20"/>
                <w:lang w:val="ro-MD"/>
              </w:rPr>
              <w:t>flex</w:t>
            </w:r>
            <w:proofErr w:type="spellEnd"/>
            <w:r>
              <w:rPr>
                <w:sz w:val="20"/>
                <w:szCs w:val="20"/>
                <w:lang w:val="ro-MD"/>
              </w:rPr>
              <w:t>, debitat 125mm, grosimea 1mm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20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Discuri mici pentru </w:t>
            </w:r>
            <w:proofErr w:type="spellStart"/>
            <w:r>
              <w:rPr>
                <w:sz w:val="20"/>
                <w:szCs w:val="20"/>
                <w:lang w:val="ro-MD"/>
              </w:rPr>
              <w:t>flex</w:t>
            </w:r>
            <w:proofErr w:type="spellEnd"/>
            <w:r>
              <w:rPr>
                <w:sz w:val="20"/>
                <w:szCs w:val="20"/>
                <w:lang w:val="ro-MD"/>
              </w:rPr>
              <w:t>, debitat 125mm, grosimea 1mm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Discuri mari pentru </w:t>
            </w:r>
            <w:proofErr w:type="spellStart"/>
            <w:r>
              <w:rPr>
                <w:sz w:val="20"/>
                <w:szCs w:val="20"/>
                <w:lang w:val="ro-MD"/>
              </w:rPr>
              <w:t>flex</w:t>
            </w:r>
            <w:proofErr w:type="spellEnd"/>
            <w:r>
              <w:rPr>
                <w:sz w:val="20"/>
                <w:szCs w:val="20"/>
                <w:lang w:val="ro-MD"/>
              </w:rPr>
              <w:t>, debitat 230mm, grosimea 1,9mm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Discuri mari pentru </w:t>
            </w:r>
            <w:proofErr w:type="spellStart"/>
            <w:r>
              <w:rPr>
                <w:sz w:val="20"/>
                <w:szCs w:val="20"/>
                <w:lang w:val="ro-MD"/>
              </w:rPr>
              <w:t>flex</w:t>
            </w:r>
            <w:proofErr w:type="spellEnd"/>
            <w:r>
              <w:rPr>
                <w:sz w:val="20"/>
                <w:szCs w:val="20"/>
                <w:lang w:val="ro-MD"/>
              </w:rPr>
              <w:t>, debitat 230mm, grosimea 1,9mm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291,67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Perie pentru măturat</w:t>
            </w:r>
            <w:r>
              <w:rPr>
                <w:color w:val="FF0000"/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strada, lățimea de minim 30cm, coadă minim h1,3cm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Perie pentru măturat</w:t>
            </w:r>
            <w:r>
              <w:rPr>
                <w:color w:val="FF0000"/>
                <w:sz w:val="20"/>
                <w:szCs w:val="20"/>
                <w:lang w:val="ro-MD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strada, lățimea de minim 30cm, coadă minim h1,3cm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Disc debitat metal 125, grosimea 1mm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Disc debitat metal 125, grosimea 1mm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Disc debitat metal 180, grosimea 1mm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Disc debitat metal 180, grosimea 1mm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Disc debitat metal 230, grosimea 1mm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Disc debitat metal 230, grosimea 1mm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Set burghiu pentru metal, minim 6 buc., dimensiune minim 2mm, maxim 12mm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Set burghiu pentru metal, minim 6 buc., dimensiune minim 2mm, maxim 12mm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Electrozi pentru sudat 2A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Electrozi pentru sudat 2A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Electrozi pentru sudat 3A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Electrozi pentru sudat 3A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4333,33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Ochelari de protecție, echivalent </w:t>
            </w:r>
            <w:proofErr w:type="spellStart"/>
            <w:r>
              <w:rPr>
                <w:sz w:val="20"/>
                <w:szCs w:val="20"/>
                <w:lang w:val="ro-MD"/>
              </w:rPr>
              <w:t>SomaFix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Ochelari de protecție, echivalent </w:t>
            </w:r>
            <w:proofErr w:type="spellStart"/>
            <w:r>
              <w:rPr>
                <w:sz w:val="20"/>
                <w:szCs w:val="20"/>
                <w:lang w:val="ro-MD"/>
              </w:rPr>
              <w:t>SomaFix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Lupă cu D minim 80mm, cu mâner dur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Lupă cu D minim 80mm, cu mâner dur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Perie din sârmă de oțel cu mâner din lemn pentru curățire metal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Perie din sârmă de oțel cu mâner din lemn pentru curățire metal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229,17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Burete metalic pentru vase, 6,5x8,5cm, minim 7gr. echivalent Magic Clean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130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Burete metalic pentru vase, 6,5x8,5cm, minim 7gr. echivalent Magic Clean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425,75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 w:rsidRPr="008612E0">
              <w:rPr>
                <w:color w:val="000000"/>
                <w:sz w:val="20"/>
                <w:szCs w:val="20"/>
                <w:lang w:val="en-US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Burete pentru spălarea veselei cu canelură, culori diverse, dimensiuni estimative 6,5x8,5cm, set 1/10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Burete pentru spălarea veselei cu canelură, culori diverse, dimensiuni estimative 6,5x8,5cm, set 1/10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567,47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Rezervă pentru odorizant automat de tip Air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Wick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volum minim 250ml, mirosuri echivalente ocean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breeze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clean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linen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jasmine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etc.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206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Rezervă pentru odorizant automat de tip Air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Wick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volum minim 250ml, mirosuri echivalente ocean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breeze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clean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linen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jasmine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etc.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4363,77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pentru spălare manuală, volum de minim 400gr și maxim 500gr, cutie carton, pentru rufe albe și color,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619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pentru spălare manuală, volum de minim 400gr și maxim 500gr, cutie carton, pentru rufe albe și color,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6076,52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Înălbitor, regular,  lichid, volum minim 950ml – maxim 1 litru, echivalent Ace sau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586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Înălbitor, regular,  lichid, volum minim 950ml – maxim 1 litru, echivalent Ace sau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11466,07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Lavete din bumbac pentru uz general, 3 buc. în set, 35x35cm, 100% bumbac sau 100% poliester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732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Lavete din bumbac pentru uz general, 3 buc. în set, 35x35cm, 100% bumbac sau 100% poliester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6697,80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Lavetă de podea (1000x1000mm), să nu lase scame, din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microfibră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569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Lavetă de podea (1000x1000mm), să nu lase scame, din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microfibră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7586,67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Mănuși poliester, acoperire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poliuritan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blister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gri, L-9/L230209K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pereche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280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Mănuși poliester, acoperire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poliuritan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blister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gri, L-9/L230209K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2800,00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Mănuși din latex, mărimea “L”, cu 5 degete, uz universal, culoarea galbenă, material latex, echivalent JM-58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pereche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926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Mănuși din latex, mărimea “L”, cu 5 degete, uz universal, culoarea galbenă, material latex, echivalent JM-58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10409,78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Praf de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curăţat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volum 500g, echivalent OV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Lemon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230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Praf de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curăţat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volum 500g, echivalent OV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Lemon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3442,33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 în volum de 35 litri, negru, 50x60cm, 50buc/1rolă, echivalent WHS-0516 AZ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600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 în volum de 35 litri, negru, 50x60cm, 50buc/1rolă, echivalent WHS-0516 AZ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8965,00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45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 în volum de 35 litri, culoarea galben, 50x60cm, 50buc/1rolă, echivalent SHRO-7315 SH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335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 în volum de 35 litri, culoarea galben, 50x60cm, 50buc/1rolă, echivalent SHRO-7315 SH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5005,46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gunoi, volum 60 litri, 20buc. în rulou, echivalent WHS-2214/AZEX-4743 AZ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gunoi, volum 60 litri, 20buc. în rulou, echivalent WHS-2214/AZEX-4743 AZ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 din polietilenă, PE de joasă densitate, culoare negru, volum de 160 litri, 10 buc. în rulou, echivalent WHS-7578/4195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195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pentru gunoi din polietilenă, PE de joasă densitate, culoare negru, volum de 160 litri, 10 buc. în rulou, echivalent WHS-7578/4195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9169,88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Săpun universal de rufe, 150gr.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Rubis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Olivia,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612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Săpun universal de rufe, 150gr.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Rubis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Olivia,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5100,00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Săpun de toaletă, 100gr., cu glicerină,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Зеленый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чай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590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Săpun de toaletă, 100gr., cu glicerină,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Зеленый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чай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3431,83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Săpun lichid cu glicerină, în ambalaj cu volum de 5 litri, cu diferit extract ocean/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luxury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170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Săpun lichid cu glicerină, în ambalaj cu volum de 5 litri, cu diferit extract ocean/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luxury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15883,67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Lavete pentru veselă din cauciuc/gumată, 3 buc. în set, 18x20cm, echivalent L1820/0414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222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Lavete pentru veselă din cauciuc/gumată, 3 buc. în set, 18x20cm, echivalent L1820/0414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3539,05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Sprey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curăţarea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geamurilor, volum de 500ml,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182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Sprey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curăţarea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geamurilor, volum de 500ml,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2928,68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Soluţie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curăţarea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podelelor, în volum de 1 litru, miros clean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breeze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lavender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garden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960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Soluţie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curăţarea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podelelor, în volum de 1 litru, miros clean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breeze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lavender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garden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24272,00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Soluție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antimucegai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volum 500 ml,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Sana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Soluție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antimucegai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volum 500 ml,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Sana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Soluţie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curaţat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WC, lichid, volum minim 750ml, cu efect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antibacterial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716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Soluţie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curaţat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WC, lichid, volum minim 750ml, cu efect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antibacterial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19886,90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Soluţie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spălat vasele, volum minim 450ml,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lemon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718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Soluţie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spălat vasele, volum minim 450ml,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lemon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10728,12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Soluție pentru curățarea lavoarului, în volum de 750 gr.,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lemon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370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Soluție pentru curățarea lavoarului, în volum de 750 gr.,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lemon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6885,08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Granule pentru desfundarea țevilor de canalizare, volum minim 75gr.,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pachet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175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Granule pentru desfundarea țevilor de canalizare, volum minim 75gr.,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2350,83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Soluție pentru îngrijirea mobilierului, spray, volum minim 300ml, echivalent Polo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>125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Soluție pentru îngrijirea mobilierului, spray, volum minim 300ml, echivalent Polo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1997,92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Soluție pentru îngrijirea mobilierului de piele,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sprey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volum minim 300ml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47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Soluție pentru îngrijirea mobilierului de piele,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lastRenderedPageBreak/>
              <w:t>sprey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volum minim 300ml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783,33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61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Săpun de toaletă cu glicerină, echivalent Tete-a-Tete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Săpun de toaletă cu glicerină, echivalent Tete-a-Tete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Săpun lichid cu glicerină, butelie cu pompă, volum minim 400ml, echivalent Hobby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65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Săpun lichid cu glicerină, butelie cu pompă, volum minim 400ml, echivalent Hobby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1013,46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praf pentru rufe, automat, tip universal, volum de la 1 la 6 kg , ambalaj moale, echivalent Ariel sau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kg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170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praf pentru rufe, automat, tip universal, volum de la 1 la 6 kg , ambalaj moale, echivalent Ariel sau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4958,33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cu mâner biodegradabil, 2 kg, 50 buc. în set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cu mâner biodegradabil, 2 kg, 50 buc. în set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1875,00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anticalcar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mașină de spălat, în volum de 500 ml,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anticalcar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mașină de spălat, în volum de 500 ml,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723,33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Capsule gel pentru mașina de spălat vase, cu clătitor inclus, minim 25 capsule în ambalaj moale,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fairy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ludwik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cutie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Capsule gel pentru mașina de spălat vase, cu clătitor inclus, minim 25 capsule în ambalaj moale,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fairy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,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ludwik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4666,67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de gunoi, volum 240l, 10buc.în set, culoarea neagră, echivalent WHS-3906 AZ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150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Pungi de gunoi, volum 240l, 10buc.în set, culoarea neagră, echivalent WHS-3906 AZ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8147,50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Pungi de gunoi cu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legătură,volum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60 litri, 10 buc. în rulou, cu sistem de închidere, echivalent WHS-9909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rulou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1200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Pungi de gunoi cu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legătură,volum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60 litri, 10 buc. în rulou, cu sistem de închidere, echivalent WHS-9909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35870,00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Deodorant de împrospătarea aerului, 400ml, miros ocean/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lavander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Tango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86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Deodorant de împrospătarea aerului, 400ml, miros ocean/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lavander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Tango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1541,55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Burete auto-lustru 200*110*60cm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Burete auto-lustru 200*110*60cm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191,67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Lavete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microfibră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30x30, 3 buc. în set, echivalent Econom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smart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37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Lavete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microfibră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30x30, 3 buc. în set, echivalent Econom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smart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1321,83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Lavetă pentru sticlă, 32x32cm,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Nicols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Lavetă pentru sticlă, 32x32cm,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Nicols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86,13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Suspensie pentru WC, 4bucx50gr./1set,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set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70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Suspensie pentru WC, 4bucx50gr./1set,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1315,42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Soluție pentru covoare, volum 1000 ml,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Soluție pentru covoare, volum 1000 ml,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353,50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Soluție pentru gresie și suprafețe din piatră, volum 1L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Soluție pentru gresie și suprafețe din piatră, volum 1L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758,50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Sprey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antibacterial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curățarea suprafețelor, volum minim 700ml, echivalent Tex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proofErr w:type="spellStart"/>
            <w:r>
              <w:rPr>
                <w:bCs/>
                <w:sz w:val="20"/>
                <w:szCs w:val="20"/>
                <w:lang w:val="ro-MD"/>
              </w:rPr>
              <w:t>Sprey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antibacterial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pentru curățarea suprafețelor, volum minim 700ml, echivalent Tex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963,25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Perie cu mâner pentru haine/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carpet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SZ-6266 AZ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Perie cu mâner pentru haine/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carpet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>, echivalent SZ-6266 AZ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83,83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78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Aplicator cu panglică mare, bumbac alb, echivalent PB-3730 AZ</w:t>
            </w:r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buc.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140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>Aplicator cu panglică mare, bumbac alb, echivalent PB-3730 AZ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3164,00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de spălat rufe lichid, universal (automat/manual), pentru rufe colorate, volum minim 1l,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litri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10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Detergent de spălat rufe lichid, universal (automat/manual), pentru rufe colorate, volum minim 1l,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1074,08</w:t>
            </w:r>
          </w:p>
        </w:tc>
      </w:tr>
      <w:tr w:rsidR="00B51D81" w:rsidTr="00A76FBA">
        <w:trPr>
          <w:trHeight w:val="397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u-RU"/>
              </w:rPr>
              <w:t>44500000-5</w:t>
            </w: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Balsam pentru rufe echivalent, volum 1l,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Lenor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sau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litri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  <w:lang w:val="ro-MD"/>
              </w:rPr>
              <w:t xml:space="preserve">Balsam pentru rufe echivalent, volum 1l, echivalent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Lenor</w:t>
            </w:r>
            <w:proofErr w:type="spellEnd"/>
            <w:r>
              <w:rPr>
                <w:bCs/>
                <w:sz w:val="20"/>
                <w:szCs w:val="20"/>
                <w:lang w:val="ro-MD"/>
              </w:rPr>
              <w:t xml:space="preserve"> sau </w:t>
            </w:r>
            <w:proofErr w:type="spellStart"/>
            <w:r>
              <w:rPr>
                <w:bCs/>
                <w:sz w:val="20"/>
                <w:szCs w:val="20"/>
                <w:lang w:val="ro-MD"/>
              </w:rPr>
              <w:t>Peros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51D81" w:rsidRDefault="00B51D81" w:rsidP="00B51D8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89,55</w:t>
            </w:r>
          </w:p>
        </w:tc>
      </w:tr>
      <w:tr w:rsidR="00BB191D" w:rsidTr="008C543F">
        <w:trPr>
          <w:trHeight w:val="397"/>
        </w:trPr>
        <w:tc>
          <w:tcPr>
            <w:tcW w:w="86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B191D" w:rsidRDefault="001159EB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BB191D" w:rsidRDefault="00B51D81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269690,36</w:t>
            </w:r>
            <w:bookmarkStart w:id="1" w:name="_GoBack"/>
            <w:bookmarkEnd w:id="1"/>
          </w:p>
        </w:tc>
      </w:tr>
    </w:tbl>
    <w:p w:rsidR="00BB191D" w:rsidRDefault="00BB191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 w:eastAsia="ru-RU"/>
        </w:rPr>
      </w:pP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În cazul procedurilor de preselecție se indică numărul minim al </w:t>
      </w:r>
      <w:proofErr w:type="spellStart"/>
      <w:r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şi</w:t>
      </w:r>
      <w:proofErr w:type="spellEnd"/>
      <w:r>
        <w:rPr>
          <w:b/>
          <w:lang w:eastAsia="ru-RU"/>
        </w:rPr>
        <w:t xml:space="preserve">, dacă este cazul, numărul maxim al acestora. </w:t>
      </w:r>
      <w:r>
        <w:rPr>
          <w:b/>
          <w:highlight w:val="yellow"/>
          <w:u w:val="single"/>
          <w:lang w:eastAsia="ru-RU"/>
        </w:rPr>
        <w:t>Nu se aplică</w:t>
      </w:r>
      <w:r>
        <w:rPr>
          <w:b/>
          <w:lang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>
        <w:rPr>
          <w:b/>
          <w:lang w:val="it-IT" w:eastAsia="ru-RU"/>
        </w:rPr>
        <w:t>În cazul în care contractul este împărțit pe loturi un operator economic poate depune oferta (se va selecta):</w:t>
      </w:r>
    </w:p>
    <w:p w:rsidR="00BB191D" w:rsidRDefault="001159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>
        <w:rPr>
          <w:lang w:val="it-IT" w:eastAsia="ru-RU"/>
        </w:rPr>
        <w:t xml:space="preserve">Pentru un singur </w:t>
      </w:r>
      <w:proofErr w:type="spellStart"/>
      <w:r>
        <w:rPr>
          <w:lang w:val="ru-RU" w:eastAsia="ru-RU"/>
        </w:rPr>
        <w:t>lot</w:t>
      </w:r>
      <w:proofErr w:type="spellEnd"/>
      <w:r>
        <w:rPr>
          <w:lang w:val="ru-RU" w:eastAsia="ru-RU"/>
        </w:rPr>
        <w:t>;</w:t>
      </w:r>
    </w:p>
    <w:p w:rsidR="00BB191D" w:rsidRDefault="001159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t>Pentru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ru-RU" w:eastAsia="ru-RU"/>
        </w:rPr>
        <w:t>mai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ru-RU" w:eastAsia="ru-RU"/>
        </w:rPr>
        <w:t>multe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ru-RU" w:eastAsia="ru-RU"/>
        </w:rPr>
        <w:t>loturi</w:t>
      </w:r>
      <w:proofErr w:type="spellEnd"/>
      <w:r>
        <w:rPr>
          <w:b/>
          <w:lang w:val="ru-RU" w:eastAsia="ru-RU"/>
        </w:rPr>
        <w:t>;</w:t>
      </w:r>
    </w:p>
    <w:p w:rsidR="00BB191D" w:rsidRDefault="001159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proofErr w:type="spellStart"/>
      <w:r>
        <w:rPr>
          <w:lang w:val="ru-RU" w:eastAsia="ru-RU"/>
        </w:rPr>
        <w:t>Pentru</w:t>
      </w:r>
      <w:proofErr w:type="spellEnd"/>
      <w:r>
        <w:rPr>
          <w:lang w:val="ro-MD" w:eastAsia="ru-RU"/>
        </w:rPr>
        <w:t xml:space="preserve"> </w:t>
      </w:r>
      <w:proofErr w:type="spellStart"/>
      <w:r>
        <w:rPr>
          <w:lang w:val="ru-RU" w:eastAsia="ru-RU"/>
        </w:rPr>
        <w:t>toate</w:t>
      </w:r>
      <w:proofErr w:type="spellEnd"/>
      <w:r>
        <w:rPr>
          <w:lang w:val="ro-MD" w:eastAsia="ru-RU"/>
        </w:rPr>
        <w:t xml:space="preserve"> </w:t>
      </w:r>
      <w:proofErr w:type="spellStart"/>
      <w:r>
        <w:rPr>
          <w:lang w:val="ru-RU" w:eastAsia="ru-RU"/>
        </w:rPr>
        <w:t>loturile</w:t>
      </w:r>
      <w:proofErr w:type="spellEnd"/>
      <w:r>
        <w:rPr>
          <w:lang w:val="ru-RU" w:eastAsia="ru-RU"/>
        </w:rPr>
        <w:t>;</w:t>
      </w:r>
    </w:p>
    <w:p w:rsidR="00BB191D" w:rsidRDefault="001159E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>
        <w:rPr>
          <w:lang w:val="it-IT" w:eastAsia="ru-RU"/>
        </w:rPr>
        <w:t>Alte limitări privind numărul de loturi care pot fi atribuite aceluiași ofertant_____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u w:val="single"/>
          <w:lang w:val="en-US" w:eastAsia="ru-RU"/>
        </w:rPr>
      </w:pPr>
      <w:proofErr w:type="spellStart"/>
      <w:r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>
        <w:rPr>
          <w:b/>
          <w:lang w:val="en-US" w:eastAsia="ru-RU"/>
        </w:rPr>
        <w:t>ofertelor</w:t>
      </w:r>
      <w:proofErr w:type="spellEnd"/>
      <w:r>
        <w:rPr>
          <w:b/>
          <w:lang w:val="en-US" w:eastAsia="ru-RU"/>
        </w:rPr>
        <w:t xml:space="preserve"> alternative: </w:t>
      </w:r>
      <w:r>
        <w:rPr>
          <w:b/>
          <w:highlight w:val="yellow"/>
          <w:u w:val="single"/>
          <w:lang w:val="en-US" w:eastAsia="ru-RU"/>
        </w:rPr>
        <w:t xml:space="preserve">Nu se </w:t>
      </w:r>
      <w:proofErr w:type="spellStart"/>
      <w:r>
        <w:rPr>
          <w:b/>
          <w:highlight w:val="yellow"/>
          <w:u w:val="single"/>
          <w:lang w:val="en-US" w:eastAsia="ru-RU"/>
        </w:rPr>
        <w:t>admite</w:t>
      </w:r>
      <w:proofErr w:type="spellEnd"/>
      <w:r>
        <w:rPr>
          <w:b/>
          <w:u w:val="single"/>
          <w:lang w:val="en-US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Termenii și condițiile de livrare/prestare solicitați: </w:t>
      </w:r>
    </w:p>
    <w:p w:rsidR="00BB191D" w:rsidRDefault="001159EB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highlight w:val="yellow"/>
          <w:u w:val="single"/>
          <w:lang w:val="it-IT" w:eastAsia="ru-RU"/>
        </w:rPr>
      </w:pPr>
      <w:r>
        <w:rPr>
          <w:b/>
          <w:highlight w:val="yellow"/>
          <w:u w:val="single"/>
          <w:lang w:val="it-IT" w:eastAsia="ru-RU"/>
        </w:rPr>
        <w:t>În decurs de 10 zile calendaristice de la solicitare, pe parcursul anului 2023.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contractului: </w:t>
      </w:r>
      <w:r>
        <w:rPr>
          <w:b/>
          <w:highlight w:val="yellow"/>
          <w:u w:val="single"/>
          <w:lang w:val="it-IT" w:eastAsia="ru-RU"/>
        </w:rPr>
        <w:t>31.12.2023</w:t>
      </w:r>
      <w:r>
        <w:rPr>
          <w:b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0"/>
          <w:lang w:val="en-US" w:eastAsia="ru-RU"/>
        </w:rPr>
      </w:pPr>
      <w:r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highlight w:val="yellow"/>
          <w:u w:val="single"/>
          <w:lang w:val="it-IT" w:eastAsia="ru-RU"/>
        </w:rPr>
        <w:t>Nu se aplică</w:t>
      </w:r>
      <w:r>
        <w:rPr>
          <w:b/>
          <w:u w:val="single"/>
          <w:lang w:val="it-IT" w:eastAsia="ru-RU"/>
        </w:rPr>
        <w:t>.</w:t>
      </w:r>
      <w:r>
        <w:rPr>
          <w:b/>
          <w:lang w:val="it-IT" w:eastAsia="ru-RU"/>
        </w:rPr>
        <w:t xml:space="preserve"> 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en-US" w:eastAsia="ru-RU"/>
        </w:rPr>
      </w:pPr>
      <w:r>
        <w:rPr>
          <w:b/>
          <w:lang w:val="it-IT" w:eastAsia="ru-RU"/>
        </w:rPr>
        <w:tab/>
        <w:t xml:space="preserve">Prestarea serviciului este rezervată unei anumite profesii în temeiul unor legi sau al unor acte administrative (după caz): </w:t>
      </w:r>
      <w:r>
        <w:rPr>
          <w:b/>
          <w:highlight w:val="yellow"/>
          <w:u w:val="single"/>
          <w:lang w:val="it-IT" w:eastAsia="ru-RU"/>
        </w:rPr>
        <w:t>Nu se aplică</w:t>
      </w:r>
      <w:r>
        <w:rPr>
          <w:b/>
          <w:u w:val="single"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342" w:type="dxa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4"/>
      </w:tblGrid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o-MD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>
              <w:rPr>
                <w:rFonts w:eastAsia="SimSu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/</w:t>
            </w:r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 xml:space="preserve">Conform </w:t>
            </w:r>
            <w:r>
              <w:rPr>
                <w:rFonts w:eastAsia="SimSun"/>
                <w:b/>
                <w:iCs/>
                <w:sz w:val="22"/>
                <w:szCs w:val="22"/>
              </w:rPr>
              <w:t>Anexei nr. 7</w:t>
            </w:r>
            <w:r>
              <w:rPr>
                <w:rFonts w:eastAsia="SimSun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BB191D" w:rsidRDefault="001159EB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 xml:space="preserve">Conform </w:t>
            </w:r>
            <w:r>
              <w:rPr>
                <w:rFonts w:eastAsia="SimSun"/>
                <w:b/>
                <w:iCs/>
                <w:sz w:val="22"/>
                <w:szCs w:val="22"/>
              </w:rPr>
              <w:t>Anexei nr. 8</w:t>
            </w:r>
            <w:r>
              <w:rPr>
                <w:rFonts w:eastAsia="SimSun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BB191D" w:rsidRDefault="001159EB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Garanția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ofertă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SimSun"/>
                <w:iCs/>
                <w:sz w:val="22"/>
                <w:szCs w:val="22"/>
              </w:rPr>
              <w:t>în cuantum de 1% din suma ofertei fără TVA.</w:t>
            </w:r>
          </w:p>
          <w:p w:rsidR="00BB191D" w:rsidRDefault="00BB19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  <w:lang w:val="en-US"/>
              </w:rPr>
              <w:t>G</w:t>
            </w:r>
            <w:proofErr w:type="spellStart"/>
            <w:r>
              <w:rPr>
                <w:rFonts w:eastAsia="SimSun"/>
                <w:b/>
                <w:iCs/>
                <w:sz w:val="22"/>
                <w:szCs w:val="22"/>
              </w:rPr>
              <w:t>aranție</w:t>
            </w:r>
            <w:proofErr w:type="spellEnd"/>
            <w:r>
              <w:rPr>
                <w:rFonts w:eastAsia="SimSun"/>
                <w:b/>
                <w:iCs/>
                <w:sz w:val="22"/>
                <w:szCs w:val="22"/>
              </w:rPr>
              <w:t xml:space="preserve"> bancară</w:t>
            </w:r>
            <w:r>
              <w:rPr>
                <w:rFonts w:eastAsia="SimSun"/>
                <w:iCs/>
                <w:sz w:val="22"/>
                <w:szCs w:val="22"/>
              </w:rPr>
              <w:t xml:space="preserve"> conform </w:t>
            </w:r>
            <w:r>
              <w:rPr>
                <w:rFonts w:eastAsia="SimSun"/>
                <w:b/>
                <w:iCs/>
                <w:sz w:val="22"/>
                <w:szCs w:val="22"/>
              </w:rPr>
              <w:t>Anexei nr. 9</w:t>
            </w:r>
            <w:r>
              <w:rPr>
                <w:rFonts w:eastAsia="SimSun"/>
                <w:iCs/>
                <w:sz w:val="22"/>
                <w:szCs w:val="22"/>
              </w:rPr>
              <w:t xml:space="preserve"> din Documentația standard aprobată prin Ordinul MF nr. 115 din 15.09.2021 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sau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lastRenderedPageBreak/>
              <w:t xml:space="preserve">transfer la contul autorității contractante </w:t>
            </w:r>
            <w:r>
              <w:rPr>
                <w:rFonts w:eastAsia="SimSun"/>
                <w:iCs/>
                <w:sz w:val="22"/>
                <w:szCs w:val="22"/>
              </w:rPr>
              <w:t>(cu atașarea dovezii transferului):</w:t>
            </w:r>
            <w:r>
              <w:rPr>
                <w:rFonts w:eastAsia="SimSun"/>
                <w:b/>
                <w:iCs/>
                <w:sz w:val="22"/>
                <w:szCs w:val="22"/>
              </w:rPr>
              <w:t xml:space="preserve"> </w:t>
            </w:r>
          </w:p>
          <w:p w:rsidR="00BB191D" w:rsidRDefault="00BB191D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Beneficiarul </w:t>
            </w:r>
            <w:proofErr w:type="spellStart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plăţii:SERVICIUL</w:t>
            </w:r>
            <w:proofErr w:type="spellEnd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 DE INFORMAŢII ŞI SECURITATE AL REPUBLICII MOLDOVA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Denumirea Băncii: MF-TR Chișinău bugetul de stat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Contul </w:t>
            </w:r>
            <w:proofErr w:type="spellStart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trezorerial</w:t>
            </w:r>
            <w:proofErr w:type="spellEnd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: TREZMD2X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Contul bancar: MD83TRPCAA518410A00462AA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cu nota “Garanția pentru ofertă la procedura de achiziție publică nr. ______ din ___________”</w:t>
            </w:r>
            <w:r>
              <w:rPr>
                <w:rFonts w:eastAsia="SimSun"/>
                <w:iCs/>
                <w:sz w:val="22"/>
                <w:szCs w:val="22"/>
              </w:rPr>
              <w:t xml:space="preserve"> 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lastRenderedPageBreak/>
              <w:t>Obligatoriu</w:t>
            </w:r>
            <w:proofErr w:type="spellEnd"/>
            <w:r>
              <w:rPr>
                <w:rFonts w:eastAsia="SimSun"/>
                <w:iCs/>
                <w:sz w:val="22"/>
                <w:szCs w:val="22"/>
              </w:rPr>
              <w:t xml:space="preserve"> </w:t>
            </w:r>
          </w:p>
          <w:p w:rsidR="00BB191D" w:rsidRDefault="00BB191D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tehnice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 xml:space="preserve">Conform </w:t>
            </w:r>
            <w:r>
              <w:rPr>
                <w:rFonts w:eastAsia="SimSun"/>
                <w:b/>
                <w:iCs/>
                <w:sz w:val="22"/>
                <w:szCs w:val="22"/>
              </w:rPr>
              <w:t>Anexei nr. 22</w:t>
            </w:r>
            <w:r>
              <w:rPr>
                <w:rFonts w:eastAsia="SimSun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BB191D" w:rsidRDefault="001159EB">
            <w:pPr>
              <w:tabs>
                <w:tab w:val="left" w:pos="612"/>
              </w:tabs>
              <w:jc w:val="center"/>
              <w:rPr>
                <w:iCs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preț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 xml:space="preserve">Conform </w:t>
            </w:r>
            <w:r>
              <w:rPr>
                <w:rFonts w:eastAsia="SimSun"/>
                <w:b/>
                <w:iCs/>
                <w:sz w:val="22"/>
                <w:szCs w:val="22"/>
              </w:rPr>
              <w:t>Anexei nr. 23</w:t>
            </w:r>
            <w:r>
              <w:rPr>
                <w:rFonts w:eastAsia="SimSun"/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BB191D" w:rsidRDefault="001159EB">
            <w:pPr>
              <w:jc w:val="center"/>
              <w:rPr>
                <w:rFonts w:eastAsia="SimSun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rFonts w:eastAsia="SimSun"/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 xml:space="preserve">Se va completa conform modelului atașat în SIARSAP </w:t>
            </w:r>
            <w:proofErr w:type="spellStart"/>
            <w:r>
              <w:rPr>
                <w:rFonts w:eastAsia="SimSun"/>
                <w:iCs/>
                <w:sz w:val="22"/>
                <w:szCs w:val="22"/>
              </w:rPr>
              <w:t>Mtender</w:t>
            </w:r>
            <w:proofErr w:type="spellEnd"/>
            <w:r>
              <w:rPr>
                <w:rFonts w:eastAsia="SimSun"/>
                <w:iCs/>
                <w:sz w:val="22"/>
                <w:szCs w:val="22"/>
              </w:rPr>
              <w:t>.</w:t>
            </w:r>
            <w:r>
              <w:rPr>
                <w:rFonts w:eastAsia="SimSun"/>
                <w:b/>
                <w:iCs/>
                <w:sz w:val="22"/>
                <w:szCs w:val="22"/>
              </w:rPr>
              <w:t xml:space="preserve"> </w:t>
            </w:r>
          </w:p>
          <w:p w:rsidR="00BB191D" w:rsidRDefault="001159EB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  <w:r>
              <w:rPr>
                <w:rFonts w:eastAsia="SimSun"/>
                <w:iCs/>
                <w:sz w:val="22"/>
                <w:szCs w:val="22"/>
              </w:rPr>
              <w:t>.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rFonts w:eastAsia="SimSun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rFonts w:eastAsia="SimSun"/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>
              <w:rPr>
                <w:rFonts w:eastAsia="SimSun"/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termen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de 5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zile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de la data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comunicării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rezultatelor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procedurii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achiziție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publică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>ofertantul</w:t>
            </w:r>
            <w:proofErr w:type="spellEnd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>/</w:t>
            </w:r>
            <w:proofErr w:type="spellStart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>ofertantul</w:t>
            </w:r>
            <w:proofErr w:type="spellEnd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>asociat</w:t>
            </w:r>
            <w:proofErr w:type="spellEnd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>desemnat</w:t>
            </w:r>
            <w:proofErr w:type="spellEnd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sz w:val="22"/>
                <w:szCs w:val="22"/>
                <w:lang w:val="en-GB"/>
              </w:rPr>
              <w:t>câștigător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va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prezenta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Declarația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autorității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contractante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și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Agenției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Achiziții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Fonts w:eastAsia="SimSun"/>
                <w:sz w:val="22"/>
                <w:szCs w:val="22"/>
                <w:lang w:val="en-GB"/>
              </w:rPr>
              <w:t>Publice</w:t>
            </w:r>
            <w:proofErr w:type="spellEnd"/>
            <w:r>
              <w:rPr>
                <w:rFonts w:eastAsia="SimSun"/>
                <w:sz w:val="22"/>
                <w:szCs w:val="22"/>
                <w:lang w:val="en-GB"/>
              </w:rPr>
              <w:t>.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>Obligatoriu</w:t>
            </w:r>
            <w:proofErr w:type="spellEnd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 xml:space="preserve"> c</w:t>
            </w:r>
            <w:proofErr w:type="spellStart"/>
            <w:r>
              <w:rPr>
                <w:rFonts w:eastAsia="SimSun"/>
                <w:b/>
                <w:bCs/>
                <w:iCs/>
                <w:sz w:val="22"/>
                <w:szCs w:val="22"/>
              </w:rPr>
              <w:t>âștigătorii</w:t>
            </w:r>
            <w:proofErr w:type="spellEnd"/>
            <w:r>
              <w:rPr>
                <w:rFonts w:eastAsia="SimSun"/>
                <w:b/>
                <w:bCs/>
                <w:iCs/>
                <w:sz w:val="22"/>
                <w:szCs w:val="22"/>
              </w:rPr>
              <w:t xml:space="preserve"> procedurii</w:t>
            </w:r>
          </w:p>
        </w:tc>
      </w:tr>
      <w:tr w:rsidR="00BB191D">
        <w:tc>
          <w:tcPr>
            <w:tcW w:w="560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eastAsia="ru-RU"/>
              </w:rPr>
            </w:pPr>
            <w:r>
              <w:rPr>
                <w:rFonts w:eastAsia="SimSun"/>
                <w:iCs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8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rFonts w:eastAsia="SimSun"/>
                <w:iCs/>
                <w:sz w:val="22"/>
                <w:szCs w:val="22"/>
              </w:rPr>
              <w:t xml:space="preserve"> în cuantum de 15% din suma contractului fără TVA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b/>
                <w:iCs/>
                <w:sz w:val="22"/>
                <w:szCs w:val="22"/>
                <w:lang w:val="en-US"/>
              </w:rPr>
              <w:t>T</w:t>
            </w:r>
            <w:proofErr w:type="spellStart"/>
            <w:r>
              <w:rPr>
                <w:rFonts w:eastAsia="SimSun"/>
                <w:b/>
                <w:iCs/>
                <w:sz w:val="22"/>
                <w:szCs w:val="22"/>
              </w:rPr>
              <w:t>ransfer</w:t>
            </w:r>
            <w:proofErr w:type="spellEnd"/>
            <w:r>
              <w:rPr>
                <w:rFonts w:eastAsia="SimSun"/>
                <w:b/>
                <w:iCs/>
                <w:sz w:val="22"/>
                <w:szCs w:val="22"/>
              </w:rPr>
              <w:t xml:space="preserve"> la contul autorității contractante 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(cu atașarea dovezii transferului):</w:t>
            </w:r>
            <w:r>
              <w:rPr>
                <w:rFonts w:eastAsia="SimSun"/>
                <w:b/>
                <w:iCs/>
                <w:sz w:val="22"/>
                <w:szCs w:val="22"/>
              </w:rPr>
              <w:t xml:space="preserve"> 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Beneficiarul </w:t>
            </w:r>
            <w:proofErr w:type="spellStart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plăţii:SERVICIUL</w:t>
            </w:r>
            <w:proofErr w:type="spellEnd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 DE INFORMAŢII ŞI SECURITATE AL REPUBLICII MOLDOVA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Denumirea Băncii: MF-TR Chișinău bugetul de stat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Contul de decontare: MD10TRPCAA518440A00462AA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Contul </w:t>
            </w:r>
            <w:proofErr w:type="spellStart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trezorerial</w:t>
            </w:r>
            <w:proofErr w:type="spellEnd"/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: TREZMD2X</w:t>
            </w:r>
          </w:p>
          <w:p w:rsidR="00BB191D" w:rsidRDefault="001159EB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Contul bancar: MD10TRPCAA518440A00462AA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procedura de achiziție publică </w:t>
            </w:r>
          </w:p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rFonts w:eastAsia="SimSun"/>
                <w:i/>
                <w:color w:val="000000" w:themeColor="text1"/>
                <w:sz w:val="22"/>
                <w:szCs w:val="22"/>
              </w:rPr>
              <w:t>nr. ______ din ___________”</w:t>
            </w:r>
            <w:r>
              <w:rPr>
                <w:rFonts w:eastAsia="SimSun"/>
                <w:iCs/>
                <w:sz w:val="22"/>
                <w:szCs w:val="22"/>
              </w:rPr>
              <w:t xml:space="preserve"> </w:t>
            </w:r>
          </w:p>
          <w:p w:rsidR="00BB191D" w:rsidRDefault="001159EB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>
              <w:rPr>
                <w:rFonts w:eastAsia="SimSun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4" w:type="dxa"/>
            <w:shd w:val="clear" w:color="auto" w:fill="auto"/>
          </w:tcPr>
          <w:p w:rsidR="00BB191D" w:rsidRDefault="001159EB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>Obligatoriu</w:t>
            </w:r>
            <w:proofErr w:type="spellEnd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rFonts w:eastAsia="SimSun"/>
                <w:b/>
                <w:bCs/>
                <w:iCs/>
                <w:sz w:val="22"/>
                <w:szCs w:val="22"/>
                <w:lang w:val="en-US"/>
              </w:rPr>
              <w:t xml:space="preserve"> c</w:t>
            </w:r>
            <w:proofErr w:type="spellStart"/>
            <w:r>
              <w:rPr>
                <w:rFonts w:eastAsia="SimSun"/>
                <w:b/>
                <w:bCs/>
                <w:iCs/>
                <w:sz w:val="22"/>
                <w:szCs w:val="22"/>
              </w:rPr>
              <w:t>âștigătorii</w:t>
            </w:r>
            <w:proofErr w:type="spellEnd"/>
            <w:r>
              <w:rPr>
                <w:rFonts w:eastAsia="SimSun"/>
                <w:b/>
                <w:bCs/>
                <w:iCs/>
                <w:sz w:val="22"/>
                <w:szCs w:val="22"/>
              </w:rPr>
              <w:t xml:space="preserve"> procedurii</w:t>
            </w:r>
          </w:p>
        </w:tc>
      </w:tr>
    </w:tbl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lastRenderedPageBreak/>
        <w:t xml:space="preserve">Garanția pentru ofertă, după caz: </w:t>
      </w:r>
      <w:r>
        <w:rPr>
          <w:b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>
        <w:rPr>
          <w:b/>
          <w:lang w:val="it-IT" w:eastAsia="ru-RU"/>
        </w:rPr>
        <w:t xml:space="preserve">cuantumul </w:t>
      </w:r>
      <w:r>
        <w:rPr>
          <w:b/>
          <w:highlight w:val="yellow"/>
          <w:u w:val="single"/>
          <w:lang w:val="it-IT" w:eastAsia="ru-RU"/>
        </w:rPr>
        <w:t>1% din suma ofertei fără TVA</w:t>
      </w:r>
      <w:r>
        <w:rPr>
          <w:b/>
          <w:lang w:val="it-IT" w:eastAsia="ru-RU"/>
        </w:rPr>
        <w:t>.</w:t>
      </w:r>
    </w:p>
    <w:p w:rsidR="00BB191D" w:rsidRDefault="001159EB">
      <w:pPr>
        <w:pStyle w:val="ad"/>
        <w:numPr>
          <w:ilvl w:val="0"/>
          <w:numId w:val="1"/>
        </w:numPr>
        <w:ind w:left="426" w:hanging="426"/>
        <w:rPr>
          <w:b/>
          <w:lang w:val="it-IT" w:eastAsia="ru-RU"/>
        </w:rPr>
      </w:pPr>
      <w:r>
        <w:rPr>
          <w:b/>
          <w:lang w:val="it-IT" w:eastAsia="ru-RU"/>
        </w:rPr>
        <w:t xml:space="preserve">Garanția de bună execuție a contractului, după caz: </w:t>
      </w:r>
      <w:r>
        <w:rPr>
          <w:b/>
          <w:highlight w:val="yellow"/>
          <w:u w:val="single"/>
          <w:lang w:val="it-IT" w:eastAsia="ru-RU"/>
        </w:rPr>
        <w:t>Transfer la contul autorității contractante</w:t>
      </w:r>
      <w:r>
        <w:t xml:space="preserve">, </w:t>
      </w:r>
      <w:r>
        <w:rPr>
          <w:b/>
          <w:lang w:val="it-IT" w:eastAsia="ru-RU"/>
        </w:rPr>
        <w:t xml:space="preserve">cuantumul </w:t>
      </w:r>
      <w:r>
        <w:rPr>
          <w:b/>
          <w:highlight w:val="yellow"/>
          <w:u w:val="single"/>
          <w:lang w:val="it-IT" w:eastAsia="ru-RU"/>
        </w:rPr>
        <w:t>15% din suma ofertei fără TVA</w:t>
      </w:r>
      <w:r>
        <w:rPr>
          <w:b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 xml:space="preserve">Motivul recurgerii la procedura accelerată (în cazul licitației deschise, restrânse și a procedurii negociate), după caz: </w:t>
      </w:r>
      <w:r>
        <w:rPr>
          <w:b/>
          <w:highlight w:val="yellow"/>
          <w:u w:val="single"/>
          <w:lang w:val="it-IT" w:eastAsia="ru-RU"/>
        </w:rPr>
        <w:t>Nu s-a aplicat</w:t>
      </w:r>
      <w:r>
        <w:rPr>
          <w:b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b/>
          <w:highlight w:val="yellow"/>
          <w:u w:val="single"/>
          <w:lang w:val="it-IT" w:eastAsia="ru-RU"/>
        </w:rPr>
        <w:t>Nu se aplică</w:t>
      </w:r>
      <w:r>
        <w:rPr>
          <w:b/>
          <w:lang w:val="it-IT" w:eastAsia="ru-RU"/>
        </w:rPr>
        <w:t>.</w:t>
      </w:r>
    </w:p>
    <w:p w:rsidR="00BB191D" w:rsidRDefault="001159EB">
      <w:pPr>
        <w:pStyle w:val="ad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Condiții speciale de care depinde îndeplinirea contractului (</w:t>
      </w:r>
      <w:r>
        <w:rPr>
          <w:lang w:val="it-IT" w:eastAsia="ru-RU"/>
        </w:rPr>
        <w:t>indicați după caz</w:t>
      </w:r>
      <w:r>
        <w:rPr>
          <w:b/>
          <w:lang w:val="it-IT" w:eastAsia="ru-RU"/>
        </w:rPr>
        <w:t>):</w:t>
      </w:r>
    </w:p>
    <w:p w:rsidR="00BB191D" w:rsidRDefault="001159E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>Ofertele se prezintă în valuta</w:t>
      </w:r>
      <w:bookmarkEnd w:id="2"/>
      <w:r>
        <w:rPr>
          <w:b/>
          <w:lang w:val="it-IT" w:eastAsia="ru-RU"/>
        </w:rPr>
        <w:t xml:space="preserve">: </w:t>
      </w:r>
      <w:r>
        <w:rPr>
          <w:b/>
          <w:highlight w:val="yellow"/>
          <w:u w:val="single"/>
          <w:lang w:val="it-IT" w:eastAsia="ru-RU"/>
        </w:rPr>
        <w:t>lei MD</w:t>
      </w:r>
      <w:r>
        <w:rPr>
          <w:b/>
          <w:u w:val="single"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Criteriul de evaluare aplicat pentru atribuirea contractului: </w:t>
      </w:r>
      <w:proofErr w:type="spellStart"/>
      <w:r>
        <w:rPr>
          <w:b/>
          <w:u w:val="single"/>
          <w:shd w:val="clear" w:color="auto" w:fill="FFFF00"/>
          <w:lang w:val="en-US"/>
        </w:rPr>
        <w:t>Cel</w:t>
      </w:r>
      <w:proofErr w:type="spellEnd"/>
      <w:r>
        <w:rPr>
          <w:b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b/>
          <w:u w:val="single"/>
          <w:shd w:val="clear" w:color="auto" w:fill="FFFF00"/>
          <w:lang w:val="en-US"/>
        </w:rPr>
        <w:t>mai</w:t>
      </w:r>
      <w:proofErr w:type="spellEnd"/>
      <w:r>
        <w:rPr>
          <w:b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b/>
          <w:u w:val="single"/>
          <w:shd w:val="clear" w:color="auto" w:fill="FFFF00"/>
          <w:lang w:val="en-US"/>
        </w:rPr>
        <w:t>mic</w:t>
      </w:r>
      <w:proofErr w:type="spellEnd"/>
      <w:r>
        <w:rPr>
          <w:b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b/>
          <w:u w:val="single"/>
          <w:shd w:val="clear" w:color="auto" w:fill="FFFF00"/>
          <w:lang w:val="en-US"/>
        </w:rPr>
        <w:t>preț</w:t>
      </w:r>
      <w:proofErr w:type="spellEnd"/>
      <w:r>
        <w:rPr>
          <w:b/>
          <w:u w:val="single"/>
          <w:shd w:val="clear" w:color="auto" w:fill="FFFF00"/>
          <w:lang w:val="en-US"/>
        </w:rPr>
        <w:t xml:space="preserve"> </w:t>
      </w:r>
      <w:proofErr w:type="spellStart"/>
      <w:r>
        <w:rPr>
          <w:b/>
          <w:u w:val="single"/>
          <w:shd w:val="clear" w:color="auto" w:fill="FFFF00"/>
          <w:lang w:val="en-US"/>
        </w:rPr>
        <w:t>fără</w:t>
      </w:r>
      <w:proofErr w:type="spellEnd"/>
      <w:r>
        <w:rPr>
          <w:b/>
          <w:u w:val="single"/>
          <w:shd w:val="clear" w:color="auto" w:fill="FFFF00"/>
          <w:lang w:val="en-US"/>
        </w:rPr>
        <w:t xml:space="preserve"> TVA.</w:t>
      </w:r>
    </w:p>
    <w:p w:rsidR="00BB191D" w:rsidRDefault="001159E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Factorii de evaluare a ofertei celei mai avantajoase din punct de vedere economic, precum și ponderile lor:</w:t>
      </w:r>
    </w:p>
    <w:p w:rsidR="00BB191D" w:rsidRDefault="00BB191D">
      <w:pPr>
        <w:tabs>
          <w:tab w:val="right" w:pos="426"/>
        </w:tabs>
        <w:spacing w:before="120"/>
        <w:ind w:left="360"/>
        <w:rPr>
          <w:b/>
          <w:lang w:val="it-IT" w:eastAsia="ru-RU"/>
        </w:rPr>
      </w:pPr>
    </w:p>
    <w:tbl>
      <w:tblPr>
        <w:tblStyle w:val="Grigliatabella2"/>
        <w:tblW w:w="9345" w:type="dxa"/>
        <w:tblLook w:val="04A0" w:firstRow="1" w:lastRow="0" w:firstColumn="1" w:lastColumn="0" w:noHBand="0" w:noVBand="1"/>
      </w:tblPr>
      <w:tblGrid>
        <w:gridCol w:w="573"/>
        <w:gridCol w:w="6995"/>
        <w:gridCol w:w="1777"/>
      </w:tblGrid>
      <w:tr w:rsidR="00BB191D">
        <w:tc>
          <w:tcPr>
            <w:tcW w:w="573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7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rFonts w:eastAsia="SimSu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BB191D">
        <w:tc>
          <w:tcPr>
            <w:tcW w:w="573" w:type="dxa"/>
            <w:shd w:val="clear" w:color="auto" w:fill="auto"/>
          </w:tcPr>
          <w:p w:rsidR="00BB191D" w:rsidRDefault="00BB19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u w:val="single"/>
                <w:lang w:eastAsia="ru-RU"/>
              </w:rPr>
            </w:pPr>
            <w:r>
              <w:rPr>
                <w:rFonts w:eastAsia="SimSun"/>
                <w:b/>
                <w:iCs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7" w:type="dxa"/>
            <w:shd w:val="clear" w:color="auto" w:fill="auto"/>
          </w:tcPr>
          <w:p w:rsidR="00BB191D" w:rsidRDefault="001159E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u-RU" w:eastAsia="ru-RU"/>
              </w:rPr>
            </w:pPr>
            <w:r>
              <w:rPr>
                <w:rFonts w:eastAsia="SimSun"/>
                <w:b/>
                <w:iCs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Termenul limită de depunere/deschidere a ofertelor:</w:t>
      </w:r>
    </w:p>
    <w:p w:rsidR="00BB191D" w:rsidRDefault="001159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>
        <w:rPr>
          <w:b/>
          <w:lang w:val="ro-MD" w:eastAsia="ru-RU"/>
        </w:rPr>
        <w:t>conform SIA RSAP /p</w:t>
      </w:r>
      <w:proofErr w:type="spellStart"/>
      <w:r>
        <w:rPr>
          <w:b/>
          <w:lang w:val="en-US" w:eastAsia="ru-RU"/>
        </w:rPr>
        <w:t>ână</w:t>
      </w:r>
      <w:proofErr w:type="spellEnd"/>
      <w:r>
        <w:rPr>
          <w:b/>
          <w:lang w:val="ro-MD" w:eastAsia="ru-RU"/>
        </w:rPr>
        <w:t xml:space="preserve"> </w:t>
      </w:r>
      <w:r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>[</w:t>
      </w:r>
      <w:proofErr w:type="spellStart"/>
      <w:r>
        <w:rPr>
          <w:b/>
          <w:i/>
          <w:lang w:val="en-US" w:eastAsia="ru-RU"/>
        </w:rPr>
        <w:t>ora</w:t>
      </w:r>
      <w:proofErr w:type="spellEnd"/>
      <w:r>
        <w:rPr>
          <w:b/>
          <w:i/>
          <w:lang w:val="ro-MD" w:eastAsia="ru-RU"/>
        </w:rPr>
        <w:t xml:space="preserve"> </w:t>
      </w:r>
      <w:proofErr w:type="spellStart"/>
      <w:r>
        <w:rPr>
          <w:b/>
          <w:i/>
          <w:lang w:val="en-US" w:eastAsia="ru-RU"/>
        </w:rPr>
        <w:t>exactă</w:t>
      </w:r>
      <w:proofErr w:type="spellEnd"/>
      <w:r>
        <w:rPr>
          <w:b/>
          <w:i/>
          <w:lang w:val="en-US" w:eastAsia="ru-RU"/>
        </w:rPr>
        <w:t>]</w:t>
      </w:r>
      <w:r>
        <w:rPr>
          <w:b/>
          <w:shd w:val="clear" w:color="auto" w:fill="FFFF00"/>
        </w:rPr>
        <w:t xml:space="preserve"> </w:t>
      </w:r>
      <w:r>
        <w:rPr>
          <w:b/>
          <w:u w:val="single"/>
          <w:shd w:val="clear" w:color="auto" w:fill="FFFF00"/>
        </w:rPr>
        <w:t xml:space="preserve">Conform SIARSAP </w:t>
      </w:r>
      <w:proofErr w:type="spellStart"/>
      <w:r>
        <w:rPr>
          <w:b/>
          <w:u w:val="single"/>
          <w:shd w:val="clear" w:color="auto" w:fill="FFFF00"/>
        </w:rPr>
        <w:t>Mtender</w:t>
      </w:r>
      <w:proofErr w:type="spellEnd"/>
    </w:p>
    <w:p w:rsidR="00BB191D" w:rsidRDefault="001159E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ru-RU" w:eastAsia="ru-RU"/>
        </w:rPr>
      </w:pPr>
      <w:proofErr w:type="spellStart"/>
      <w:r>
        <w:rPr>
          <w:b/>
          <w:lang w:val="ru-RU" w:eastAsia="ru-RU"/>
        </w:rPr>
        <w:t>pe</w:t>
      </w:r>
      <w:proofErr w:type="spellEnd"/>
      <w:r>
        <w:rPr>
          <w:b/>
          <w:lang w:val="ru-RU" w:eastAsia="ru-RU"/>
        </w:rPr>
        <w:t xml:space="preserve">: </w:t>
      </w:r>
      <w:r>
        <w:rPr>
          <w:b/>
          <w:i/>
          <w:lang w:val="ru-RU" w:eastAsia="ru-RU"/>
        </w:rPr>
        <w:t>[</w:t>
      </w:r>
      <w:proofErr w:type="spellStart"/>
      <w:r>
        <w:rPr>
          <w:b/>
          <w:i/>
          <w:lang w:val="ru-RU" w:eastAsia="ru-RU"/>
        </w:rPr>
        <w:t>data</w:t>
      </w:r>
      <w:proofErr w:type="spellEnd"/>
      <w:r>
        <w:rPr>
          <w:b/>
          <w:i/>
          <w:lang w:val="ru-RU" w:eastAsia="ru-RU"/>
        </w:rPr>
        <w:t>]</w:t>
      </w:r>
      <w:r>
        <w:rPr>
          <w:b/>
          <w:shd w:val="clear" w:color="auto" w:fill="FFFF00"/>
        </w:rPr>
        <w:t xml:space="preserve"> </w:t>
      </w:r>
      <w:r>
        <w:rPr>
          <w:b/>
          <w:u w:val="single"/>
          <w:shd w:val="clear" w:color="auto" w:fill="FFFF00"/>
        </w:rPr>
        <w:t xml:space="preserve">Conform SIARSAP </w:t>
      </w:r>
      <w:proofErr w:type="spellStart"/>
      <w:r>
        <w:rPr>
          <w:b/>
          <w:u w:val="single"/>
          <w:shd w:val="clear" w:color="auto" w:fill="FFFF00"/>
        </w:rPr>
        <w:t>Mtender</w:t>
      </w:r>
      <w:proofErr w:type="spellEnd"/>
      <w:r>
        <w:rPr>
          <w:b/>
          <w:lang w:val="ru-RU" w:eastAsia="ru-RU"/>
        </w:rPr>
        <w:t xml:space="preserve"> 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Adresa la care trebuie transmise ofertele sau cererile de participare: </w:t>
      </w:r>
    </w:p>
    <w:p w:rsidR="00BB191D" w:rsidRDefault="001159E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>
        <w:rPr>
          <w:b/>
          <w:i/>
          <w:lang w:val="it-IT" w:eastAsia="ru-RU"/>
        </w:rPr>
        <w:t>Ofertele sau cererile de participare vor fi depuse electronic prin intermediul SIA RSAP</w:t>
      </w:r>
    </w:p>
    <w:p w:rsidR="00BB191D" w:rsidRDefault="001159E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Termenul de valabilitate a ofertelor: </w:t>
      </w:r>
      <w:r>
        <w:rPr>
          <w:b/>
          <w:highlight w:val="yellow"/>
          <w:u w:val="single"/>
          <w:lang w:val="it-IT" w:eastAsia="ru-RU"/>
        </w:rPr>
        <w:t>60 zile</w:t>
      </w:r>
      <w:r>
        <w:rPr>
          <w:b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sz w:val="20"/>
          <w:lang w:val="it-IT" w:eastAsia="ru-RU"/>
        </w:rPr>
      </w:pPr>
      <w:proofErr w:type="spellStart"/>
      <w:r>
        <w:rPr>
          <w:b/>
          <w:lang w:val="en-US" w:eastAsia="ru-RU"/>
        </w:rPr>
        <w:t>Locul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en-US" w:eastAsia="ru-RU"/>
        </w:rPr>
        <w:t>deschiderii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en-US" w:eastAsia="ru-RU"/>
        </w:rPr>
        <w:t>ofertelor</w:t>
      </w:r>
      <w:proofErr w:type="spellEnd"/>
      <w:r>
        <w:rPr>
          <w:b/>
          <w:lang w:val="en-US" w:eastAsia="ru-RU"/>
        </w:rPr>
        <w:t xml:space="preserve">: </w:t>
      </w:r>
      <w:r>
        <w:rPr>
          <w:b/>
          <w:highlight w:val="yellow"/>
          <w:u w:val="single"/>
          <w:lang w:eastAsia="ru-RU"/>
        </w:rPr>
        <w:t xml:space="preserve">SIARSAP </w:t>
      </w:r>
      <w:proofErr w:type="spellStart"/>
      <w:r>
        <w:rPr>
          <w:b/>
          <w:highlight w:val="yellow"/>
          <w:u w:val="single"/>
          <w:lang w:eastAsia="ru-RU"/>
        </w:rPr>
        <w:t>Mtender</w:t>
      </w:r>
      <w:proofErr w:type="spellEnd"/>
      <w:r>
        <w:rPr>
          <w:b/>
          <w:lang w:eastAsia="ru-RU"/>
        </w:rPr>
        <w:t>.</w:t>
      </w:r>
    </w:p>
    <w:p w:rsidR="00BB191D" w:rsidRDefault="001159E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 xml:space="preserve">Ofertele întârziate vor fi respinse. 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 w:eastAsia="ru-RU"/>
        </w:rPr>
      </w:pPr>
      <w:r>
        <w:rPr>
          <w:b/>
          <w:lang w:val="it-IT" w:eastAsia="ru-RU"/>
        </w:rPr>
        <w:t xml:space="preserve">Persoanele autorizate să asiste la deschiderea ofertelor: </w:t>
      </w:r>
      <w:r>
        <w:rPr>
          <w:b/>
          <w:lang w:val="it-IT" w:eastAsia="ru-RU"/>
        </w:rPr>
        <w:br/>
      </w:r>
      <w:r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RSAP</w:t>
      </w:r>
      <w:r>
        <w:rPr>
          <w:b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>
        <w:rPr>
          <w:b/>
          <w:lang w:val="it-IT" w:eastAsia="ru-RU"/>
        </w:rPr>
        <w:t xml:space="preserve">Limba sau limbile în care trebuie redactate ofertele sau cererile de participare: </w:t>
      </w:r>
      <w:r>
        <w:rPr>
          <w:b/>
          <w:highlight w:val="yellow"/>
          <w:u w:val="single"/>
          <w:lang w:val="it-IT"/>
        </w:rPr>
        <w:t>limba română</w:t>
      </w:r>
      <w:r>
        <w:rPr>
          <w:b/>
          <w:u w:val="single"/>
          <w:lang w:val="it-IT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it-IT" w:eastAsia="ru-RU"/>
        </w:rPr>
      </w:pPr>
      <w:r>
        <w:rPr>
          <w:b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highlight w:val="yellow"/>
          <w:u w:val="single"/>
          <w:lang w:val="it-IT" w:eastAsia="ru-RU"/>
        </w:rPr>
        <w:t>-------</w:t>
      </w:r>
      <w:r>
        <w:rPr>
          <w:b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 xml:space="preserve">Denumirea și adresa organismului competent de soluționare a contestațiilor: </w:t>
      </w:r>
    </w:p>
    <w:p w:rsidR="00BB191D" w:rsidRDefault="001159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Agenția Națională pentru Soluționarea Contestațiilor</w:t>
      </w:r>
    </w:p>
    <w:p w:rsidR="00BB191D" w:rsidRDefault="001159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Adresa: mun. Chișinău, bd. Ștefan cel Mare și Sfânt nr.124 (et.4), MD 2001;</w:t>
      </w:r>
    </w:p>
    <w:p w:rsidR="00BB191D" w:rsidRDefault="001159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>
        <w:rPr>
          <w:b/>
          <w:i/>
          <w:lang w:val="en-US" w:eastAsia="ru-RU"/>
        </w:rPr>
        <w:t>Tel/Fax/email</w:t>
      </w:r>
      <w:proofErr w:type="gramStart"/>
      <w:r>
        <w:rPr>
          <w:b/>
          <w:i/>
          <w:lang w:val="en-US" w:eastAsia="ru-RU"/>
        </w:rPr>
        <w:t>:022</w:t>
      </w:r>
      <w:proofErr w:type="gramEnd"/>
      <w:r>
        <w:rPr>
          <w:b/>
          <w:i/>
          <w:lang w:val="en-US" w:eastAsia="ru-RU"/>
        </w:rPr>
        <w:t>-820 652, 022 820-651, contestatii@ansc.md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>
        <w:rPr>
          <w:b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>
        <w:rPr>
          <w:b/>
          <w:highlight w:val="yellow"/>
          <w:u w:val="single"/>
          <w:lang w:val="it-IT" w:eastAsia="ru-RU"/>
        </w:rPr>
        <w:t xml:space="preserve"> -------</w:t>
      </w:r>
      <w:r>
        <w:rPr>
          <w:b/>
          <w:u w:val="single"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t>În cazul achizițiilor periodice, calendarul estimat pentru publicarea anunțurilor viitoare</w:t>
      </w:r>
      <w:r>
        <w:rPr>
          <w:b/>
          <w:shd w:val="clear" w:color="auto" w:fill="FFFFFF"/>
          <w:lang w:val="it-IT" w:eastAsia="ru-RU"/>
        </w:rPr>
        <w:t>:</w:t>
      </w:r>
      <w:r>
        <w:rPr>
          <w:b/>
          <w:highlight w:val="yellow"/>
          <w:u w:val="single"/>
          <w:lang w:val="it-IT" w:eastAsia="ru-RU"/>
        </w:rPr>
        <w:t xml:space="preserve"> -------</w:t>
      </w:r>
      <w:r>
        <w:rPr>
          <w:b/>
          <w:u w:val="single"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>
        <w:rPr>
          <w:b/>
          <w:lang w:val="it-IT" w:eastAsia="ru-RU"/>
        </w:rPr>
        <w:lastRenderedPageBreak/>
        <w:t xml:space="preserve">Data publicării anunțului de intenție sau, după caz, precizarea că nu a fost publicat un astfel de </w:t>
      </w:r>
      <w:r>
        <w:rPr>
          <w:b/>
          <w:shd w:val="clear" w:color="auto" w:fill="FFFFFF"/>
          <w:lang w:val="it-IT" w:eastAsia="ru-RU"/>
        </w:rPr>
        <w:t>anunţ:</w:t>
      </w:r>
      <w:r>
        <w:rPr>
          <w:b/>
          <w:highlight w:val="yellow"/>
          <w:u w:val="single"/>
          <w:lang w:val="it-IT" w:eastAsia="ru-RU"/>
        </w:rPr>
        <w:t xml:space="preserve"> -------</w:t>
      </w:r>
      <w:r>
        <w:rPr>
          <w:b/>
          <w:u w:val="single"/>
          <w:lang w:val="it-IT" w:eastAsia="ru-RU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Data transmiterii spre publicare a anunțului de participar</w:t>
      </w:r>
      <w:r>
        <w:rPr>
          <w:b/>
          <w:shd w:val="clear" w:color="auto" w:fill="FFFFFF"/>
          <w:lang w:val="it-IT" w:eastAsia="ru-RU"/>
        </w:rPr>
        <w:t>e:</w:t>
      </w:r>
      <w:r>
        <w:rPr>
          <w:b/>
          <w:shd w:val="clear" w:color="auto" w:fill="FFFF00"/>
          <w:lang w:val="en-US"/>
        </w:rPr>
        <w:t xml:space="preserve"> </w:t>
      </w:r>
      <w:r>
        <w:rPr>
          <w:b/>
          <w:u w:val="single"/>
          <w:shd w:val="clear" w:color="auto" w:fill="FFFF00"/>
          <w:lang w:val="en-US"/>
        </w:rPr>
        <w:t xml:space="preserve">conform SIARSAP </w:t>
      </w:r>
      <w:proofErr w:type="spellStart"/>
      <w:r>
        <w:rPr>
          <w:b/>
          <w:u w:val="single"/>
          <w:shd w:val="clear" w:color="auto" w:fill="FFFF00"/>
          <w:lang w:val="en-US"/>
        </w:rPr>
        <w:t>Mtender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8900" w:type="dxa"/>
        <w:tblInd w:w="445" w:type="dxa"/>
        <w:tblLook w:val="04A0" w:firstRow="1" w:lastRow="0" w:firstColumn="1" w:lastColumn="0" w:noHBand="0" w:noVBand="1"/>
      </w:tblPr>
      <w:tblGrid>
        <w:gridCol w:w="5186"/>
        <w:gridCol w:w="3714"/>
      </w:tblGrid>
      <w:tr w:rsidR="00BB191D">
        <w:tc>
          <w:tcPr>
            <w:tcW w:w="5185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proofErr w:type="spellStart"/>
            <w:r>
              <w:rPr>
                <w:rFonts w:eastAsia="SimSun"/>
                <w:b/>
                <w:lang w:val="ru-RU" w:eastAsia="ru-RU"/>
              </w:rPr>
              <w:t>Denumirea</w:t>
            </w:r>
            <w:proofErr w:type="spellEnd"/>
            <w:r>
              <w:rPr>
                <w:rFonts w:eastAsia="SimSun"/>
                <w:b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val="ru-RU" w:eastAsia="ru-RU"/>
              </w:rPr>
              <w:t>instrumentului</w:t>
            </w:r>
            <w:proofErr w:type="spellEnd"/>
            <w:r>
              <w:rPr>
                <w:rFonts w:eastAsia="SimSun"/>
                <w:b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b/>
                <w:lang w:val="ru-RU" w:eastAsia="ru-RU"/>
              </w:rPr>
              <w:t>electronic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>
              <w:rPr>
                <w:rFonts w:eastAsia="SimSun"/>
                <w:b/>
                <w:lang w:val="it-IT" w:eastAsia="ru-RU"/>
              </w:rPr>
              <w:t>Se va utiliza/accepta sau nu</w:t>
            </w:r>
          </w:p>
        </w:tc>
      </w:tr>
      <w:tr w:rsidR="00BB191D">
        <w:tc>
          <w:tcPr>
            <w:tcW w:w="5185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>
              <w:rPr>
                <w:rFonts w:eastAsia="SimSun"/>
                <w:lang w:val="en-US" w:eastAsia="ru-RU"/>
              </w:rPr>
              <w:t>Depunerea</w:t>
            </w:r>
            <w:proofErr w:type="spellEnd"/>
            <w:r>
              <w:rPr>
                <w:rFonts w:eastAsia="SimSun"/>
                <w:lang w:val="en-US" w:eastAsia="ru-RU"/>
              </w:rPr>
              <w:t xml:space="preserve"> </w:t>
            </w:r>
            <w:proofErr w:type="spellStart"/>
            <w:r>
              <w:rPr>
                <w:rFonts w:eastAsia="SimSun"/>
                <w:lang w:val="en-US" w:eastAsia="ru-RU"/>
              </w:rPr>
              <w:t>electronică</w:t>
            </w:r>
            <w:proofErr w:type="spellEnd"/>
            <w:r>
              <w:rPr>
                <w:rFonts w:eastAsia="SimSun"/>
                <w:lang w:val="en-US" w:eastAsia="ru-RU"/>
              </w:rPr>
              <w:t xml:space="preserve"> a </w:t>
            </w:r>
            <w:proofErr w:type="spellStart"/>
            <w:r>
              <w:rPr>
                <w:rFonts w:eastAsia="SimSun"/>
                <w:lang w:val="en-US" w:eastAsia="ru-RU"/>
              </w:rPr>
              <w:t>ofertelor</w:t>
            </w:r>
            <w:proofErr w:type="spellEnd"/>
            <w:r>
              <w:rPr>
                <w:rFonts w:eastAsia="SimSun"/>
                <w:lang w:val="en-US" w:eastAsia="ru-RU"/>
              </w:rPr>
              <w:t xml:space="preserve"> </w:t>
            </w:r>
            <w:proofErr w:type="spellStart"/>
            <w:r>
              <w:rPr>
                <w:rFonts w:eastAsia="SimSun"/>
                <w:lang w:val="en-US" w:eastAsia="ru-RU"/>
              </w:rPr>
              <w:t>sau</w:t>
            </w:r>
            <w:proofErr w:type="spellEnd"/>
            <w:r>
              <w:rPr>
                <w:rFonts w:eastAsia="SimSun"/>
                <w:lang w:val="en-US" w:eastAsia="ru-RU"/>
              </w:rPr>
              <w:t xml:space="preserve"> a </w:t>
            </w:r>
            <w:proofErr w:type="spellStart"/>
            <w:r>
              <w:rPr>
                <w:rFonts w:eastAsia="SimSun"/>
                <w:lang w:val="en-US" w:eastAsia="ru-RU"/>
              </w:rPr>
              <w:t>cererilor</w:t>
            </w:r>
            <w:proofErr w:type="spellEnd"/>
            <w:r>
              <w:rPr>
                <w:rFonts w:eastAsia="SimSun"/>
                <w:lang w:val="en-US" w:eastAsia="ru-RU"/>
              </w:rPr>
              <w:t xml:space="preserve"> de </w:t>
            </w:r>
            <w:proofErr w:type="spellStart"/>
            <w:r>
              <w:rPr>
                <w:rFonts w:eastAsia="SimSun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highlight w:val="yellow"/>
                <w:lang w:val="en-US" w:eastAsia="ru-RU"/>
              </w:rPr>
            </w:pPr>
            <w:r>
              <w:rPr>
                <w:rFonts w:eastAsia="SimSun"/>
                <w:highlight w:val="yellow"/>
                <w:lang w:val="en-US" w:eastAsia="ru-RU"/>
              </w:rPr>
              <w:t>+</w:t>
            </w:r>
          </w:p>
        </w:tc>
      </w:tr>
      <w:tr w:rsidR="00BB191D">
        <w:tc>
          <w:tcPr>
            <w:tcW w:w="5185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>
              <w:rPr>
                <w:rFonts w:eastAsia="SimSun"/>
                <w:lang w:val="ru-RU" w:eastAsia="ru-RU"/>
              </w:rPr>
              <w:t>Sistemul</w:t>
            </w:r>
            <w:proofErr w:type="spellEnd"/>
            <w:r>
              <w:rPr>
                <w:rFonts w:eastAsia="SimSun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lang w:val="ru-RU" w:eastAsia="ru-RU"/>
              </w:rPr>
              <w:t>de</w:t>
            </w:r>
            <w:proofErr w:type="spellEnd"/>
            <w:r>
              <w:rPr>
                <w:rFonts w:eastAsia="SimSun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lang w:val="ru-RU" w:eastAsia="ru-RU"/>
              </w:rPr>
              <w:t>comenzi</w:t>
            </w:r>
            <w:proofErr w:type="spellEnd"/>
            <w:r>
              <w:rPr>
                <w:rFonts w:eastAsia="SimSun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highlight w:val="yellow"/>
                <w:lang w:eastAsia="ru-RU"/>
              </w:rPr>
            </w:pPr>
            <w:r>
              <w:rPr>
                <w:rFonts w:eastAsia="SimSun"/>
                <w:highlight w:val="yellow"/>
                <w:lang w:eastAsia="ru-RU"/>
              </w:rPr>
              <w:t>-</w:t>
            </w:r>
          </w:p>
        </w:tc>
      </w:tr>
      <w:tr w:rsidR="00BB191D">
        <w:tc>
          <w:tcPr>
            <w:tcW w:w="5185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>
              <w:rPr>
                <w:rFonts w:eastAsia="SimSun"/>
                <w:lang w:val="ru-RU" w:eastAsia="ru-RU"/>
              </w:rPr>
              <w:t>Facturarea</w:t>
            </w:r>
            <w:proofErr w:type="spellEnd"/>
            <w:r>
              <w:rPr>
                <w:rFonts w:eastAsia="SimSun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highlight w:val="yellow"/>
                <w:lang w:eastAsia="ru-RU"/>
              </w:rPr>
            </w:pPr>
            <w:r>
              <w:rPr>
                <w:rFonts w:eastAsia="SimSun"/>
                <w:highlight w:val="yellow"/>
                <w:lang w:eastAsia="ru-RU"/>
              </w:rPr>
              <w:t>+</w:t>
            </w:r>
          </w:p>
        </w:tc>
      </w:tr>
      <w:tr w:rsidR="00BB191D">
        <w:trPr>
          <w:trHeight w:val="77"/>
        </w:trPr>
        <w:tc>
          <w:tcPr>
            <w:tcW w:w="5185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proofErr w:type="spellStart"/>
            <w:r>
              <w:rPr>
                <w:rFonts w:eastAsia="SimSun"/>
                <w:lang w:val="ru-RU" w:eastAsia="ru-RU"/>
              </w:rPr>
              <w:t>Plățile</w:t>
            </w:r>
            <w:proofErr w:type="spellEnd"/>
            <w:r>
              <w:rPr>
                <w:rFonts w:eastAsia="SimSun"/>
                <w:lang w:val="ro-MD" w:eastAsia="ru-RU"/>
              </w:rPr>
              <w:t xml:space="preserve"> </w:t>
            </w:r>
            <w:proofErr w:type="spellStart"/>
            <w:r>
              <w:rPr>
                <w:rFonts w:eastAsia="SimSun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4" w:type="dxa"/>
            <w:shd w:val="clear" w:color="auto" w:fill="FFFFFF" w:themeFill="background1"/>
          </w:tcPr>
          <w:p w:rsidR="00BB191D" w:rsidRDefault="001159EB">
            <w:pPr>
              <w:shd w:val="clear" w:color="auto" w:fill="FFFFFF" w:themeFill="background1"/>
              <w:tabs>
                <w:tab w:val="right" w:pos="426"/>
              </w:tabs>
              <w:rPr>
                <w:highlight w:val="yellow"/>
                <w:lang w:eastAsia="ru-RU"/>
              </w:rPr>
            </w:pPr>
            <w:r>
              <w:rPr>
                <w:rFonts w:eastAsia="SimSun"/>
                <w:highlight w:val="yellow"/>
                <w:lang w:eastAsia="ru-RU"/>
              </w:rPr>
              <w:t>+</w:t>
            </w:r>
          </w:p>
        </w:tc>
      </w:tr>
    </w:tbl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highlight w:val="yellow"/>
          <w:u w:val="single"/>
          <w:lang w:eastAsia="ru-RU"/>
        </w:rPr>
        <w:t>Nu</w:t>
      </w:r>
    </w:p>
    <w:p w:rsidR="00BB191D" w:rsidRDefault="001159EB">
      <w:pPr>
        <w:shd w:val="clear" w:color="auto" w:fill="FFFFFF" w:themeFill="background1"/>
        <w:tabs>
          <w:tab w:val="right" w:pos="426"/>
        </w:tabs>
        <w:ind w:left="4678"/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>(se specifică da sau nu)</w:t>
      </w:r>
    </w:p>
    <w:p w:rsidR="00BB191D" w:rsidRDefault="001159E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>
        <w:rPr>
          <w:b/>
          <w:lang w:val="en-US" w:eastAsia="ru-RU"/>
        </w:rPr>
        <w:t>Alte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en-US" w:eastAsia="ru-RU"/>
        </w:rPr>
        <w:t>informații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>
        <w:rPr>
          <w:b/>
          <w:lang w:val="en-US" w:eastAsia="ru-RU"/>
        </w:rPr>
        <w:t>relevante</w:t>
      </w:r>
      <w:proofErr w:type="spellEnd"/>
      <w:r>
        <w:rPr>
          <w:b/>
          <w:lang w:val="en-US" w:eastAsia="ru-RU"/>
        </w:rPr>
        <w:t xml:space="preserve">: </w:t>
      </w:r>
      <w:r>
        <w:rPr>
          <w:b/>
          <w:highlight w:val="yellow"/>
          <w:u w:val="single"/>
          <w:lang w:val="it-IT" w:eastAsia="ru-RU"/>
        </w:rPr>
        <w:t>Operatorii economici vor prezenta mostre în termen de 3 zile de la solicitarea autorității contractante.</w:t>
      </w:r>
    </w:p>
    <w:p w:rsidR="00BB191D" w:rsidRDefault="00BB191D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:rsidR="00BB191D" w:rsidRDefault="001159EB">
      <w:pPr>
        <w:spacing w:before="120" w:after="120"/>
        <w:rPr>
          <w:b/>
          <w:lang w:val="en-US"/>
        </w:rPr>
      </w:pPr>
      <w:proofErr w:type="spellStart"/>
      <w:r>
        <w:rPr>
          <w:b/>
          <w:lang w:val="en-US"/>
        </w:rPr>
        <w:t>Adjunctul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președintelui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grupului</w:t>
      </w:r>
      <w:proofErr w:type="spellEnd"/>
      <w:r>
        <w:rPr>
          <w:b/>
          <w:lang w:val="en-US"/>
        </w:rPr>
        <w:t xml:space="preserve"> de </w:t>
      </w:r>
      <w:proofErr w:type="spellStart"/>
      <w:r>
        <w:rPr>
          <w:b/>
          <w:lang w:val="en-US"/>
        </w:rPr>
        <w:t>lucru</w:t>
      </w:r>
      <w:proofErr w:type="spellEnd"/>
      <w:r>
        <w:rPr>
          <w:b/>
          <w:lang w:val="en-US"/>
        </w:rPr>
        <w:t xml:space="preserve">:  </w:t>
      </w:r>
    </w:p>
    <w:p w:rsidR="00BB191D" w:rsidRDefault="001159EB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  <w:t xml:space="preserve"> 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  <w:t xml:space="preserve">_____________  </w:t>
      </w:r>
      <w:r>
        <w:rPr>
          <w:b/>
          <w:shd w:val="clear" w:color="auto" w:fill="FFFF00"/>
          <w:lang w:val="en-US"/>
        </w:rPr>
        <w:tab/>
        <w:t>L.Ș.</w:t>
      </w:r>
    </w:p>
    <w:p w:rsidR="00BB191D" w:rsidRDefault="00BB191D"/>
    <w:sectPr w:rsidR="00BB191D">
      <w:footerReference w:type="default" r:id="rId7"/>
      <w:pgSz w:w="11906" w:h="16838"/>
      <w:pgMar w:top="567" w:right="850" w:bottom="1134" w:left="1701" w:header="0" w:footer="272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DE1" w:rsidRDefault="002E0DE1">
      <w:r>
        <w:separator/>
      </w:r>
    </w:p>
  </w:endnote>
  <w:endnote w:type="continuationSeparator" w:id="0">
    <w:p w:rsidR="002E0DE1" w:rsidRDefault="002E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3757123"/>
      <w:docPartObj>
        <w:docPartGallery w:val="Page Numbers (Bottom of Page)"/>
        <w:docPartUnique/>
      </w:docPartObj>
    </w:sdtPr>
    <w:sdtContent>
      <w:p w:rsidR="002E0DE1" w:rsidRDefault="002E0DE1">
        <w:pPr>
          <w:pStyle w:val="ac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B51D81">
          <w:rPr>
            <w:noProof/>
          </w:rPr>
          <w:t>7</w:t>
        </w:r>
        <w:r>
          <w:fldChar w:fldCharType="end"/>
        </w:r>
      </w:p>
    </w:sdtContent>
  </w:sdt>
  <w:p w:rsidR="002E0DE1" w:rsidRDefault="002E0DE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DE1" w:rsidRDefault="002E0DE1">
      <w:r>
        <w:separator/>
      </w:r>
    </w:p>
  </w:footnote>
  <w:footnote w:type="continuationSeparator" w:id="0">
    <w:p w:rsidR="002E0DE1" w:rsidRDefault="002E0D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FD2CB2"/>
    <w:multiLevelType w:val="hybridMultilevel"/>
    <w:tmpl w:val="B4F476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6A36CA"/>
    <w:multiLevelType w:val="multilevel"/>
    <w:tmpl w:val="4D9CB1D0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AE076C"/>
    <w:multiLevelType w:val="multilevel"/>
    <w:tmpl w:val="E7C2A7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6B100A1F"/>
    <w:multiLevelType w:val="multilevel"/>
    <w:tmpl w:val="CDE44A16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7B362356"/>
    <w:multiLevelType w:val="multilevel"/>
    <w:tmpl w:val="889C406C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91D"/>
    <w:rsid w:val="0011073C"/>
    <w:rsid w:val="001159EB"/>
    <w:rsid w:val="002E0DE1"/>
    <w:rsid w:val="007D0C9D"/>
    <w:rsid w:val="008612E0"/>
    <w:rsid w:val="008C543F"/>
    <w:rsid w:val="00975398"/>
    <w:rsid w:val="009F4C4A"/>
    <w:rsid w:val="00B51D81"/>
    <w:rsid w:val="00BB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C34FA-F356-42F4-93D6-DECCF4BE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7C2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3">
    <w:name w:val="heading 3"/>
    <w:basedOn w:val="a"/>
    <w:next w:val="a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6E27C2"/>
  </w:style>
  <w:style w:type="character" w:customStyle="1" w:styleId="a4">
    <w:name w:val="Нижний колонтитул Знак"/>
    <w:basedOn w:val="a0"/>
    <w:uiPriority w:val="99"/>
    <w:qFormat/>
    <w:rsid w:val="006E27C2"/>
  </w:style>
  <w:style w:type="character" w:customStyle="1" w:styleId="Style3Char">
    <w:name w:val="Style3 Char"/>
    <w:link w:val="Style3"/>
    <w:qFormat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a5">
    <w:name w:val="Абзац списка Знак"/>
    <w:uiPriority w:val="34"/>
    <w:qFormat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0"/>
    <w:link w:val="30"/>
    <w:uiPriority w:val="9"/>
    <w:semiHidden/>
    <w:qFormat/>
    <w:rsid w:val="006E27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-">
    <w:name w:val="Интернет-ссылка"/>
    <w:qFormat/>
    <w:rsid w:val="006E27C2"/>
    <w:rPr>
      <w:color w:val="000080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0C5ED1"/>
    <w:rPr>
      <w:rFonts w:ascii="Segoe UI" w:eastAsia="Times New Roman" w:hAnsi="Segoe UI" w:cs="Segoe UI"/>
      <w:sz w:val="18"/>
      <w:szCs w:val="18"/>
      <w:lang w:val="ro-RO"/>
    </w:rPr>
  </w:style>
  <w:style w:type="character" w:styleId="a7">
    <w:name w:val="Hyperlink"/>
    <w:rPr>
      <w:color w:val="000080"/>
      <w:u w:val="single"/>
    </w:rPr>
  </w:style>
  <w:style w:type="paragraph" w:customStyle="1" w:styleId="Heading">
    <w:name w:val="Heading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Arial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6E27C2"/>
    <w:pPr>
      <w:tabs>
        <w:tab w:val="center" w:pos="4677"/>
        <w:tab w:val="right" w:pos="9355"/>
      </w:tabs>
    </w:pPr>
  </w:style>
  <w:style w:type="paragraph" w:styleId="ac">
    <w:name w:val="footer"/>
    <w:basedOn w:val="a"/>
    <w:uiPriority w:val="99"/>
    <w:unhideWhenUsed/>
    <w:rsid w:val="006E27C2"/>
    <w:pPr>
      <w:tabs>
        <w:tab w:val="center" w:pos="4677"/>
        <w:tab w:val="right" w:pos="9355"/>
      </w:tabs>
    </w:pPr>
  </w:style>
  <w:style w:type="paragraph" w:styleId="ad">
    <w:name w:val="List Paragraph"/>
    <w:basedOn w:val="a"/>
    <w:uiPriority w:val="34"/>
    <w:qFormat/>
    <w:rsid w:val="006E27C2"/>
    <w:p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paragraph" w:styleId="ae">
    <w:name w:val="Balloon Text"/>
    <w:basedOn w:val="a"/>
    <w:uiPriority w:val="99"/>
    <w:semiHidden/>
    <w:unhideWhenUsed/>
    <w:qFormat/>
    <w:rsid w:val="000C5ED1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customStyle="1" w:styleId="Grigliatabella2">
    <w:name w:val="Griglia tabella2"/>
    <w:basedOn w:val="a1"/>
    <w:uiPriority w:val="39"/>
    <w:rsid w:val="006E27C2"/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uiPriority w:val="39"/>
    <w:rsid w:val="006E27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9</Pages>
  <Words>3464</Words>
  <Characters>19750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8</cp:revision>
  <cp:lastPrinted>2023-03-03T12:38:00Z</cp:lastPrinted>
  <dcterms:created xsi:type="dcterms:W3CDTF">2023-03-03T12:34:00Z</dcterms:created>
  <dcterms:modified xsi:type="dcterms:W3CDTF">2023-03-03T13:05:00Z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LPManualFileClassification">
    <vt:lpwstr>{1A067545-A4E2-4FA1-8094-0D7902669705}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LastModifiedBy">
    <vt:lpwstr>LOCAL\UngureanuA</vt:lpwstr>
  </property>
  <property fmtid="{D5CDD505-2E9C-101B-9397-08002B2CF9AE}" pid="6" name="DLPManualFileClassificationVersion">
    <vt:lpwstr>11.0.0.116</vt:lpwstr>
  </property>
  <property fmtid="{D5CDD505-2E9C-101B-9397-08002B2CF9AE}" pid="7" name="DocSecurity">
    <vt:i4>0</vt:i4>
  </property>
  <property fmtid="{D5CDD505-2E9C-101B-9397-08002B2CF9AE}" pid="8" name="HyperlinksChanged">
    <vt:bool>false</vt:bool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