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CA05B"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A. INSTRUCȚIUNI PENTRU OFERTANȚI</w:t>
      </w:r>
    </w:p>
    <w:p w14:paraId="7EE54DD9" w14:textId="3DE86742" w:rsidR="008C0882" w:rsidRDefault="007C5CA5" w:rsidP="00CC3168">
      <w:pPr>
        <w:ind w:firstLine="567"/>
        <w:jc w:val="both"/>
        <w:rPr>
          <w:rFonts w:ascii="Times New Roman" w:eastAsia="Times New Roman" w:hAnsi="Times New Roman" w:cs="Times New Roman"/>
          <w:b/>
          <w:bCs/>
          <w:sz w:val="24"/>
          <w:szCs w:val="24"/>
          <w:lang w:val="ro-MD"/>
        </w:rPr>
      </w:pPr>
      <w:r w:rsidRPr="00FA3FCC">
        <w:rPr>
          <w:rFonts w:ascii="Google Sans Text" w:eastAsia="Google Sans Text" w:hAnsi="Google Sans Text" w:cs="Google Sans Text"/>
          <w:b/>
          <w:color w:val="1B1C1D"/>
          <w:lang w:val="ro-MD"/>
        </w:rPr>
        <w:t xml:space="preserve">REF. PUBLICARE: </w:t>
      </w:r>
      <w:r w:rsidR="00FA3FCC" w:rsidRPr="00FA3FCC">
        <w:rPr>
          <w:rFonts w:ascii="Times New Roman" w:eastAsia="Google Sans Text" w:hAnsi="Times New Roman" w:cs="Times New Roman"/>
          <w:sz w:val="24"/>
          <w:szCs w:val="24"/>
          <w:lang w:val="ro-MD"/>
        </w:rPr>
        <w:t xml:space="preserve">Achiziționarea și livrarea unui buldoexcavator, conform specificațiilor tehnice, în scopul dotării instituției pentru îmbunătățirea capacității de intervenție în situații de urgență </w:t>
      </w:r>
      <w:r w:rsidR="00FA3FCC" w:rsidRPr="00FA3FCC">
        <w:rPr>
          <w:rFonts w:ascii="Times New Roman" w:eastAsia="Times New Roman" w:hAnsi="Times New Roman" w:cs="Times New Roman"/>
          <w:b/>
          <w:bCs/>
          <w:sz w:val="24"/>
          <w:szCs w:val="24"/>
          <w:lang w:val="ro-MD"/>
        </w:rPr>
        <w:t>în cadrul proiectului</w:t>
      </w:r>
      <w:r w:rsidR="008C0882">
        <w:rPr>
          <w:rFonts w:ascii="Times New Roman" w:eastAsia="Times New Roman" w:hAnsi="Times New Roman" w:cs="Times New Roman"/>
          <w:b/>
          <w:bCs/>
          <w:sz w:val="24"/>
          <w:szCs w:val="24"/>
          <w:lang w:val="ro-MD"/>
        </w:rPr>
        <w:t xml:space="preserve"> </w:t>
      </w:r>
      <w:r w:rsidR="008C0882" w:rsidRPr="008C0882">
        <w:rPr>
          <w:rFonts w:ascii="Times New Roman" w:eastAsia="Times New Roman" w:hAnsi="Times New Roman" w:cs="Times New Roman"/>
          <w:b/>
          <w:bCs/>
          <w:sz w:val="24"/>
          <w:szCs w:val="24"/>
          <w:lang w:val="ro-MD"/>
        </w:rPr>
        <w:t>„Îmbunătățirea răspunsului la situații de urgență prin cooperarea dintre comuna Cotnari, comuna Țigănași, satul Cărbuna și comuna Gangura” (acronim: 4SOFT) – ROMD00399’’</w:t>
      </w:r>
      <w:r w:rsidR="008C0882">
        <w:rPr>
          <w:rFonts w:ascii="Times New Roman" w:eastAsia="Times New Roman" w:hAnsi="Times New Roman" w:cs="Times New Roman"/>
          <w:b/>
          <w:bCs/>
          <w:sz w:val="24"/>
          <w:szCs w:val="24"/>
          <w:lang w:val="ro-MD"/>
        </w:rPr>
        <w:t>,</w:t>
      </w:r>
      <w:r w:rsidR="008C0882" w:rsidRPr="008C0882">
        <w:rPr>
          <w:rFonts w:ascii="Times New Roman" w:eastAsia="Times New Roman" w:hAnsi="Times New Roman" w:cs="Times New Roman"/>
          <w:b/>
          <w:bCs/>
          <w:sz w:val="24"/>
          <w:szCs w:val="24"/>
          <w:lang w:val="ro-MD"/>
        </w:rPr>
        <w:t xml:space="preserve">                                                                              </w:t>
      </w:r>
    </w:p>
    <w:p w14:paraId="3D31F508" w14:textId="10FE17D7" w:rsidR="00FA3FCC" w:rsidRPr="00FA3FCC" w:rsidRDefault="00FA3FCC" w:rsidP="00CC3168">
      <w:pPr>
        <w:ind w:firstLine="567"/>
        <w:jc w:val="both"/>
        <w:rPr>
          <w:rFonts w:ascii="Times New Roman" w:hAnsi="Times New Roman" w:cs="Times New Roman"/>
          <w:sz w:val="24"/>
          <w:szCs w:val="24"/>
          <w:lang w:val="ro-MD"/>
        </w:rPr>
      </w:pPr>
      <w:r w:rsidRPr="00FA3FCC">
        <w:rPr>
          <w:rFonts w:ascii="Times New Roman" w:hAnsi="Times New Roman" w:cs="Times New Roman"/>
          <w:b/>
          <w:i/>
          <w:sz w:val="24"/>
          <w:szCs w:val="24"/>
          <w:lang w:val="ro-MD"/>
        </w:rPr>
        <w:t xml:space="preserve"> </w:t>
      </w:r>
      <w:r w:rsidR="001333CF">
        <w:rPr>
          <w:rFonts w:ascii="Times New Roman" w:hAnsi="Times New Roman" w:cs="Times New Roman"/>
          <w:b/>
          <w:i/>
          <w:sz w:val="24"/>
          <w:szCs w:val="24"/>
          <w:lang w:val="ro-MD"/>
        </w:rPr>
        <w:t>co-finanțat de Uniunea Europeană prin Programul INTERREG NEXT ROMÂNIA – REPUBLICA MOLDOVA 2021-2027</w:t>
      </w:r>
    </w:p>
    <w:p w14:paraId="10009DE0" w14:textId="5EC81747" w:rsidR="004A7350" w:rsidRPr="00FA3FCC" w:rsidRDefault="004A7350"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p>
    <w:p w14:paraId="02B5538D"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Prin depunerea unei oferte, ofertanții acceptă pe deplin și fără rezerve condițiile speciale și generale care guvernează contractul ca unică bază a acestei proceduri de licitație, indiferent de propriile lor condiții de vânzare, la care renunță prin prezenta. Se așteaptă ca ofertanții să examineze cu atenție și să respecte toate instrucțiunile, formularele, prevederile contractuale și specificațiile conținute în acest dosar de licitație. Nerespectarea depunerii unei oferte care să conțină toate informațiile și documentația solicitate în termenul specificat va duce la respingerea ofertei. Nu se poate ține cont de nicio remarcă din ofertă referitoare la dosarul de licitație; remarcile pot duce la respingerea imediată a ofertei fără o evaluare ulterioară.</w:t>
      </w:r>
    </w:p>
    <w:p w14:paraId="65360EBB"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1. Bunuri de furnizat</w:t>
      </w:r>
    </w:p>
    <w:p w14:paraId="65DFF74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1.1 Obiectul contractului este:</w:t>
      </w:r>
    </w:p>
    <w:p w14:paraId="02C0BA63" w14:textId="248599BC"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Furnizarea, livrarea, descărcarea, amplasarea și instalarea, punerea în funcțiune</w:t>
      </w:r>
      <w:r w:rsidR="007C5CA5" w:rsidRPr="00FA3FCC">
        <w:rPr>
          <w:rFonts w:ascii="Google Sans Text" w:eastAsia="Google Sans Text" w:hAnsi="Google Sans Text" w:cs="Google Sans Text"/>
          <w:lang w:val="ro-MD"/>
        </w:rPr>
        <w:t>,</w:t>
      </w:r>
      <w:r>
        <w:rPr>
          <w:rFonts w:ascii="Google Sans Text" w:eastAsia="Google Sans Text" w:hAnsi="Google Sans Text" w:cs="Google Sans Text"/>
          <w:lang w:val="ro-MD"/>
        </w:rPr>
        <w:t xml:space="preserve"> instruirea personalului </w:t>
      </w:r>
      <w:r w:rsidR="007C5CA5" w:rsidRPr="00FA3FCC">
        <w:rPr>
          <w:rFonts w:ascii="Google Sans Text" w:eastAsia="Google Sans Text" w:hAnsi="Google Sans Text" w:cs="Google Sans Text"/>
          <w:lang w:val="ro-MD"/>
        </w:rPr>
        <w:t>și alte sarcini solicitate în mod specific de contract:servicii post-vânzare</w:t>
      </w:r>
      <w:r>
        <w:rPr>
          <w:rFonts w:ascii="Google Sans Text" w:eastAsia="Google Sans Text" w:hAnsi="Google Sans Text" w:cs="Google Sans Text"/>
          <w:lang w:val="ro-MD"/>
        </w:rPr>
        <w:t>, etc.</w:t>
      </w:r>
      <w:r w:rsidR="007C5CA5" w:rsidRPr="00FA3FCC">
        <w:rPr>
          <w:rFonts w:ascii="Google Sans Text" w:eastAsia="Google Sans Text" w:hAnsi="Google Sans Text" w:cs="Google Sans Text"/>
          <w:lang w:val="ro-MD"/>
        </w:rPr>
        <w:t>,</w:t>
      </w:r>
      <w:r w:rsidR="00C759C6">
        <w:rPr>
          <w:rFonts w:ascii="Google Sans Text" w:eastAsia="Google Sans Text" w:hAnsi="Google Sans Text" w:cs="Google Sans Text"/>
          <w:lang w:val="ro-MD"/>
        </w:rPr>
        <w:t xml:space="preserve"> </w:t>
      </w:r>
      <w:r w:rsidR="007C5CA5" w:rsidRPr="00FA3FCC">
        <w:rPr>
          <w:rFonts w:ascii="Google Sans Text" w:eastAsia="Google Sans Text" w:hAnsi="Google Sans Text" w:cs="Google Sans Text"/>
          <w:lang w:val="ro-MD"/>
        </w:rPr>
        <w:t>a următor</w:t>
      </w:r>
      <w:r>
        <w:rPr>
          <w:rFonts w:ascii="Google Sans Text" w:eastAsia="Google Sans Text" w:hAnsi="Google Sans Text" w:cs="Google Sans Text"/>
          <w:lang w:val="ro-MD"/>
        </w:rPr>
        <w:t>u</w:t>
      </w:r>
      <w:r w:rsidR="007C5CA5" w:rsidRPr="00FA3FCC">
        <w:rPr>
          <w:rFonts w:ascii="Google Sans Text" w:eastAsia="Google Sans Text" w:hAnsi="Google Sans Text" w:cs="Google Sans Text"/>
          <w:lang w:val="ro-MD"/>
        </w:rPr>
        <w:t>l</w:t>
      </w:r>
      <w:r>
        <w:rPr>
          <w:rFonts w:ascii="Google Sans Text" w:eastAsia="Google Sans Text" w:hAnsi="Google Sans Text" w:cs="Google Sans Text"/>
          <w:lang w:val="ro-MD"/>
        </w:rPr>
        <w:t>ui bun</w:t>
      </w:r>
      <w:r w:rsidR="007C5CA5" w:rsidRPr="00FA3FCC">
        <w:rPr>
          <w:rFonts w:ascii="Google Sans Text" w:eastAsia="Google Sans Text" w:hAnsi="Google Sans Text" w:cs="Google Sans Text"/>
          <w:lang w:val="ro-MD"/>
        </w:rPr>
        <w:t>:</w:t>
      </w:r>
    </w:p>
    <w:p w14:paraId="44DEBB4B" w14:textId="2B82348D"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Buldoexcavator</w:t>
      </w:r>
    </w:p>
    <w:p w14:paraId="2FC3F753" w14:textId="2ADC384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în </w:t>
      </w:r>
      <w:r w:rsidR="002E08A4">
        <w:rPr>
          <w:rFonts w:ascii="Google Sans Text" w:eastAsia="Google Sans Text" w:hAnsi="Google Sans Text" w:cs="Google Sans Text"/>
          <w:lang w:val="ro-MD"/>
        </w:rPr>
        <w:t>1 lot</w:t>
      </w:r>
    </w:p>
    <w:p w14:paraId="0EF55D11" w14:textId="2B928F07" w:rsidR="002E08A4" w:rsidRPr="007A1546" w:rsidRDefault="007C5CA5" w:rsidP="002E08A4">
      <w:pPr>
        <w:pBdr>
          <w:top w:val="nil"/>
          <w:left w:val="nil"/>
          <w:bottom w:val="nil"/>
          <w:right w:val="nil"/>
          <w:between w:val="nil"/>
        </w:pBdr>
        <w:spacing w:after="240" w:line="275" w:lineRule="auto"/>
        <w:ind w:firstLine="567"/>
        <w:jc w:val="both"/>
        <w:rPr>
          <w:rFonts w:ascii="Times New Roman" w:eastAsia="Google Sans Text" w:hAnsi="Times New Roman" w:cs="Times New Roman"/>
          <w:b/>
          <w:color w:val="1B1C1D"/>
          <w:sz w:val="24"/>
          <w:szCs w:val="24"/>
          <w:lang w:val="ro-MD"/>
        </w:rPr>
      </w:pPr>
      <w:r w:rsidRPr="00FA3FCC">
        <w:rPr>
          <w:rFonts w:ascii="Google Sans Text" w:eastAsia="Google Sans Text" w:hAnsi="Google Sans Text" w:cs="Google Sans Text"/>
          <w:lang w:val="ro-MD"/>
        </w:rPr>
        <w:t>la</w:t>
      </w:r>
      <w:r w:rsidR="002E08A4" w:rsidRPr="002E08A4">
        <w:rPr>
          <w:rFonts w:ascii="Times New Roman" w:eastAsia="Google Sans Text" w:hAnsi="Times New Roman" w:cs="Times New Roman"/>
          <w:b/>
          <w:color w:val="1B1C1D"/>
          <w:sz w:val="24"/>
          <w:szCs w:val="24"/>
          <w:lang w:val="ro-MD"/>
        </w:rPr>
        <w:t xml:space="preserve"> </w:t>
      </w:r>
      <w:r w:rsidR="008C0882" w:rsidRPr="008C0882">
        <w:rPr>
          <w:rFonts w:ascii="Times New Roman" w:eastAsia="Google Sans Text" w:hAnsi="Times New Roman" w:cs="Times New Roman"/>
          <w:b/>
          <w:color w:val="1B1C1D"/>
          <w:sz w:val="24"/>
          <w:szCs w:val="24"/>
          <w:lang w:val="ro-MD"/>
        </w:rPr>
        <w:t>Primăria Satului Cărbuna</w:t>
      </w:r>
      <w:r w:rsidR="008C0882">
        <w:rPr>
          <w:rFonts w:ascii="Times New Roman" w:eastAsia="Google Sans Text" w:hAnsi="Times New Roman" w:cs="Times New Roman"/>
          <w:b/>
          <w:color w:val="1B1C1D"/>
          <w:sz w:val="24"/>
          <w:szCs w:val="24"/>
          <w:lang w:val="ro-MD"/>
        </w:rPr>
        <w:t xml:space="preserve">, </w:t>
      </w:r>
      <w:r w:rsidR="008C0882" w:rsidRPr="008C0882">
        <w:rPr>
          <w:rFonts w:ascii="Times New Roman" w:eastAsia="Google Sans Text" w:hAnsi="Times New Roman" w:cs="Times New Roman"/>
          <w:b/>
          <w:color w:val="1B1C1D"/>
          <w:sz w:val="24"/>
          <w:szCs w:val="24"/>
          <w:lang w:val="ro-MD"/>
        </w:rPr>
        <w:t>raionul Ialoveni</w:t>
      </w:r>
      <w:r w:rsidR="008C0882">
        <w:rPr>
          <w:rFonts w:ascii="Times New Roman" w:eastAsia="Google Sans Text" w:hAnsi="Times New Roman" w:cs="Times New Roman"/>
          <w:b/>
          <w:color w:val="1B1C1D"/>
          <w:sz w:val="24"/>
          <w:szCs w:val="24"/>
          <w:lang w:val="ro-MD"/>
        </w:rPr>
        <w:t xml:space="preserve">, </w:t>
      </w:r>
      <w:r w:rsidR="008C0882" w:rsidRPr="008C0882">
        <w:rPr>
          <w:rFonts w:ascii="Times New Roman" w:eastAsia="Google Sans Text" w:hAnsi="Times New Roman" w:cs="Times New Roman"/>
          <w:b/>
          <w:color w:val="1B1C1D"/>
          <w:sz w:val="24"/>
          <w:szCs w:val="24"/>
          <w:lang w:val="ro-MD"/>
        </w:rPr>
        <w:t xml:space="preserve"> </w:t>
      </w:r>
      <w:r w:rsidR="002E08A4" w:rsidRPr="007A1546">
        <w:rPr>
          <w:rFonts w:ascii="Times New Roman" w:eastAsia="Google Sans Text" w:hAnsi="Times New Roman" w:cs="Times New Roman"/>
          <w:b/>
          <w:color w:val="1B1C1D"/>
          <w:sz w:val="24"/>
          <w:szCs w:val="24"/>
          <w:lang w:val="ro-MD"/>
        </w:rPr>
        <w:t>Republica Moldova</w:t>
      </w:r>
    </w:p>
    <w:p w14:paraId="0BF40525" w14:textId="625820B1"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în </w:t>
      </w:r>
      <w:r w:rsidR="007C5CA5" w:rsidRPr="00FA3FCC">
        <w:rPr>
          <w:rFonts w:ascii="Google Sans Text" w:eastAsia="Google Sans Text" w:hAnsi="Google Sans Text" w:cs="Google Sans Text"/>
          <w:lang w:val="ro-MD"/>
        </w:rPr>
        <w:t xml:space="preserve">perioada de implementare </w:t>
      </w:r>
      <w:r>
        <w:rPr>
          <w:rFonts w:ascii="Google Sans Text" w:eastAsia="Google Sans Text" w:hAnsi="Google Sans Text" w:cs="Google Sans Text"/>
          <w:lang w:val="ro-MD"/>
        </w:rPr>
        <w:t>10</w:t>
      </w:r>
      <w:r w:rsidR="007C5CA5" w:rsidRPr="00FA3FCC">
        <w:rPr>
          <w:rFonts w:ascii="Google Sans Text" w:eastAsia="Google Sans Text" w:hAnsi="Google Sans Text" w:cs="Google Sans Text"/>
          <w:lang w:val="ro-MD"/>
        </w:rPr>
        <w:t xml:space="preserve"> zile, în conformitate cu anunțul de participare/informațiile suplimentar</w:t>
      </w:r>
      <w:r>
        <w:rPr>
          <w:rFonts w:ascii="Google Sans Text" w:eastAsia="Google Sans Text" w:hAnsi="Google Sans Text" w:cs="Google Sans Text"/>
          <w:lang w:val="ro-MD"/>
        </w:rPr>
        <w:t>e despre anunțul de participare</w:t>
      </w:r>
      <w:r w:rsidR="007C5CA5" w:rsidRPr="00FA3FCC">
        <w:rPr>
          <w:rFonts w:ascii="Google Sans Text" w:eastAsia="Google Sans Text" w:hAnsi="Google Sans Text" w:cs="Google Sans Text"/>
          <w:lang w:val="ro-MD"/>
        </w:rPr>
        <w:t>.</w:t>
      </w:r>
    </w:p>
    <w:p w14:paraId="2B7615B0"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1.2 Bunurile trebuie să respecte pe deplin specificațiile tehnice stabilite în dosarul de licitație (anexa tehnică) și să se conformeze în toate privințele cu desenele, cantitățile, modelele, eșantioanele, măsurătorile și alte instrucțiuni.</w:t>
      </w:r>
    </w:p>
    <w:p w14:paraId="6C2AD215" w14:textId="02E5DFDA" w:rsidR="004A7350" w:rsidRPr="00FA3FCC" w:rsidRDefault="002E08A4"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 xml:space="preserve">1.3 </w:t>
      </w:r>
      <w:r w:rsidR="007C5CA5" w:rsidRPr="00FA3FCC">
        <w:rPr>
          <w:rFonts w:ascii="Google Sans Text" w:eastAsia="Google Sans Text" w:hAnsi="Google Sans Text" w:cs="Google Sans Text"/>
          <w:color w:val="1B1C1D"/>
          <w:lang w:val="ro-MD"/>
        </w:rPr>
        <w:t>Bunu</w:t>
      </w:r>
      <w:r w:rsidR="00C759C6">
        <w:rPr>
          <w:rFonts w:ascii="Google Sans Text" w:eastAsia="Google Sans Text" w:hAnsi="Google Sans Text" w:cs="Google Sans Text"/>
          <w:color w:val="1B1C1D"/>
          <w:lang w:val="ro-MD"/>
        </w:rPr>
        <w:t>l descris</w:t>
      </w:r>
      <w:r>
        <w:rPr>
          <w:rFonts w:ascii="Google Sans Text" w:eastAsia="Google Sans Text" w:hAnsi="Google Sans Text" w:cs="Google Sans Text"/>
          <w:color w:val="1B1C1D"/>
          <w:lang w:val="ro-MD"/>
        </w:rPr>
        <w:t xml:space="preserve"> în lotul</w:t>
      </w:r>
      <w:r w:rsidR="007C5CA5" w:rsidRPr="00FA3FCC">
        <w:rPr>
          <w:rFonts w:ascii="Google Sans Text" w:eastAsia="Google Sans Text" w:hAnsi="Google Sans Text" w:cs="Google Sans Text"/>
          <w:color w:val="1B1C1D"/>
          <w:lang w:val="ro-MD"/>
        </w:rPr>
        <w:t xml:space="preserve"> nr. </w:t>
      </w:r>
      <w:r>
        <w:rPr>
          <w:rFonts w:ascii="Google Sans Text" w:eastAsia="Google Sans Text" w:hAnsi="Google Sans Text" w:cs="Google Sans Text"/>
          <w:color w:val="1B1C1D"/>
          <w:lang w:val="ro-MD"/>
        </w:rPr>
        <w:t>1</w:t>
      </w:r>
      <w:r w:rsidR="007C5CA5" w:rsidRPr="00FA3FCC">
        <w:rPr>
          <w:rFonts w:ascii="Google Sans Text" w:eastAsia="Google Sans Text" w:hAnsi="Google Sans Text" w:cs="Google Sans Text"/>
          <w:color w:val="1B1C1D"/>
          <w:lang w:val="ro-MD"/>
        </w:rPr>
        <w:t xml:space="preserve"> trebuie să fie însoțite de un „lot” suplimentar format din piese de schimb și/sau consumabile. Nici prețul unitar, nici prețul total al pieselor de schimb nu vor influența evaluarea ofertelor, cu excepția cazului în care acestea variază substanțial între ofertele primite. Listele de piese de schimb trebuie întocmite de ofertanți pe baza experienței lor profesionale și a locurilor de utilizare preconizate; acestea trebuie să indice prețurile unitare ale pieselor, </w:t>
      </w:r>
      <w:r w:rsidR="007C5CA5" w:rsidRPr="00FF0DC1">
        <w:rPr>
          <w:rFonts w:ascii="Google Sans Text" w:eastAsia="Google Sans Text" w:hAnsi="Google Sans Text" w:cs="Google Sans Text"/>
          <w:lang w:val="ro-MD"/>
        </w:rPr>
        <w:t xml:space="preserve">calculate conform specificațiilor de la Articolul 11 (de mai jos). </w:t>
      </w:r>
      <w:r w:rsidR="007C5CA5" w:rsidRPr="00FA3FCC">
        <w:rPr>
          <w:rFonts w:ascii="Google Sans Text" w:eastAsia="Google Sans Text" w:hAnsi="Google Sans Text" w:cs="Google Sans Text"/>
          <w:color w:val="1B1C1D"/>
          <w:lang w:val="ro-MD"/>
        </w:rPr>
        <w:t>Autoritatea contractantă își rezervă dreptul de a modifica lista de piese de schimb; orice mod</w:t>
      </w:r>
      <w:r>
        <w:rPr>
          <w:rFonts w:ascii="Google Sans Text" w:eastAsia="Google Sans Text" w:hAnsi="Google Sans Text" w:cs="Google Sans Text"/>
          <w:color w:val="1B1C1D"/>
          <w:lang w:val="ro-MD"/>
        </w:rPr>
        <w:t xml:space="preserve">ificări vor </w:t>
      </w:r>
      <w:r>
        <w:rPr>
          <w:rFonts w:ascii="Google Sans Text" w:eastAsia="Google Sans Text" w:hAnsi="Google Sans Text" w:cs="Google Sans Text"/>
          <w:color w:val="1B1C1D"/>
          <w:lang w:val="ro-MD"/>
        </w:rPr>
        <w:lastRenderedPageBreak/>
        <w:t>apărea în contract.</w:t>
      </w:r>
    </w:p>
    <w:p w14:paraId="41CA64F8" w14:textId="31280A91"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1.4 Ofertanții nu sunt autorizaț</w:t>
      </w:r>
      <w:r w:rsidR="002E08A4">
        <w:rPr>
          <w:rFonts w:ascii="Google Sans Text" w:eastAsia="Google Sans Text" w:hAnsi="Google Sans Text" w:cs="Google Sans Text"/>
          <w:color w:val="1B1C1D"/>
          <w:lang w:val="ro-MD"/>
        </w:rPr>
        <w:t>i să liciteze pentru o soluție/</w:t>
      </w:r>
      <w:r w:rsidRPr="00FA3FCC">
        <w:rPr>
          <w:rFonts w:ascii="Google Sans Text" w:eastAsia="Google Sans Text" w:hAnsi="Google Sans Text" w:cs="Google Sans Text"/>
          <w:color w:val="1B1C1D"/>
          <w:lang w:val="ro-MD"/>
        </w:rPr>
        <w:t>variantă în plus față de prezenta ofertă.</w:t>
      </w:r>
    </w:p>
    <w:p w14:paraId="0C9042F5"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2. Calendar</w:t>
      </w:r>
    </w:p>
    <w:tbl>
      <w:tblPr>
        <w:tblStyle w:val="a5"/>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4A7350" w:rsidRPr="00FA3FCC" w14:paraId="1301B281"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6561B6"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Activitate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623923"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DATA</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36F27E"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ORA</w:t>
            </w:r>
          </w:p>
        </w:tc>
      </w:tr>
      <w:tr w:rsidR="004A7350" w:rsidRPr="00FA3FCC" w14:paraId="7FCBB28A"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29B38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Ședință de clarificare / vizită la fața locului (dacă este cazul)</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D98336" w14:textId="65619EC5"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Nu se aplică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08B6C70" w14:textId="136CF865" w:rsidR="004A7350" w:rsidRPr="00FA3FCC" w:rsidRDefault="00C759C6"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w:t>
            </w:r>
          </w:p>
        </w:tc>
      </w:tr>
      <w:tr w:rsidR="004A7350" w:rsidRPr="00FA3FCC" w14:paraId="4A81935D"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8D5EA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Termen limită pentru solicitarea de clarificări de la autoritatea contractantă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742DA9" w14:textId="3AA5D8C2" w:rsidR="004A7350" w:rsidRPr="00FA3FCC" w:rsidRDefault="007C5CA5" w:rsidP="00C759C6">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 xml:space="preserve">Pentru </w:t>
            </w:r>
            <w:r w:rsidR="00300BCE" w:rsidRPr="00300BCE">
              <w:rPr>
                <w:rFonts w:ascii="Google Sans Text" w:eastAsia="Google Sans Text" w:hAnsi="Google Sans Text" w:cs="Google Sans Text"/>
                <w:color w:val="1B1C1D"/>
                <w:lang w:val="ro-MD"/>
              </w:rPr>
              <w:t>procedura de licitație deschisă</w:t>
            </w:r>
            <w:r w:rsidR="00300BCE">
              <w:rPr>
                <w:rFonts w:ascii="Google Sans Text" w:eastAsia="Google Sans Text" w:hAnsi="Google Sans Text" w:cs="Google Sans Text"/>
                <w:color w:val="1B1C1D"/>
                <w:lang w:val="ro-MD"/>
              </w:rPr>
              <w:t xml:space="preserve"> </w:t>
            </w:r>
            <w:r w:rsidRPr="00FA3FCC">
              <w:rPr>
                <w:rFonts w:ascii="Google Sans Text" w:eastAsia="Google Sans Text" w:hAnsi="Google Sans Text" w:cs="Google Sans Text"/>
                <w:color w:val="1B1C1D"/>
                <w:lang w:val="ro-MD"/>
              </w:rPr>
              <w:t>: Dată cu 15 zile înainte de termenul limită pentru oferte indicat în anu</w:t>
            </w:r>
            <w:r w:rsidR="002E08A4">
              <w:rPr>
                <w:rFonts w:ascii="Google Sans Text" w:eastAsia="Google Sans Text" w:hAnsi="Google Sans Text" w:cs="Google Sans Text"/>
                <w:color w:val="1B1C1D"/>
                <w:lang w:val="ro-MD"/>
              </w:rPr>
              <w:t xml:space="preserve">nțul de participare </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08B12B" w14:textId="204176AB" w:rsidR="004A7350" w:rsidRPr="00C759C6" w:rsidRDefault="00C759C6"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w:t>
            </w:r>
            <w:r w:rsidR="00FD4168">
              <w:rPr>
                <w:rFonts w:ascii="Google Sans Text" w:eastAsia="Google Sans Text" w:hAnsi="Google Sans Text" w:cs="Google Sans Text"/>
                <w:color w:val="1B1C1D"/>
                <w:lang w:val="ro-MD"/>
              </w:rPr>
              <w:t>6</w:t>
            </w:r>
            <w:r>
              <w:rPr>
                <w:rFonts w:ascii="Google Sans Text" w:eastAsia="Google Sans Text" w:hAnsi="Google Sans Text" w:cs="Google Sans Text"/>
                <w:color w:val="1B1C1D"/>
                <w:vertAlign w:val="superscript"/>
                <w:lang w:val="ro-MD"/>
              </w:rPr>
              <w:t>00</w:t>
            </w:r>
          </w:p>
        </w:tc>
      </w:tr>
      <w:tr w:rsidR="004A7350" w:rsidRPr="00FA3FCC" w14:paraId="2F800BF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FF415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Ultima dată la care se emit clarificări de către autoritatea contractantă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7A3EF5" w14:textId="3ED3FCB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cu 8 zile înainte de termenul limită pentru depunerea ofertelor indicat în Anunțul de partici</w:t>
            </w:r>
            <w:r w:rsidR="00450855">
              <w:rPr>
                <w:rFonts w:ascii="Google Sans Text" w:eastAsia="Google Sans Text" w:hAnsi="Google Sans Text" w:cs="Google Sans Text"/>
                <w:color w:val="1B1C1D"/>
                <w:lang w:val="ro-MD"/>
              </w:rPr>
              <w:t>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CE181E" w14:textId="01060C35" w:rsidR="004A7350" w:rsidRPr="00FA3FCC" w:rsidRDefault="00C759C6"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w:t>
            </w:r>
            <w:r w:rsidR="00FD4168">
              <w:rPr>
                <w:rFonts w:ascii="Google Sans Text" w:eastAsia="Google Sans Text" w:hAnsi="Google Sans Text" w:cs="Google Sans Text"/>
                <w:color w:val="1B1C1D"/>
                <w:lang w:val="ro-MD"/>
              </w:rPr>
              <w:t>6</w:t>
            </w:r>
            <w:r>
              <w:rPr>
                <w:rFonts w:ascii="Google Sans Text" w:eastAsia="Google Sans Text" w:hAnsi="Google Sans Text" w:cs="Google Sans Text"/>
                <w:color w:val="1B1C1D"/>
                <w:vertAlign w:val="superscript"/>
                <w:lang w:val="ro-MD"/>
              </w:rPr>
              <w:t>00</w:t>
            </w:r>
          </w:p>
        </w:tc>
      </w:tr>
      <w:tr w:rsidR="004A7350" w:rsidRPr="00FA3FCC" w14:paraId="74882C61"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56FC9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Termen limită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25C14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Conform indicațiilor din Anunțul de participare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42A51" w14:textId="66CFFFC2" w:rsidR="004A7350" w:rsidRPr="00FA3FCC" w:rsidRDefault="00FD4168"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17</w:t>
            </w:r>
            <w:r>
              <w:rPr>
                <w:rFonts w:ascii="Google Sans Text" w:eastAsia="Google Sans Text" w:hAnsi="Google Sans Text" w:cs="Google Sans Text"/>
                <w:color w:val="1B1C1D"/>
                <w:vertAlign w:val="superscript"/>
                <w:lang w:val="ro-MD"/>
              </w:rPr>
              <w:t>00</w:t>
            </w:r>
          </w:p>
        </w:tc>
      </w:tr>
      <w:tr w:rsidR="004A7350" w:rsidRPr="00FA3FCC" w14:paraId="55BD240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1B85F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Ședința de deschidere 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EF30F7" w14:textId="3397DD4F"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Conform indicații</w:t>
            </w:r>
            <w:r w:rsidR="00450855">
              <w:rPr>
                <w:rFonts w:ascii="Google Sans Text" w:eastAsia="Google Sans Text" w:hAnsi="Google Sans Text" w:cs="Google Sans Text"/>
                <w:color w:val="1B1C1D"/>
                <w:lang w:val="ro-MD"/>
              </w:rPr>
              <w:t>lor din Anunțul de participare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366493" w14:textId="37827B4D" w:rsidR="004A7350" w:rsidRPr="00FA3FCC" w:rsidRDefault="00FD4168"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10</w:t>
            </w:r>
            <w:r>
              <w:rPr>
                <w:rFonts w:ascii="Google Sans Text" w:eastAsia="Google Sans Text" w:hAnsi="Google Sans Text" w:cs="Google Sans Text"/>
                <w:color w:val="1B1C1D"/>
                <w:vertAlign w:val="superscript"/>
                <w:lang w:val="ro-MD"/>
              </w:rPr>
              <w:t>00</w:t>
            </w:r>
          </w:p>
        </w:tc>
      </w:tr>
      <w:tr w:rsidR="004A7350" w:rsidRPr="00FA3FCC" w14:paraId="6277397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1B3AF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Notificarea atribuirii către ofertantul câștigător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B0FDB4" w14:textId="3AD2AB68"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la cel mult 90 de zile după termenul lim</w:t>
            </w:r>
            <w:r w:rsidR="00450855">
              <w:rPr>
                <w:rFonts w:ascii="Google Sans Text" w:eastAsia="Google Sans Text" w:hAnsi="Google Sans Text" w:cs="Google Sans Text"/>
                <w:color w:val="1B1C1D"/>
                <w:lang w:val="ro-MD"/>
              </w:rPr>
              <w:t>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01A7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w:t>
            </w:r>
          </w:p>
        </w:tc>
      </w:tr>
      <w:tr w:rsidR="004A7350" w:rsidRPr="00FA3FCC" w14:paraId="200D1AEB"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E3AAE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Semnarea contractului</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20F7C6" w14:textId="665DE998"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la cel mult 150 de zile după termenul lim</w:t>
            </w:r>
            <w:r w:rsidR="00450855">
              <w:rPr>
                <w:rFonts w:ascii="Google Sans Text" w:eastAsia="Google Sans Text" w:hAnsi="Google Sans Text" w:cs="Google Sans Text"/>
                <w:color w:val="1B1C1D"/>
                <w:lang w:val="ro-MD"/>
              </w:rPr>
              <w:t>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CE51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w:t>
            </w:r>
          </w:p>
        </w:tc>
      </w:tr>
    </w:tbl>
    <w:p w14:paraId="3A676193" w14:textId="77777777" w:rsidR="00C759C6" w:rsidRDefault="00C759C6"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i/>
          <w:color w:val="1B1C1D"/>
          <w:lang w:val="ro-MD"/>
        </w:rPr>
      </w:pPr>
    </w:p>
    <w:p w14:paraId="577603DA"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3. Participare</w:t>
      </w:r>
    </w:p>
    <w:p w14:paraId="657EB057" w14:textId="42D52B24"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3.1 Persoanele fizice sau juridice nu au dreptul să participe la această procedură de licitație sau să li se atribuie un contract dacă se află în oricare dintre situațiile menționate în măsurile restrictive ale UE (www.sanctionsmap.eu) sau la [punctul 18 din Anexa II a Acordului de Finanțare dintre Comisia Europeană și țara parteneră</w:t>
      </w:r>
      <w:r w:rsidR="00FE6BD8" w:rsidRPr="00FA3FCC">
        <w:rPr>
          <w:rStyle w:val="a8"/>
          <w:rFonts w:ascii="Google Sans Text" w:eastAsia="Google Sans Text" w:hAnsi="Google Sans Text" w:cs="Google Sans Text"/>
          <w:color w:val="1B1C1D"/>
          <w:lang w:val="ro-MD"/>
        </w:rPr>
        <w:footnoteReference w:id="1"/>
      </w:r>
      <w:r w:rsidRPr="00FA3FCC">
        <w:rPr>
          <w:rFonts w:ascii="Google Sans Text" w:eastAsia="Google Sans Text" w:hAnsi="Google Sans Text" w:cs="Google Sans Text"/>
          <w:color w:val="1B1C1D"/>
          <w:lang w:val="ro-MD"/>
        </w:rPr>
        <w:t>] [punctul 18 din Anexa I a Regulamentului 2018/1046</w:t>
      </w:r>
      <w:r w:rsidR="00FE6BD8" w:rsidRPr="00FA3FCC">
        <w:rPr>
          <w:rStyle w:val="a8"/>
          <w:rFonts w:ascii="Google Sans Text" w:eastAsia="Google Sans Text" w:hAnsi="Google Sans Text" w:cs="Google Sans Text"/>
          <w:color w:val="1B1C1D"/>
          <w:lang w:val="ro-MD"/>
        </w:rPr>
        <w:footnoteReference w:id="2"/>
      </w:r>
      <w:r w:rsidRPr="00FA3FCC">
        <w:rPr>
          <w:rFonts w:ascii="Google Sans Text" w:eastAsia="Google Sans Text" w:hAnsi="Google Sans Text" w:cs="Google Sans Text"/>
          <w:color w:val="1B1C1D"/>
          <w:lang w:val="ro-MD"/>
        </w:rPr>
        <w:t>]. În caz contrar, oferta lor va fi considerată necorespunzătoare, respectiv neregulamentară. Ofertanții trebuie să furnizeze declarații pe propria răspundere (formularul G3) că nu se află în niciuna dintre aceste situații de excludere. Astfel de declarații trebuie depuse și de toți membrii unei asocieri/consorțiu, de orice subcontractant și de orice entitate care oferă capacitate. Ofertanții care fac declarații false pot suporta, de asemenea, penalități financiare și excluderea în conformitate cu Regulamentul Financiar în vigoare. Oferta lor va fi considerată neregulamentară. Situațiile de excludere menționate mai sus se aplică, de asemenea, tuturor membrilor unei asocieri/consorțiu, tuturor subcontractanților și tuturor furnizorilor ofertanților, precum și tuturor entităților pe a căror capacitate se bazează ofertantul pentru criteriile de selecție. În caz de dubiu cu privire la declarații, autoritatea contractantă va solicita dovezi documentare că subcontractanții și/sau entitățile care oferă capacitate nu se află într-o situație care să îi excludă.</w:t>
      </w:r>
    </w:p>
    <w:p w14:paraId="483FD3E5"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3.3 Pentru a fi eligibili să participe la această procedură de licitație, ofertanții trebuie să demonstreze, spre satisfacția autorității contractante, că îndeplinesc cerințele legale, tehnice și financiare necesare și că au mijloacele de a executa contractul în mod eficient.</w:t>
      </w:r>
    </w:p>
    <w:p w14:paraId="53B0CD4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3.4 Subcontractarea este permisă. Ofertantul și, după caz, entitățile pe ale căror capacități s-a bazat în ceea ce privește criteriile referitoare la capacitatea economică și financiară, vor fi solidar responsabili pentru executarea contractului.</w:t>
      </w:r>
    </w:p>
    <w:p w14:paraId="2A91CF4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AF5365">
        <w:rPr>
          <w:rFonts w:ascii="Google Sans Text" w:eastAsia="Google Sans Text" w:hAnsi="Google Sans Text" w:cs="Google Sans Text"/>
          <w:b/>
          <w:lang w:val="ro-MD"/>
        </w:rPr>
        <w:t>4. Tipul de contract</w:t>
      </w:r>
    </w:p>
    <w:p w14:paraId="36CAC15F" w14:textId="0950D6DF" w:rsidR="004A7350" w:rsidRPr="00FA3FCC" w:rsidRDefault="00C759C6"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Contract de </w:t>
      </w:r>
      <w:r w:rsidR="00217DCD">
        <w:rPr>
          <w:rFonts w:ascii="Google Sans Text" w:eastAsia="Google Sans Text" w:hAnsi="Google Sans Text" w:cs="Google Sans Text"/>
          <w:lang w:val="ro-MD"/>
        </w:rPr>
        <w:t>achiziție</w:t>
      </w:r>
    </w:p>
    <w:p w14:paraId="1B6931C8"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5. Moneda</w:t>
      </w:r>
    </w:p>
    <w:p w14:paraId="2DA77816" w14:textId="2C587D7A" w:rsidR="004A7350" w:rsidRPr="00FA3FCC" w:rsidRDefault="00C82D1B"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Ofertele trebuie prezentate în </w:t>
      </w:r>
      <w:r w:rsidR="00AF5365">
        <w:rPr>
          <w:rFonts w:ascii="Google Sans Text" w:eastAsia="Google Sans Text" w:hAnsi="Google Sans Text" w:cs="Google Sans Text"/>
          <w:lang w:val="ro-MD"/>
        </w:rPr>
        <w:t>MDL</w:t>
      </w:r>
      <w:r w:rsidR="00FE6BD8" w:rsidRPr="00FA3FCC">
        <w:rPr>
          <w:rStyle w:val="a8"/>
          <w:rFonts w:ascii="Google Sans Text" w:eastAsia="Google Sans Text" w:hAnsi="Google Sans Text" w:cs="Google Sans Text"/>
          <w:lang w:val="ro-MD"/>
        </w:rPr>
        <w:footnoteReference w:id="3"/>
      </w:r>
      <w:r w:rsidR="007C5CA5" w:rsidRPr="00FA3FCC">
        <w:rPr>
          <w:rFonts w:ascii="Google Sans Text" w:eastAsia="Google Sans Text" w:hAnsi="Google Sans Text" w:cs="Google Sans Text"/>
          <w:lang w:val="ro-MD"/>
        </w:rPr>
        <w:t>.</w:t>
      </w:r>
    </w:p>
    <w:p w14:paraId="0CB6A0D6"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6. Loturi</w:t>
      </w:r>
    </w:p>
    <w:p w14:paraId="51EEC66D" w14:textId="0F7C48C1"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Această procedură de licitaț</w:t>
      </w:r>
      <w:r w:rsidR="00C82D1B">
        <w:rPr>
          <w:rFonts w:ascii="Google Sans Text" w:eastAsia="Google Sans Text" w:hAnsi="Google Sans Text" w:cs="Google Sans Text"/>
          <w:lang w:val="ro-MD"/>
        </w:rPr>
        <w:t>ie nu este împărțită în loturi.</w:t>
      </w:r>
    </w:p>
    <w:p w14:paraId="12C73B5E"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7. Perioada de valabilitate</w:t>
      </w:r>
    </w:p>
    <w:p w14:paraId="003D357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7.1 Ofertanții vor fi ținuți de ofertele lor pentru o perioadă de 90 de zile de la termenul limită pentru depunerea ofertelor.</w:t>
      </w:r>
    </w:p>
    <w:p w14:paraId="4739693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7.2 În cazuri excepționale și înainte de expirarea perioadei inițiale de valabilitate a ofertei, autoritatea contractantă poate solicita ofertanților, în scris, să prelungească această perioadă cu 40 de zile. Astfel de solicitări și răspunsurile la acestea trebuie făcute în scris. Ofertanții care sunt de acord să facă acest lucru nu vor avea voie să își modifice ofertele și sunt obligați să prelungească valabilitatea garanțiilor de participare pentru perioada revizuită de valabilitate a ofertei. Dacă refuză, fără a-și pierde garanțiile de participare, participarea lor la procedura de licitație se va încheia.</w:t>
      </w:r>
    </w:p>
    <w:p w14:paraId="0086C31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7.3 Ofertantul câștigător va fi ținut de oferta sa pentru o perioadă suplimentară de 60 de zile. Perioada suplimentară se adaugă la perioada de valabilitate a ofertei, indiferent de data notificării.</w:t>
      </w:r>
    </w:p>
    <w:p w14:paraId="4CF73C98" w14:textId="77777777" w:rsidR="004A7350" w:rsidRPr="009F699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9F6991">
        <w:rPr>
          <w:rFonts w:ascii="Google Sans Text" w:eastAsia="Google Sans Text" w:hAnsi="Google Sans Text" w:cs="Google Sans Text"/>
          <w:b/>
          <w:lang w:val="ro-MD"/>
        </w:rPr>
        <w:t>8. Limba ofertelor</w:t>
      </w:r>
    </w:p>
    <w:p w14:paraId="43DC7AFF" w14:textId="296C3FDD"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8.1 Ofertele, toată corespondența și documentele legate de ofertă schimbate între ofertant și autoritatea contractantă trebuie să fie redactate în limba </w:t>
      </w:r>
      <w:r w:rsidR="00C82D1B">
        <w:rPr>
          <w:rFonts w:ascii="Google Sans Text" w:eastAsia="Google Sans Text" w:hAnsi="Google Sans Text" w:cs="Google Sans Text"/>
          <w:lang w:val="ro-MD"/>
        </w:rPr>
        <w:t>procedurii, care este limba națională</w:t>
      </w:r>
      <w:r w:rsidRPr="00FA3FCC">
        <w:rPr>
          <w:rFonts w:ascii="Google Sans Text" w:eastAsia="Google Sans Text" w:hAnsi="Google Sans Text" w:cs="Google Sans Text"/>
          <w:lang w:val="ro-MD"/>
        </w:rPr>
        <w:t>.</w:t>
      </w:r>
    </w:p>
    <w:p w14:paraId="7C675D87" w14:textId="3A336FB0"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8.2 Dacă documentele justificative nu sunt </w:t>
      </w:r>
      <w:r w:rsidR="00C82D1B">
        <w:rPr>
          <w:rFonts w:ascii="Google Sans Text" w:eastAsia="Google Sans Text" w:hAnsi="Google Sans Text" w:cs="Google Sans Text"/>
          <w:lang w:val="ro-MD"/>
        </w:rPr>
        <w:t>redactate în limba națională</w:t>
      </w:r>
      <w:r w:rsidRPr="00FA3FCC">
        <w:rPr>
          <w:rFonts w:ascii="Google Sans Text" w:eastAsia="Google Sans Text" w:hAnsi="Google Sans Text" w:cs="Google Sans Text"/>
          <w:lang w:val="ro-MD"/>
        </w:rPr>
        <w:t>, trebuie atașată o traducere în limba cererii de oferte.</w:t>
      </w:r>
    </w:p>
    <w:p w14:paraId="247BFC88" w14:textId="77777777" w:rsidR="004A7350" w:rsidRPr="009F699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9F6991">
        <w:rPr>
          <w:rFonts w:ascii="Google Sans Text" w:eastAsia="Google Sans Text" w:hAnsi="Google Sans Text" w:cs="Google Sans Text"/>
          <w:b/>
          <w:lang w:val="ro-MD"/>
        </w:rPr>
        <w:t>9. Depunerea ofertelor</w:t>
      </w:r>
    </w:p>
    <w:p w14:paraId="4393A3E1" w14:textId="4410A42D" w:rsidR="004A7350" w:rsidRPr="00FA3FCC" w:rsidRDefault="00C82D1B"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9.1 </w:t>
      </w:r>
      <w:r w:rsidR="007C5CA5" w:rsidRPr="00FA3FCC">
        <w:rPr>
          <w:rFonts w:ascii="Google Sans Text" w:eastAsia="Google Sans Text" w:hAnsi="Google Sans Text" w:cs="Google Sans Text"/>
          <w:lang w:val="ro-MD"/>
        </w:rPr>
        <w:t>Depunere electronică:</w:t>
      </w:r>
    </w:p>
    <w:p w14:paraId="62C4527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trebuie să se asigure că ofertele lor depuse conțin toate informațiile și documentele solicitate de autoritatea contractantă la momentul depunerii, așa cum sunt stabilite în documentele de achiziție.]</w:t>
      </w:r>
    </w:p>
    <w:p w14:paraId="209D64A5" w14:textId="4532A448" w:rsidR="004A7350" w:rsidRPr="00FA3FCC" w:rsidRDefault="00601A40"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 xml:space="preserve">Oferta poate fi depusă </w:t>
      </w:r>
      <w:r w:rsidR="007C5CA5" w:rsidRPr="00FA3FCC">
        <w:rPr>
          <w:rFonts w:ascii="Google Sans Text" w:eastAsia="Google Sans Text" w:hAnsi="Google Sans Text" w:cs="Google Sans Text"/>
          <w:color w:val="1B1C1D"/>
          <w:lang w:val="ro-MD"/>
        </w:rPr>
        <w:t xml:space="preserve">la următoarea adresă </w:t>
      </w:r>
      <w:r>
        <w:rPr>
          <w:rFonts w:ascii="Google Sans Text" w:eastAsia="Google Sans Text" w:hAnsi="Google Sans Text" w:cs="Google Sans Text"/>
          <w:color w:val="1B1C1D"/>
          <w:lang w:val="ro-MD"/>
        </w:rPr>
        <w:t xml:space="preserve">electronică: </w:t>
      </w:r>
      <w:hyperlink r:id="rId8" w:history="1">
        <w:r w:rsidR="008C0882" w:rsidRPr="00D057BF">
          <w:rPr>
            <w:rStyle w:val="a9"/>
            <w:rFonts w:ascii="Google Sans Text" w:eastAsia="Google Sans Text" w:hAnsi="Google Sans Text" w:cs="Google Sans Text"/>
            <w:lang w:val="ro-MD"/>
          </w:rPr>
          <w:t>carbunaprimaria@gmail.com</w:t>
        </w:r>
      </w:hyperlink>
      <w:r w:rsidR="008C0882">
        <w:rPr>
          <w:rFonts w:ascii="Google Sans Text" w:eastAsia="Google Sans Text" w:hAnsi="Google Sans Text" w:cs="Google Sans Text"/>
          <w:color w:val="1B1C1D"/>
          <w:lang w:val="ro-MD"/>
        </w:rPr>
        <w:t xml:space="preserve"> </w:t>
      </w:r>
    </w:p>
    <w:p w14:paraId="512AE29C" w14:textId="7B75DAEB" w:rsidR="004A7350" w:rsidRPr="00FA3FCC" w:rsidRDefault="00BB25CD"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În cazul </w:t>
      </w:r>
      <w:r w:rsidR="007C5CA5" w:rsidRPr="00FA3FCC">
        <w:rPr>
          <w:rFonts w:ascii="Google Sans Text" w:eastAsia="Google Sans Text" w:hAnsi="Google Sans Text" w:cs="Google Sans Text"/>
          <w:lang w:val="ro-MD"/>
        </w:rPr>
        <w:t>Depuner</w:t>
      </w:r>
      <w:r>
        <w:rPr>
          <w:rFonts w:ascii="Google Sans Text" w:eastAsia="Google Sans Text" w:hAnsi="Google Sans Text" w:cs="Google Sans Text"/>
          <w:lang w:val="ro-MD"/>
        </w:rPr>
        <w:t>ii</w:t>
      </w:r>
      <w:r w:rsidR="007C5CA5" w:rsidRPr="00FA3FCC">
        <w:rPr>
          <w:rFonts w:ascii="Google Sans Text" w:eastAsia="Google Sans Text" w:hAnsi="Google Sans Text" w:cs="Google Sans Text"/>
          <w:lang w:val="ro-MD"/>
        </w:rPr>
        <w:t xml:space="preserve"> pe hârtie:</w:t>
      </w:r>
    </w:p>
    <w:p w14:paraId="75445E4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trebuie trimise autorității contractante înainte de termenul limită specificat în Anunțul de participare. Acestea trebuie să includă toate documentele specificate la punctul 10 din aceste Instrucțiuni și să fie trimise la următoarea adresă:</w:t>
      </w:r>
    </w:p>
    <w:p w14:paraId="3248698E" w14:textId="15194037" w:rsidR="008C0882" w:rsidRDefault="008C0882" w:rsidP="00CC3168">
      <w:pPr>
        <w:pBdr>
          <w:top w:val="nil"/>
          <w:left w:val="nil"/>
          <w:bottom w:val="nil"/>
          <w:right w:val="nil"/>
          <w:between w:val="nil"/>
        </w:pBdr>
        <w:spacing w:line="275" w:lineRule="auto"/>
        <w:ind w:firstLine="567"/>
        <w:jc w:val="both"/>
        <w:rPr>
          <w:rFonts w:ascii="Times New Roman" w:eastAsia="Google Sans Text" w:hAnsi="Times New Roman" w:cs="Times New Roman"/>
          <w:b/>
          <w:color w:val="1B1C1D"/>
          <w:sz w:val="24"/>
          <w:szCs w:val="24"/>
          <w:lang w:val="ro-MD"/>
        </w:rPr>
      </w:pPr>
      <w:r w:rsidRPr="00E54E72">
        <w:rPr>
          <w:rFonts w:ascii="Times New Roman" w:eastAsia="Google Sans Text" w:hAnsi="Times New Roman" w:cs="Times New Roman"/>
          <w:b/>
          <w:color w:val="1B1C1D"/>
          <w:sz w:val="24"/>
          <w:szCs w:val="24"/>
          <w:lang w:val="ro-MD"/>
        </w:rPr>
        <w:t>MD-7713, Satul Cărbuna, raionul Ialoveni</w:t>
      </w:r>
    </w:p>
    <w:p w14:paraId="775E6483" w14:textId="2D15A42F"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ofertele sunt livrate personal, acestea trebuie livrate la următoarea adresă:</w:t>
      </w:r>
    </w:p>
    <w:p w14:paraId="7B42F484" w14:textId="2CC9E5BB" w:rsidR="004A7350" w:rsidRPr="00EE0151" w:rsidRDefault="008C0882" w:rsidP="00EE0151">
      <w:pPr>
        <w:pBdr>
          <w:top w:val="nil"/>
          <w:left w:val="nil"/>
          <w:bottom w:val="nil"/>
          <w:right w:val="nil"/>
          <w:between w:val="nil"/>
        </w:pBdr>
        <w:spacing w:after="240" w:line="275" w:lineRule="auto"/>
        <w:ind w:firstLine="567"/>
        <w:jc w:val="both"/>
        <w:rPr>
          <w:rFonts w:ascii="Google Sans Text" w:eastAsia="Google Sans Text" w:hAnsi="Google Sans Text" w:cs="Google Sans Text"/>
          <w:lang w:val="ro-MD"/>
        </w:rPr>
      </w:pPr>
      <w:r w:rsidRPr="00E54E72">
        <w:rPr>
          <w:rFonts w:ascii="Google Sans Text" w:eastAsia="Google Sans Text" w:hAnsi="Google Sans Text" w:cs="Google Sans Text"/>
          <w:b/>
          <w:bCs/>
          <w:lang w:val="ro-MD"/>
        </w:rPr>
        <w:t>MD-7713, Satul Cărbuna, raionul Ialoveni</w:t>
      </w:r>
      <w:r w:rsidR="007C5CA5" w:rsidRPr="00FA3FCC">
        <w:rPr>
          <w:rFonts w:ascii="Google Sans Text" w:eastAsia="Google Sans Text" w:hAnsi="Google Sans Text" w:cs="Google Sans Text"/>
          <w:lang w:val="ro-MD"/>
        </w:rPr>
        <w:t>, inclusiv programul de lucru</w:t>
      </w:r>
      <w:r w:rsidR="00EE0151">
        <w:rPr>
          <w:rFonts w:ascii="Google Sans Text" w:eastAsia="Google Sans Text" w:hAnsi="Google Sans Text" w:cs="Google Sans Text"/>
          <w:lang w:val="ro-MD"/>
        </w:rPr>
        <w:t xml:space="preserve"> 8</w:t>
      </w:r>
      <w:r w:rsidR="00EE0151">
        <w:rPr>
          <w:rFonts w:ascii="Google Sans Text" w:eastAsia="Google Sans Text" w:hAnsi="Google Sans Text" w:cs="Google Sans Text"/>
          <w:vertAlign w:val="superscript"/>
          <w:lang w:val="ro-MD"/>
        </w:rPr>
        <w:t>00</w:t>
      </w:r>
      <w:r w:rsidR="00EE0151">
        <w:rPr>
          <w:rFonts w:ascii="Google Sans Text" w:eastAsia="Google Sans Text" w:hAnsi="Google Sans Text" w:cs="Google Sans Text"/>
          <w:lang w:val="ro-MD"/>
        </w:rPr>
        <w:t>-17</w:t>
      </w:r>
      <w:r w:rsidR="00EE0151">
        <w:rPr>
          <w:rFonts w:ascii="Google Sans Text" w:eastAsia="Google Sans Text" w:hAnsi="Google Sans Text" w:cs="Google Sans Text"/>
          <w:vertAlign w:val="superscript"/>
          <w:lang w:val="ro-MD"/>
        </w:rPr>
        <w:t>00</w:t>
      </w:r>
      <w:r w:rsidR="00EE0151">
        <w:rPr>
          <w:rFonts w:ascii="Google Sans Text" w:eastAsia="Google Sans Text" w:hAnsi="Google Sans Text" w:cs="Google Sans Text"/>
          <w:lang w:val="ro-MD"/>
        </w:rPr>
        <w:t>.</w:t>
      </w:r>
      <w:r>
        <w:rPr>
          <w:rFonts w:ascii="Google Sans Text" w:eastAsia="Google Sans Text" w:hAnsi="Google Sans Text" w:cs="Google Sans Text"/>
          <w:lang w:val="ro-MD"/>
        </w:rPr>
        <w:t xml:space="preserve"> </w:t>
      </w:r>
    </w:p>
    <w:p w14:paraId="52AB60C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trebuie să respecte următoarele condiții:</w:t>
      </w:r>
    </w:p>
    <w:p w14:paraId="13AC1FF0" w14:textId="246BEF7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9.2 Toate ofertele trebuie depuse într-un original, marcat „original”, din considerente de mediu, </w:t>
      </w:r>
      <w:r w:rsidR="009F6991">
        <w:rPr>
          <w:rFonts w:ascii="Google Sans Text" w:eastAsia="Google Sans Text" w:hAnsi="Google Sans Text" w:cs="Google Sans Text"/>
          <w:lang w:val="ro-MD"/>
        </w:rPr>
        <w:t>și 1 copie</w:t>
      </w:r>
      <w:r w:rsidRPr="00FA3FCC">
        <w:rPr>
          <w:rFonts w:ascii="Google Sans Text" w:eastAsia="Google Sans Text" w:hAnsi="Google Sans Text" w:cs="Google Sans Text"/>
          <w:lang w:val="ro-MD"/>
        </w:rPr>
        <w:t>, cu imprimare față-verso, materiale degradabile pentru dosare, prezentare etc.) copii semnate în același mod ca</w:t>
      </w:r>
      <w:r w:rsidR="0017382D">
        <w:rPr>
          <w:rFonts w:ascii="Google Sans Text" w:eastAsia="Google Sans Text" w:hAnsi="Google Sans Text" w:cs="Google Sans Text"/>
          <w:lang w:val="ro-MD"/>
        </w:rPr>
        <w:t xml:space="preserve"> originalul și marcate „copie”.</w:t>
      </w:r>
    </w:p>
    <w:p w14:paraId="4D5200C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9.3 Ofertele ar trebui depuse:</w:t>
      </w:r>
    </w:p>
    <w:p w14:paraId="5DF46373" w14:textId="5BCE4454"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 fie prin poștă sau serviciu de curierat, caz în care dovada va fi constituită de ștampila poștală sau data chitanței de depunere</w:t>
      </w:r>
      <w:r w:rsidR="00FE6BD8" w:rsidRPr="00FA3FCC">
        <w:rPr>
          <w:rStyle w:val="a8"/>
          <w:rFonts w:ascii="Google Sans Text" w:eastAsia="Google Sans Text" w:hAnsi="Google Sans Text" w:cs="Google Sans Text"/>
          <w:lang w:val="ro-MD"/>
        </w:rPr>
        <w:footnoteReference w:id="4"/>
      </w:r>
      <w:r w:rsidR="009F6991">
        <w:rPr>
          <w:rFonts w:ascii="Google Sans Text" w:eastAsia="Google Sans Text" w:hAnsi="Google Sans Text" w:cs="Google Sans Text"/>
          <w:lang w:val="ro-MD"/>
        </w:rPr>
        <w:t>;</w:t>
      </w:r>
    </w:p>
    <w:p w14:paraId="0398237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(b) fie prin livrare personală la sediul autorității contractante de către participant personal sau de către un agent, caz în care dovada va fi constituită de confirmarea de primire.</w:t>
      </w:r>
    </w:p>
    <w:p w14:paraId="7E95939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9.4 Toate ofertele, inclusiv anexele și toate documentele justificative, trebuie depuse într-un plic sigilat care să poarte numai:</w:t>
      </w:r>
    </w:p>
    <w:p w14:paraId="4B4D439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 adresa de mai sus;</w:t>
      </w:r>
    </w:p>
    <w:p w14:paraId="54F084F9" w14:textId="78716A05"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b) dacă este cazul, numărul lotului (loturilor) pentru care se licitează;</w:t>
      </w:r>
    </w:p>
    <w:p w14:paraId="2A2A35AD" w14:textId="6CB7B1F3" w:rsidR="004A7350" w:rsidRPr="00FA3FCC" w:rsidRDefault="00353073"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c</w:t>
      </w:r>
      <w:r w:rsidR="007C5CA5" w:rsidRPr="00FA3FCC">
        <w:rPr>
          <w:rFonts w:ascii="Google Sans Text" w:eastAsia="Google Sans Text" w:hAnsi="Google Sans Text" w:cs="Google Sans Text"/>
          <w:lang w:val="ro-MD"/>
        </w:rPr>
        <w:t>) cuvintele „A nu se deschide înainte de ședința de deschidere a ofertelor” în l</w:t>
      </w:r>
      <w:r>
        <w:rPr>
          <w:rFonts w:ascii="Google Sans Text" w:eastAsia="Google Sans Text" w:hAnsi="Google Sans Text" w:cs="Google Sans Text"/>
          <w:lang w:val="ro-MD"/>
        </w:rPr>
        <w:t>imba română</w:t>
      </w:r>
      <w:r w:rsidR="007C5CA5" w:rsidRPr="00FA3FCC">
        <w:rPr>
          <w:rFonts w:ascii="Google Sans Text" w:eastAsia="Google Sans Text" w:hAnsi="Google Sans Text" w:cs="Google Sans Text"/>
          <w:lang w:val="ro-MD"/>
        </w:rPr>
        <w:t>.</w:t>
      </w:r>
    </w:p>
    <w:p w14:paraId="3059F2EF" w14:textId="2446C2E6" w:rsidR="004A7350" w:rsidRPr="00FA3FCC" w:rsidRDefault="00353073"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d</w:t>
      </w:r>
      <w:r w:rsidR="007C5CA5" w:rsidRPr="00FA3FCC">
        <w:rPr>
          <w:rFonts w:ascii="Google Sans Text" w:eastAsia="Google Sans Text" w:hAnsi="Google Sans Text" w:cs="Google Sans Text"/>
          <w:lang w:val="ro-MD"/>
        </w:rPr>
        <w:t>) numele ofertantului.</w:t>
      </w:r>
    </w:p>
    <w:p w14:paraId="05C98070" w14:textId="13E0212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tehnice și financiare trebuie plasate împreună într-un plic sigilat. Plicul ar trebui apoi plasat într-un alt plic/pachet unic sigilat, cu excepția cazului în care volumul lor necesită o depune</w:t>
      </w:r>
      <w:r w:rsidR="0017382D">
        <w:rPr>
          <w:rFonts w:ascii="Google Sans Text" w:eastAsia="Google Sans Text" w:hAnsi="Google Sans Text" w:cs="Google Sans Text"/>
          <w:lang w:val="ro-MD"/>
        </w:rPr>
        <w:t>re separată pentru fiecare lot.</w:t>
      </w:r>
    </w:p>
    <w:p w14:paraId="1E50F25A"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10. Conținutul ofertelor</w:t>
      </w:r>
    </w:p>
    <w:p w14:paraId="226E19E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Partea 1: Oferta tehnică:</w:t>
      </w:r>
    </w:p>
    <w:p w14:paraId="74E35C2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 descriere detaliată a bunurilor ofertate în conformitate cu specificațiile tehnice, inclusiv orice documentație necesară, inclusiv, dacă este cazul:</w:t>
      </w:r>
    </w:p>
    <w:p w14:paraId="5153EDDB" w14:textId="5E13C90F" w:rsidR="004A7350" w:rsidRPr="00FA3FCC" w:rsidRDefault="007C5CA5" w:rsidP="00CC3168">
      <w:pPr>
        <w:numPr>
          <w:ilvl w:val="0"/>
          <w:numId w:val="1"/>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o listă a pieselor de schimb și a consumabi</w:t>
      </w:r>
      <w:r w:rsidR="00353073">
        <w:rPr>
          <w:rFonts w:ascii="Google Sans Text" w:eastAsia="Google Sans Text" w:hAnsi="Google Sans Text" w:cs="Google Sans Text"/>
          <w:color w:val="1B1C1D"/>
          <w:lang w:val="ro-MD"/>
        </w:rPr>
        <w:t>lelor recomandate de producător</w:t>
      </w:r>
      <w:r w:rsidRPr="00FA3FCC">
        <w:rPr>
          <w:rFonts w:ascii="Google Sans Text" w:eastAsia="Google Sans Text" w:hAnsi="Google Sans Text" w:cs="Google Sans Text"/>
          <w:color w:val="1B1C1D"/>
          <w:lang w:val="ro-MD"/>
        </w:rPr>
        <w:t>;</w:t>
      </w:r>
    </w:p>
    <w:p w14:paraId="1BD8DDBA" w14:textId="2A327818" w:rsidR="004A7350" w:rsidRPr="00FA3FCC" w:rsidRDefault="007C5CA5" w:rsidP="00CC3168">
      <w:pPr>
        <w:numPr>
          <w:ilvl w:val="0"/>
          <w:numId w:val="1"/>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 xml:space="preserve">o propunere pentru servicii post-vânzare pe o perioadă de </w:t>
      </w:r>
      <w:r w:rsidR="00353073">
        <w:rPr>
          <w:rFonts w:ascii="Google Sans Text" w:eastAsia="Google Sans Text" w:hAnsi="Google Sans Text" w:cs="Google Sans Text"/>
          <w:color w:val="1B1C1D"/>
          <w:lang w:val="ro-MD"/>
        </w:rPr>
        <w:t>2 ani</w:t>
      </w:r>
      <w:r w:rsidRPr="00FA3FCC">
        <w:rPr>
          <w:rFonts w:ascii="Google Sans Text" w:eastAsia="Google Sans Text" w:hAnsi="Google Sans Text" w:cs="Google Sans Text"/>
          <w:color w:val="1B1C1D"/>
          <w:lang w:val="ro-MD"/>
        </w:rPr>
        <w:t>;</w:t>
      </w:r>
    </w:p>
    <w:p w14:paraId="69BEE303" w14:textId="5E9725A0" w:rsidR="004A7350" w:rsidRPr="00FA3FCC" w:rsidRDefault="00353073" w:rsidP="00CC3168">
      <w:pPr>
        <w:numPr>
          <w:ilvl w:val="0"/>
          <w:numId w:val="1"/>
        </w:numPr>
        <w:pBdr>
          <w:top w:val="nil"/>
          <w:left w:val="nil"/>
          <w:bottom w:val="nil"/>
          <w:right w:val="nil"/>
          <w:between w:val="nil"/>
        </w:pBdr>
        <w:spacing w:line="275" w:lineRule="auto"/>
        <w:ind w:firstLine="567"/>
        <w:jc w:val="both"/>
        <w:rPr>
          <w:lang w:val="ro-MD"/>
        </w:rPr>
      </w:pPr>
      <w:r>
        <w:rPr>
          <w:rFonts w:ascii="Google Sans Text" w:eastAsia="Google Sans Text" w:hAnsi="Google Sans Text" w:cs="Google Sans Text"/>
          <w:color w:val="1B1C1D"/>
          <w:lang w:val="ro-MD"/>
        </w:rPr>
        <w:t>o propunere de instruire</w:t>
      </w:r>
      <w:r w:rsidR="007C5CA5" w:rsidRPr="00FA3FCC">
        <w:rPr>
          <w:rFonts w:ascii="Google Sans Text" w:eastAsia="Google Sans Text" w:hAnsi="Google Sans Text" w:cs="Google Sans Text"/>
          <w:color w:val="1B1C1D"/>
          <w:lang w:val="ro-MD"/>
        </w:rPr>
        <w:t>;</w:t>
      </w:r>
    </w:p>
    <w:p w14:paraId="5B17DE01" w14:textId="09A4BC4A" w:rsidR="004A7350" w:rsidRPr="00FA3FCC" w:rsidRDefault="007C5CA5" w:rsidP="00CC3168">
      <w:pPr>
        <w:numPr>
          <w:ilvl w:val="0"/>
          <w:numId w:val="1"/>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propuneri tehnice legate de servicii au</w:t>
      </w:r>
      <w:r w:rsidR="00353073">
        <w:rPr>
          <w:rFonts w:ascii="Google Sans Text" w:eastAsia="Google Sans Text" w:hAnsi="Google Sans Text" w:cs="Google Sans Text"/>
          <w:color w:val="1B1C1D"/>
          <w:lang w:val="ro-MD"/>
        </w:rPr>
        <w:t>xiliare</w:t>
      </w:r>
      <w:r w:rsidRPr="00FA3FCC">
        <w:rPr>
          <w:rFonts w:ascii="Google Sans Text" w:eastAsia="Google Sans Text" w:hAnsi="Google Sans Text" w:cs="Google Sans Text"/>
          <w:color w:val="1B1C1D"/>
          <w:lang w:val="ro-MD"/>
        </w:rPr>
        <w:t>.</w:t>
      </w:r>
    </w:p>
    <w:p w14:paraId="3DACA621" w14:textId="77777777" w:rsidR="004A7350" w:rsidRPr="00FA3FCC"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Partea 2: Oferta financiară:</w:t>
      </w:r>
    </w:p>
    <w:p w14:paraId="236E0AB2" w14:textId="46A1D1E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 ofertă financiară calculată pe o bază [DDP] [DAP]</w:t>
      </w:r>
      <w:r w:rsidR="00FE6BD8" w:rsidRPr="00FA3FCC">
        <w:rPr>
          <w:rStyle w:val="a8"/>
          <w:rFonts w:ascii="Google Sans Text" w:eastAsia="Google Sans Text" w:hAnsi="Google Sans Text" w:cs="Google Sans Text"/>
          <w:lang w:val="ro-MD"/>
        </w:rPr>
        <w:footnoteReference w:id="5"/>
      </w:r>
      <w:r w:rsidRPr="00FA3FCC">
        <w:rPr>
          <w:rFonts w:ascii="Google Sans Text" w:eastAsia="Google Sans Text" w:hAnsi="Google Sans Text" w:cs="Google Sans Text"/>
          <w:lang w:val="ro-MD"/>
        </w:rPr>
        <w:t xml:space="preserve"> pentru bunurile ofertate, inclusiv, dacă este cazul:</w:t>
      </w:r>
    </w:p>
    <w:p w14:paraId="378649E9" w14:textId="77777777" w:rsidR="00C7466F" w:rsidRDefault="007C5CA5" w:rsidP="00C7466F">
      <w:pPr>
        <w:numPr>
          <w:ilvl w:val="0"/>
          <w:numId w:val="2"/>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 xml:space="preserve">propunere financiară pentru piese de schimb și consumabile pentru o utilizare de </w:t>
      </w:r>
      <w:r w:rsidR="00C7466F">
        <w:rPr>
          <w:rFonts w:ascii="Google Sans Text" w:eastAsia="Google Sans Text" w:hAnsi="Google Sans Text" w:cs="Google Sans Text"/>
          <w:color w:val="1B1C1D"/>
          <w:lang w:val="ro-MD"/>
        </w:rPr>
        <w:t>2</w:t>
      </w:r>
      <w:r w:rsidRPr="00FA3FCC">
        <w:rPr>
          <w:rFonts w:ascii="Google Sans Text" w:eastAsia="Google Sans Text" w:hAnsi="Google Sans Text" w:cs="Google Sans Text"/>
          <w:color w:val="1B1C1D"/>
          <w:lang w:val="ro-MD"/>
        </w:rPr>
        <w:t xml:space="preserve"> an</w:t>
      </w:r>
      <w:r w:rsidR="00C7466F">
        <w:rPr>
          <w:rFonts w:ascii="Google Sans Text" w:eastAsia="Google Sans Text" w:hAnsi="Google Sans Text" w:cs="Google Sans Text"/>
          <w:color w:val="1B1C1D"/>
          <w:lang w:val="ro-MD"/>
        </w:rPr>
        <w:t>i</w:t>
      </w:r>
      <w:r w:rsidRPr="00FA3FCC">
        <w:rPr>
          <w:rFonts w:ascii="Google Sans Text" w:eastAsia="Google Sans Text" w:hAnsi="Google Sans Text" w:cs="Google Sans Text"/>
          <w:color w:val="1B1C1D"/>
          <w:lang w:val="ro-MD"/>
        </w:rPr>
        <w:t xml:space="preserve"> </w:t>
      </w:r>
      <w:r w:rsidR="00C7466F">
        <w:rPr>
          <w:rFonts w:ascii="Google Sans Text" w:eastAsia="Google Sans Text" w:hAnsi="Google Sans Text" w:cs="Google Sans Text"/>
          <w:color w:val="1B1C1D"/>
          <w:lang w:val="ro-MD"/>
        </w:rPr>
        <w:t>cu listă de prețuri detaliată</w:t>
      </w:r>
      <w:r w:rsidRPr="00FA3FCC">
        <w:rPr>
          <w:rFonts w:ascii="Google Sans Text" w:eastAsia="Google Sans Text" w:hAnsi="Google Sans Text" w:cs="Google Sans Text"/>
          <w:color w:val="1B1C1D"/>
          <w:lang w:val="ro-MD"/>
        </w:rPr>
        <w:t>;</w:t>
      </w:r>
    </w:p>
    <w:p w14:paraId="53542EBF" w14:textId="77777777" w:rsidR="004A7350" w:rsidRPr="00E10726"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11. Informații suplimentare înainte de termenul limită pentru depunerea ofertelor</w:t>
      </w:r>
    </w:p>
    <w:p w14:paraId="5F92455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Dosarul de licitație ar trebui să fie suficient de clar, astfel încât ofertanții să nu aibă nevoie să solicite informații suplimentare în timpul procedurii. Dacă autoritatea contractantă, din proprie inițiativă sau ca răspuns la o solicitare din partea unui potențial ofertant, furnizează informații suplimentare despre dosarul de licitație, trebuie să trimită aceste informații în scris tuturor celorlalți potențiali ofertanți în același timp.</w:t>
      </w:r>
    </w:p>
    <w:p w14:paraId="0F4560E8" w14:textId="396A669E"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În cazul procedurii </w:t>
      </w:r>
      <w:r w:rsidR="00300BCE">
        <w:rPr>
          <w:rFonts w:ascii="Google Sans Text" w:eastAsia="Google Sans Text" w:hAnsi="Google Sans Text" w:cs="Google Sans Text"/>
          <w:lang w:val="ro-MD"/>
        </w:rPr>
        <w:t>de licitație deschisă</w:t>
      </w:r>
      <w:r w:rsidRPr="00FA3FCC">
        <w:rPr>
          <w:rFonts w:ascii="Google Sans Text" w:eastAsia="Google Sans Text" w:hAnsi="Google Sans Text" w:cs="Google Sans Text"/>
          <w:lang w:val="ro-MD"/>
        </w:rPr>
        <w:t>:</w:t>
      </w:r>
    </w:p>
    <w:p w14:paraId="73A35F19" w14:textId="0C8A7ABE"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pot trimite întrebări în scris la următoarea adresă cu până la 15 zile înainte de termenul limită de depunere a ofertelor, specificând referința de pu</w:t>
      </w:r>
      <w:r w:rsidR="006C62DA">
        <w:rPr>
          <w:rFonts w:ascii="Google Sans Text" w:eastAsia="Google Sans Text" w:hAnsi="Google Sans Text" w:cs="Google Sans Text"/>
          <w:lang w:val="ro-MD"/>
        </w:rPr>
        <w:t>blicare și titlul contractului:</w:t>
      </w:r>
    </w:p>
    <w:p w14:paraId="650A3642" w14:textId="26AC01BF" w:rsidR="004A7350" w:rsidRPr="00FA3FCC" w:rsidRDefault="008C0882"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E54E72">
        <w:rPr>
          <w:rFonts w:ascii="Google Sans Text" w:eastAsia="Google Sans Text" w:hAnsi="Google Sans Text" w:cs="Google Sans Text"/>
          <w:lang w:val="ro-MD"/>
        </w:rPr>
        <w:t>Buldoexcavatorul pentru Primăria Satului Cărbuna</w:t>
      </w:r>
      <w:r w:rsidR="007C5CA5" w:rsidRPr="00E54E72">
        <w:rPr>
          <w:rFonts w:ascii="Google Sans Text" w:eastAsia="Google Sans Text" w:hAnsi="Google Sans Text" w:cs="Google Sans Text"/>
          <w:lang w:val="ro-MD"/>
        </w:rPr>
        <w:t xml:space="preserve">, </w:t>
      </w:r>
      <w:r w:rsidR="006C62DA" w:rsidRPr="00E54E72">
        <w:rPr>
          <w:rFonts w:ascii="Google Sans Text" w:eastAsia="Google Sans Text" w:hAnsi="Google Sans Text" w:cs="Google Sans Text"/>
          <w:lang w:val="ro-MD"/>
        </w:rPr>
        <w:t xml:space="preserve">e-mail: </w:t>
      </w:r>
      <w:hyperlink r:id="rId9" w:history="1">
        <w:r w:rsidRPr="00E54E72">
          <w:rPr>
            <w:rStyle w:val="a9"/>
            <w:rFonts w:ascii="Google Sans Text" w:eastAsia="Google Sans Text" w:hAnsi="Google Sans Text" w:cs="Google Sans Text"/>
            <w:lang w:val="ro-MD"/>
          </w:rPr>
          <w:t>carbunaprimaria@gmail.com</w:t>
        </w:r>
      </w:hyperlink>
      <w:bookmarkStart w:id="0" w:name="_GoBack"/>
      <w:bookmarkEnd w:id="0"/>
      <w:r>
        <w:rPr>
          <w:rFonts w:ascii="Google Sans Text" w:eastAsia="Google Sans Text" w:hAnsi="Google Sans Text" w:cs="Google Sans Text"/>
          <w:lang w:val="ro-MD"/>
        </w:rPr>
        <w:t xml:space="preserve"> </w:t>
      </w:r>
    </w:p>
    <w:p w14:paraId="53D0743E" w14:textId="5D1734D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Orice clarificare a dosarului de licitație va fi comunicată simultan, în scris, tuturor ofertanților, cel târziu cu 8 zile înainte de termenul </w:t>
      </w:r>
      <w:r w:rsidR="006C62DA">
        <w:rPr>
          <w:rFonts w:ascii="Google Sans Text" w:eastAsia="Google Sans Text" w:hAnsi="Google Sans Text" w:cs="Google Sans Text"/>
          <w:lang w:val="ro-MD"/>
        </w:rPr>
        <w:t>limită de depunere a ofertelor.</w:t>
      </w:r>
    </w:p>
    <w:p w14:paraId="7F08486F"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Orice potențial ofertant care încearcă să aranjeze întâlniri individuale cu autoritatea contractantă în perioada de licitație poate fi exclus din procedura de licitație.</w:t>
      </w:r>
    </w:p>
    <w:p w14:paraId="7BCFC953"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12. Ședință de clarificare / vizită la fața locului</w:t>
      </w:r>
    </w:p>
    <w:p w14:paraId="4DD57D90" w14:textId="4B4F288F"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12.1 Nu este planificată nicio ședință de clarificare / vizită la fața locului. Vizitele individuale ale potențialilor ofertanți în perioada de lic</w:t>
      </w:r>
      <w:r w:rsidR="00B23F70">
        <w:rPr>
          <w:rFonts w:ascii="Google Sans Text" w:eastAsia="Google Sans Text" w:hAnsi="Google Sans Text" w:cs="Google Sans Text"/>
          <w:lang w:val="ro-MD"/>
        </w:rPr>
        <w:t>itație nu pot fi organizate.</w:t>
      </w:r>
    </w:p>
    <w:p w14:paraId="04D5E771"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13. Modificarea sau retragerea ofertelor</w:t>
      </w:r>
    </w:p>
    <w:p w14:paraId="1D1C7F25" w14:textId="61D91EF8"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13.1 Depunere electronică: După depunerea unei oferte, dar înainte de termenul limită de primire a ofertelor, un ofertant își poate retrage definitiv oferta, sau o poate </w:t>
      </w:r>
      <w:r w:rsidR="00B23F70">
        <w:rPr>
          <w:rFonts w:ascii="Google Sans Text" w:eastAsia="Google Sans Text" w:hAnsi="Google Sans Text" w:cs="Google Sans Text"/>
          <w:lang w:val="ro-MD"/>
        </w:rPr>
        <w:t>retrage și înlocui cu una nouă.</w:t>
      </w:r>
    </w:p>
    <w:p w14:paraId="69465E8B" w14:textId="6186072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Depunere pe hârtie: Ofertanții își pot modifica sau retrage ofertele printr-o notificare scrisă înainte de termenul limită de depunere a ofertelor. Nicio ofertă nu poate fi modificată după acest termen. Retragerile trebuie să fie necondiționate și vor pune capăt oricărei participări la procedura de licitație.</w:t>
      </w:r>
    </w:p>
    <w:p w14:paraId="4BA5EBDD" w14:textId="7944FDE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Orice astfel de notificare de modificare sau retragere trebuie pregătită și depusă în conformitate cu Secțiunea 9. Plicul exterior trebuie marcat cu „Modific</w:t>
      </w:r>
      <w:r w:rsidR="00B23F70">
        <w:rPr>
          <w:rFonts w:ascii="Google Sans Text" w:eastAsia="Google Sans Text" w:hAnsi="Google Sans Text" w:cs="Google Sans Text"/>
          <w:lang w:val="ro-MD"/>
        </w:rPr>
        <w:t>are” sau „Retragere”, după caz.</w:t>
      </w:r>
    </w:p>
    <w:p w14:paraId="3756504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13.2 Nicio ofertă nu poate fi retrasă în intervalul dintre termenul limită de depunere a ofertelor și expirarea perioadei de valabilitate a ofertei. Retragerea unei oferte în acest interval poate duce la pierderea garanției de participare.</w:t>
      </w:r>
    </w:p>
    <w:p w14:paraId="0553A412"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14. Costurile pregătirii ofertelor</w:t>
      </w:r>
    </w:p>
    <w:p w14:paraId="74C9F0F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Niciun cost suportat de ofertant în pregătirea și depunerea ofertei nu este rambursabil. Toate aceste costuri vor fi suportate de ofertant.</w:t>
      </w:r>
    </w:p>
    <w:p w14:paraId="022D6CC7"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15. Proprietatea asupra ofertelor</w:t>
      </w:r>
    </w:p>
    <w:p w14:paraId="23B2C15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păstrează proprietatea asupra tuturor ofertelor primite în cadrul acestei proceduri de licitație. Prin urmare, ofertanții nu au dreptul să li se returneze ofertele.</w:t>
      </w:r>
    </w:p>
    <w:p w14:paraId="1BAF3505"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16. Asociere (Joint venture) sau consorțiu</w:t>
      </w:r>
    </w:p>
    <w:p w14:paraId="2B91BD3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16.1 Dacă un ofertant este o asociere sau un consorțiu format din două sau mai multe persoane, oferta trebuie să fie unică, cu obiectivul de a obține un singur contract, fiecare persoană trebuie să semneze oferta și va fi solidar responsabilă pentru ofertă și pentru orice contract. Aceste persoane trebuie să desemneze unul dintre membrii lor pentru a acționa ca lider cu autoritatea de a angaja asocierea sau consorțiul. Componența asocierii sau a consorțiului nu trebuie modificată fără consimțământul prealabil scris al autorității contractante.</w:t>
      </w:r>
    </w:p>
    <w:p w14:paraId="1114838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16.2 Oferta poate fi semnată de reprezentantul asocierii sau al consorțiului numai dacă a fost autorizat în mod expres în scris de către membrii asocierii sau ai consorțiului, iar contractul de autorizare, actul notarial sau înscrisul trebuie prezentat autorității contractante. Toate semnăturile de pe instrumentul de autorizare trebuie să fie certificate în conformitate cu legile și reglementările naționale ale fiecărei părți care compune asocierea sau consorțiul, împreună cu procurile care stabilesc, în scris, că semnatarii ofertei sunt împuterniciți să își asume angajamente în numele membrilor asocierii sau ai consorțiului. Fiecare membru al unei astfel de asocieri sau consorțiu trebuie să furnizeze dovada solicitată la Articolul 3.5 ca și cum ar fi el însuși ofertantul.</w:t>
      </w:r>
    </w:p>
    <w:p w14:paraId="5B06B3C0"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17. Deschiderea ofertelor</w:t>
      </w:r>
    </w:p>
    <w:p w14:paraId="2B2AA13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17.1 Scopul ședinței de deschidere este de a verifica dacă ofertele au fost depuse în conformitate cu cerințele de depunere ale cererii de oferte.</w:t>
      </w:r>
    </w:p>
    <w:p w14:paraId="712A0C4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17.2 Data și locul ședinței de deschidere a ofertelor sunt indicate în Anunțul de participare.</w:t>
      </w:r>
    </w:p>
    <w:p w14:paraId="7526E5F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Comisia va întocmi un proces-verbal al ședinței, care va fi disponibil la cerere.</w:t>
      </w:r>
    </w:p>
    <w:p w14:paraId="70507E6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cazul în care, la data ședinței de deschidere, unele oferte nu au fost livrate autorității contractante, dar reprezentanții lor pot dovedi că au fost trimise la timp, autoritatea contractantă le va permite să participe la prima ședință de deschidere și îi va informa pe toți reprezentanții ofertanților că va fi organizată o a doua ședință de deschidere.</w:t>
      </w:r>
    </w:p>
    <w:p w14:paraId="5B0E419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17.3 La deschiderea ofertelor, pot fi anunțate numele ofertanților, prețurile ofertelor, orice reducere oferită, notificările scrise de modificare și retragere, prezența garanției de participare necesare (dacă este solicitată) și alte informații pe care autoritatea contractantă le poate considera adecvate.</w:t>
      </w:r>
    </w:p>
    <w:p w14:paraId="4CF7D1D1" w14:textId="56326DA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17.4 După deschiderea publică a ofertelor, nicio informație referitoare la examinarea, clarificarea, evaluarea ofertelor sau recomandările privind atribuirea contractului nu poate fi dezvăluită pân</w:t>
      </w:r>
      <w:r w:rsidR="00B23F70">
        <w:rPr>
          <w:rFonts w:ascii="Google Sans Text" w:eastAsia="Google Sans Text" w:hAnsi="Google Sans Text" w:cs="Google Sans Text"/>
          <w:lang w:val="ro-MD"/>
        </w:rPr>
        <w:t>ă după atribuirea contractului.</w:t>
      </w:r>
    </w:p>
    <w:p w14:paraId="5A39181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17.5 Orice încercare a ofertanților de a influența comisia de evaluare în procesul de examinare, clarificare, evaluare și comparare a ofertelor, de a obține informații despre modul în care progresează procedura sau de a influența autoritatea contractantă în decizia sa privind atribuirea contractului va duce la respingerea imediată a ofertelor lor.</w:t>
      </w:r>
    </w:p>
    <w:p w14:paraId="5B5E0A0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17.6 Toate ofertele primite după termenul limită de depunere specificat în anunțul de participare sau în aceste instrucțiuni vor fi păstrate de autoritatea contractantă. Garanțiile asociate vor fi returnate ofertanților. Nu se poate accepta nicio responsabilitate pentru livrarea cu întârziere a ofertelor. Ofertele întârziate vor fi respinse și nu vor fi evaluate.</w:t>
      </w:r>
    </w:p>
    <w:p w14:paraId="41B3F9C0"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18. Evaluarea ofertelor</w:t>
      </w:r>
    </w:p>
    <w:p w14:paraId="3081059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18.1 Examinarea conformității administrative a ofertelor</w:t>
      </w:r>
    </w:p>
    <w:p w14:paraId="60C0D06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Scopul acestei etape este de a verifica dacă ofertele respectă cerințele esențiale ale dosarului de licitație. O ofertă este considerată conformă dacă îndeplinește toate condițiile, procedurile și specificațiile din dosarul de licitație fără a se abate substanțial de la acestea sau a le impune restricții.</w:t>
      </w:r>
    </w:p>
    <w:p w14:paraId="6007784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Abaterile sau restricțiile substanțiale sunt cele care afectează domeniul de aplicare, calitatea sau execuția contractului, diferă mult de termenii dosarului de licitație, limitează drepturile autorității contractante sau obligațiile ofertantului în temeiul contractului sau denaturează concurența pentru ofertanții ale căror oferte sunt conforme. Deciziile conform cărora o ofertă nu este conformă din punct de vedere administrativ trebuie justificate corespunzător în procesul-verbal de evaluare.</w:t>
      </w:r>
    </w:p>
    <w:p w14:paraId="199EF20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 ofertă nu respectă dosarul de licitație, aceasta va fi respinsă imediat și nu poate fi ulterior adusă la conformitate prin corectarea sau retragerea abaterii sau restricției.</w:t>
      </w:r>
    </w:p>
    <w:p w14:paraId="01B69D2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18.2 Evaluarea tehnică</w:t>
      </w:r>
    </w:p>
    <w:p w14:paraId="55B8A38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După analizarea ofertelor considerate conforme din punct de vedere administrativ, comisia de evaluare se va pronunța asupra admisibilității tehnice a fiecărei oferte, clasificând-o ca fiind conformă tehnic sau neconformă tehnic.</w:t>
      </w:r>
    </w:p>
    <w:p w14:paraId="27659C1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Calificările minime necesare (a se vedea criteriile de selecție din informațiile suplimentare despre anunțul de participare) trebuie evaluate la începutul acestei etape.</w:t>
      </w:r>
    </w:p>
    <w:p w14:paraId="0022752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cazul în care contractele includ servicii post-vânzare și/sau instruire, calitatea tehnică a acestor servicii va fi, de asemenea, evaluată utilizând criterii de tip da/nu, conform specificațiilor din dosarul de licitație.</w:t>
      </w:r>
    </w:p>
    <w:p w14:paraId="44F6101F"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18.3 În interesul transparenței și al egalității de tratament și pentru a facilita examinarea și evaluarea ofertelor, comisia de evaluare poate solicita fiecărui ofertant, în mod individual, clarificări ale ofertei sale, inclusiv defalcări de prețuri, într-un termen rezonabil care va fi stabilit de comisia de evaluare. Solicitarea de clarificare și răspunsul trebuie să fie în scris, dar nu se poate solicita, oferi sau permite nicio modificare a prețului sau a substanței ofertei, cu excepția cazului în care este necesar pentru a confirma corectarea erorilor aritmetice descoperite în timpul evaluării ofertelor, în conformitate cu Articolul 18.4. Orice astfel de solicitare de clarificare nu trebuie să denatureze concurența. Deciziile conform cărora o ofertă nu este conformă tehnic trebuie justificate corespunzător în procesul-verbal de evaluare.</w:t>
      </w:r>
    </w:p>
    <w:p w14:paraId="2ED547C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18.4 Evaluarea financiară</w:t>
      </w:r>
    </w:p>
    <w:p w14:paraId="472EC5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 Ofertele considerate conforme tehnic vor fi verificate pentru eventuale erori aritmetice de calcul și însumare. Erorile vor fi corectate de comisia de evaluare astfel:</w:t>
      </w:r>
    </w:p>
    <w:p w14:paraId="684F382C" w14:textId="77777777" w:rsidR="004A7350" w:rsidRPr="00FA3FCC" w:rsidRDefault="007C5CA5" w:rsidP="00CC3168">
      <w:pPr>
        <w:numPr>
          <w:ilvl w:val="0"/>
          <w:numId w:val="3"/>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în cazul în care există o discrepanță între sumele în cifre și în litere, suma în litere va fi cea luată în considerare;</w:t>
      </w:r>
    </w:p>
    <w:p w14:paraId="422ACE3F" w14:textId="77777777" w:rsidR="004A7350" w:rsidRPr="00FA3FCC" w:rsidRDefault="007C5CA5" w:rsidP="00CC3168">
      <w:pPr>
        <w:numPr>
          <w:ilvl w:val="0"/>
          <w:numId w:val="3"/>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cu excepția contractelor cu sumă forfetară, în cazul în care există o discrepanță între un preț unitar și suma totală derivată din înmulțirea prețului unitar cu cantitatea, prețul unitar cotat va fi prețul luat în considerare.</w:t>
      </w:r>
      <w:r w:rsidRPr="00FA3FCC">
        <w:rPr>
          <w:color w:val="000000"/>
          <w:lang w:val="ro-MD"/>
        </w:rPr>
        <w:br/>
      </w:r>
      <w:r w:rsidRPr="00FA3FCC">
        <w:rPr>
          <w:rFonts w:ascii="Google Sans Text" w:eastAsia="Google Sans Text" w:hAnsi="Google Sans Text" w:cs="Google Sans Text"/>
          <w:color w:val="1B1C1D"/>
          <w:lang w:val="ro-MD"/>
        </w:rPr>
        <w:t>b) Sumele corectate în acest mod vor fi obligatorii pentru ofertant. Dacă ofertantul nu le acceptă, oferta sa va fi respinsă.</w:t>
      </w:r>
      <w:r w:rsidRPr="00FA3FCC">
        <w:rPr>
          <w:color w:val="000000"/>
          <w:lang w:val="ro-MD"/>
        </w:rPr>
        <w:br/>
      </w:r>
      <w:r w:rsidRPr="00FA3FCC">
        <w:rPr>
          <w:rFonts w:ascii="Google Sans Text" w:eastAsia="Google Sans Text" w:hAnsi="Google Sans Text" w:cs="Google Sans Text"/>
          <w:color w:val="1B1C1D"/>
          <w:lang w:val="ro-MD"/>
        </w:rPr>
        <w:t>c) Cu excepția cazului în care se specifică altfel, scopul procesului de evaluare financiară este de a identifica ofertantul care oferă cel mai mic preț. Acolo unde este specificat în specificațiile tehnice, evaluarea ofertelor poate lua în considerare nu numai costurile de achiziție, ci, în măsura în care este relevant, și costurile suportate pe parcursul ciclului de viață al bunurilor (cum ar fi, de exemplu, costurile de întreținere și costurile de operare), în conformitate cu specificațiile tehnice. Într-un astfel de caz, autoritatea contractantă va examina în detaliu toate informațiile furnizate de ofertanți și își va formula judecata pe baza celui mai mic cost total, inclusiv costurile suplimentare.</w:t>
      </w:r>
    </w:p>
    <w:p w14:paraId="7F370DB1" w14:textId="77777777" w:rsidR="004A7350" w:rsidRPr="00FA3FCC"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18.5 Soluții variante</w:t>
      </w:r>
    </w:p>
    <w:p w14:paraId="7E15321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Soluțiile variante nu vor fi luate în considerare.</w:t>
      </w:r>
    </w:p>
    <w:p w14:paraId="0E2F80B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18.6 Criterii de atribuire</w:t>
      </w:r>
    </w:p>
    <w:p w14:paraId="4F689BCE" w14:textId="2567EA1D"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Singurul criteriu de atribuire va fi prețul. Contractul va fi atribuit oferte</w:t>
      </w:r>
      <w:r w:rsidR="00875B45">
        <w:rPr>
          <w:rFonts w:ascii="Google Sans Text" w:eastAsia="Google Sans Text" w:hAnsi="Google Sans Text" w:cs="Google Sans Text"/>
          <w:lang w:val="ro-MD"/>
        </w:rPr>
        <w:t>i conforme cu cel mai mic preț.</w:t>
      </w:r>
    </w:p>
    <w:p w14:paraId="30A9E0D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Dovezi documentare pentru criteriile de excludere și de selecție</w:t>
      </w:r>
    </w:p>
    <w:p w14:paraId="00240376" w14:textId="43FD01E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poate, dacă are îndoieli cu privire la faptul că ofertantul căruia urmează să i se atribuie contractul se află într-una dintre situațiile care duc la excludere, să solicite ofertantului să furnizeze dovezi privind criteriile de excludere: În orice moment în timpul procedurii de achiziție și înainte de atribuirea contractului, autoritatea contractantă poate solicita dovezi documentare privind îndeplinirea criteriilor de excludere st</w:t>
      </w:r>
      <w:r w:rsidR="00875B45">
        <w:rPr>
          <w:rFonts w:ascii="Google Sans Text" w:eastAsia="Google Sans Text" w:hAnsi="Google Sans Text" w:cs="Google Sans Text"/>
          <w:lang w:val="ro-MD"/>
        </w:rPr>
        <w:t>abilite în aceste instrucțiuni.</w:t>
      </w:r>
    </w:p>
    <w:p w14:paraId="00A56770" w14:textId="5E78EA80"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Pentru oferte sub 300.000 EUR, autoritatea contractantă poate, în funcție de evaluarea riscurilor, să decidă să nu solicite dovezi pentru criteriile de selecție, dar atunci nu trebuie să se facă nicio prefinanțare, cu excepția cazurilor justificate corespunzător: Nu se vor depune dovezi documentare ale criteriilor de selecție, dar nu se va acorda nicio prefinanțare, cu excepția cazurilor justificate</w:t>
      </w:r>
      <w:r w:rsidR="00875B45">
        <w:rPr>
          <w:rFonts w:ascii="Google Sans Text" w:eastAsia="Google Sans Text" w:hAnsi="Google Sans Text" w:cs="Google Sans Text"/>
          <w:color w:val="1B1C1D"/>
          <w:lang w:val="ro-MD"/>
        </w:rPr>
        <w:t xml:space="preserve"> corespunzător.</w:t>
      </w:r>
    </w:p>
    <w:p w14:paraId="647DF58D" w14:textId="5FC91713"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Atunci când Autoritatea Contractantă trebuie sau decide, de la caz la caz, să solicite dovezi documentare pentru criteriile de excludere și de selecție:</w:t>
      </w:r>
    </w:p>
    <w:p w14:paraId="4F41FD7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orice moment în timpul procedurii de achiziție și înainte de atribuirea contractului, autoritatea contractantă poate solicita dovezi documentare privind îndeplinirea criteriilor de excludere și a criteriilor de selecție (capacitatea financiară, economică, tehnică și profesională) stabilite în aceste instrucțiuni. Vă rugăm să rețineți că o solicitare de dovezi nu implică în niciun fel că ofertantul a avut succes. Toți ofertanții sunt invitați să pregătească în avans documentele legate de dovezi, deoarece li se poate solicita să furnizeze astfel de dovezi într-un termen scurt. În orice caz, ofertantului propus de comisia de evaluare pentru atribuirea contractului i se va solicita să furnizeze astfel de dovezi într-un termen scurt.</w:t>
      </w:r>
    </w:p>
    <w:p w14:paraId="31A5E28D" w14:textId="4087274B"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La cerere, în ceea ce privește criteriile de excludere, ofertanții ar trebui să poată furniza dovada documentară sau declarațiile solicitate în temeiul legii țării în care este stabilită societatea (sau, pentru consorții, fiecare dintre societăți), pentru a demonstra că nu se încadrează în niciuna dintre situațiile de excludere de la [punctul 18 din Anexa II a Acordului de Finanțare dintre Comisia Europeană și țara parteneră</w:t>
      </w:r>
      <w:r w:rsidR="00FE6BD8" w:rsidRPr="00FA3FCC">
        <w:rPr>
          <w:rStyle w:val="a8"/>
          <w:rFonts w:ascii="Google Sans Text" w:eastAsia="Google Sans Text" w:hAnsi="Google Sans Text" w:cs="Google Sans Text"/>
          <w:lang w:val="ro-MD"/>
        </w:rPr>
        <w:footnoteReference w:id="6"/>
      </w:r>
      <w:r w:rsidRPr="00FA3FCC">
        <w:rPr>
          <w:rFonts w:ascii="Google Sans Text" w:eastAsia="Google Sans Text" w:hAnsi="Google Sans Text" w:cs="Google Sans Text"/>
          <w:lang w:val="ro-MD"/>
        </w:rPr>
        <w:t>] [punctul 18 din Anexa I a Regulamentului 2018/1046</w:t>
      </w:r>
      <w:r w:rsidR="00FE6BD8" w:rsidRPr="00FA3FCC">
        <w:rPr>
          <w:rStyle w:val="a8"/>
          <w:rFonts w:ascii="Google Sans Text" w:eastAsia="Google Sans Text" w:hAnsi="Google Sans Text" w:cs="Google Sans Text"/>
          <w:lang w:val="ro-MD"/>
        </w:rPr>
        <w:footnoteReference w:id="7"/>
      </w:r>
      <w:r w:rsidRPr="00FA3FCC">
        <w:rPr>
          <w:rFonts w:ascii="Google Sans Text" w:eastAsia="Google Sans Text" w:hAnsi="Google Sans Text" w:cs="Google Sans Text"/>
          <w:lang w:val="ro-MD"/>
        </w:rPr>
        <w:t>.</w:t>
      </w:r>
    </w:p>
    <w:p w14:paraId="43F0FBA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Documentele menționate mai sus trebuie depuse pentru fiecare membru al unei asocieri/consorțiu, toți subcontractanții și fiecare entitate care oferă capacitate.</w:t>
      </w:r>
    </w:p>
    <w:p w14:paraId="0EF3645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poate renunța la obligația oricărui ofertant de a depune dovezile documentare menționate mai sus dacă poate accesa dovezile într-o bază de date națională în mod gratuit sau în cazul în care astfel de dovezi au fost deja depuse în scopul unei alte proceduri de achiziție, cu condiția ca data emiterii documentelor să nu depășească un an (în cazul criteriilor de excludere) și ca acestea să fie încă valabile. În acest caz, ofertantul trebuie să declare pe propria răspundere că dovezile documentare au fost deja furnizate într-o procedură de achiziție anterioară și să confirme că situația sa nu s-a schimbat.</w:t>
      </w:r>
    </w:p>
    <w:p w14:paraId="2A5CAD8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Nefurnizarea de dovezi documentare valabile la cererea și în termenul stabilit de Autoritatea Contractantă va duce la respingerea ofertei pentru atribuirea contractului, cu excepția cazului în care ofertantul poate justifica neîndeplinirea pe motive de imposibilitate materială.</w:t>
      </w:r>
    </w:p>
    <w:p w14:paraId="4078F02D" w14:textId="0F90A9C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ofertantul câștigător nu furnizează această dovadă documentară sau declarație sau dacă se constată că ofertantul câștigător a furnizat informații false, atribuirea va fi considerată nulă și neavenită. În acest caz, autoritatea contractantă poate atribui oferta următorului ofertant cu cel mai mic preț sau poate anula procedura de licitaț</w:t>
      </w:r>
      <w:r w:rsidR="00875B45">
        <w:rPr>
          <w:rFonts w:ascii="Google Sans Text" w:eastAsia="Google Sans Text" w:hAnsi="Google Sans Text" w:cs="Google Sans Text"/>
          <w:lang w:val="ro-MD"/>
        </w:rPr>
        <w:t>ie.</w:t>
      </w:r>
    </w:p>
    <w:p w14:paraId="7AA2BEAB"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19. Notificarea atribuirii</w:t>
      </w:r>
    </w:p>
    <w:p w14:paraId="50799B8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Prin depunerea unei oferte, fiecare ofertant acceptă să primească notificarea rezultatului procedurii prin mijloace electronice. O astfel de notificare se consideră a fi fost primită la data la care autoritatea contractantă o trimite la adresa electronică menționată în ofertă.</w:t>
      </w:r>
    </w:p>
    <w:p w14:paraId="6450A28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va informa toți ofertanții simultan și individual cu privire la decizia de atribuire. Garanțiile de participare ale ofertanților necâștigători vor fi eliberate odată ce contractul este semnat. Ofertantul câștigător va fi informat în scris că oferta sa a fost acceptată (notificarea de atribuire).</w:t>
      </w:r>
    </w:p>
    <w:p w14:paraId="0477BAA9"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20. Semnarea contractului și garanția de bună execuție</w:t>
      </w:r>
    </w:p>
    <w:p w14:paraId="00409FE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20.1 Autoritatea contractantă își rezervă dreptul de a varia cantitățile specificate în ofertă cu +/- 100% la momentul contractării și pe durata valabilității contractului. Valoarea totală a bunurilor nu poate, ca urmare a variației, să crească sau să scadă cu mai mult de 25% din oferta financiară inițială din ofertă. Se vor utiliza prețurile unitare cotate în ofertă.</w:t>
      </w:r>
    </w:p>
    <w:p w14:paraId="4A43A88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20.2 În termen de 30 de zile de la primirea contractului semnat de autoritatea contractantă, ofertantul selectat trebuie să semneze și să dateze contractul și să îl returneze, împreună cu garanția de bună execuție (dacă este cazul), autorității contractante. La semnarea contractului, ofertantul câștigător va deveni contractantul, iar contractul va intra în vigoare.</w:t>
      </w:r>
    </w:p>
    <w:p w14:paraId="20A518B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20.3 Dacă nu semnează și nu returnează contractul și orice garanție financiară solicitată în termen de 30 de zile de la primirea notificării, autoritatea contractantă poate considera acceptarea ofertei ca fiind anulată, fără a aduce atingere dreptului autorității contractante de a executa garanția, de a solicita despăgubiri sau de a urmări orice alt remediu în legătură cu o astfel de neîndeplinire, iar ofertantul câștigător nu va avea nicio pretenție față de autoritatea contractantă.</w:t>
      </w:r>
    </w:p>
    <w:p w14:paraId="78B0F166" w14:textId="3759ABE1"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20.4 Garanția de bună execuție menționată în condițiile generale este stabilită până la </w:t>
      </w:r>
      <w:r w:rsidR="00875B45">
        <w:rPr>
          <w:rFonts w:ascii="Google Sans Text" w:eastAsia="Google Sans Text" w:hAnsi="Google Sans Text" w:cs="Google Sans Text"/>
          <w:lang w:val="ro-MD"/>
        </w:rPr>
        <w:t>5</w:t>
      </w:r>
      <w:r w:rsidRPr="00FA3FCC">
        <w:rPr>
          <w:rFonts w:ascii="Google Sans Text" w:eastAsia="Google Sans Text" w:hAnsi="Google Sans Text" w:cs="Google Sans Text"/>
          <w:lang w:val="ro-MD"/>
        </w:rPr>
        <w:t>% din valoarea contractului. Garanția de bună execuție trebuie prezentată în forma specificată în anexa la dosarul de licitație. Aceasta va fi eliberată în termen de 60 de zile de la emiterea certificatului de recepție finală de către autoritatea contractantă, cu excepția proporției alocate serviciilor post-vânzare. Autoritatea contractantă poate decide să nu solicite o astfel de garanție.</w:t>
      </w:r>
    </w:p>
    <w:p w14:paraId="092B4B3A" w14:textId="327181BD" w:rsidR="004A7350" w:rsidRPr="00FF0DC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21. Clauze etice și cod de conduită</w:t>
      </w:r>
    </w:p>
    <w:p w14:paraId="5CF197C8" w14:textId="3BE9E5D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w:t>
      </w:r>
      <w:r w:rsidR="00875B45">
        <w:rPr>
          <w:rFonts w:ascii="Google Sans Text" w:eastAsia="Google Sans Text" w:hAnsi="Google Sans Text" w:cs="Google Sans Text"/>
          <w:lang w:val="ro-MD"/>
        </w:rPr>
        <w:t>1</w:t>
      </w:r>
      <w:r w:rsidRPr="00FA3FCC">
        <w:rPr>
          <w:rFonts w:ascii="Google Sans Text" w:eastAsia="Google Sans Text" w:hAnsi="Google Sans Text" w:cs="Google Sans Text"/>
          <w:lang w:val="ro-MD"/>
        </w:rPr>
        <w:t>.1 Absența conflictului de interese</w:t>
      </w:r>
    </w:p>
    <w:p w14:paraId="3B58C63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nu trebuie să fie afectat de niciun conflict de interese și nu trebuie să aibă nicio relație echivalentă în acest sens cu alți ofertanți sau părți implicate în proiect. Orice încercare a unui ofertant de a obține informații confidențiale, de a încheia acorduri ilegale cu concurenții sau de a influența comisia de evaluare sau autoritatea contractantă în timpul procesului de examinare, clarificare, evaluare și comparare a ofertelor va duce la respingerea ofertei sale și poate duce la sancțiuni administrative conform Regulamentului Financiar în vigoare.</w:t>
      </w:r>
    </w:p>
    <w:p w14:paraId="57B8EC1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22.2 Respectarea drepturilor omului, precum și a legislației de mediu și a standardelor fundamentale de muncă</w:t>
      </w:r>
    </w:p>
    <w:p w14:paraId="6C47275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și personalul său trebuie să respecte drepturile omului și normele aplicabile privind protecția datelor. În special și în conformitate cu actul de bază aplicabil, ofertanții și solicitanții cărora li s-au atribuit contracte trebuie să respecte legislația de mediu, inclusiv acordurile multilaterale de mediu, precum și standardele fundamentale de muncă, așa cum sunt aplicabile și definite în convențiile relevante ale Organizației Internaționale a Muncii (cum ar fi convențiile privind libertatea de asociere și negocierea colectivă; eliminarea muncii forțate și obligatorii; abolirea muncii copiilor).</w:t>
      </w:r>
    </w:p>
    <w:p w14:paraId="00BC484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Toleranță zero pentru exploatare, abuz și hărțuire sexuală:</w:t>
      </w:r>
    </w:p>
    <w:p w14:paraId="522CF34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aplică o politică de „toleranță zero” în legătură cu orice conduită necorespunzătoare care are un impact asupra credibilității profesionale a ofertantului.</w:t>
      </w:r>
    </w:p>
    <w:p w14:paraId="217EBD5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Abuzul fizic sau pedeapsa, sau amenințările cu abuz fizic, abuzul sau exploatarea sexuală, hărțuirea și abuzul verbal, precum și alte forme de intimidare sunt interzise.</w:t>
      </w:r>
    </w:p>
    <w:p w14:paraId="1631CAC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22.3 Anticorupție și anti-mită</w:t>
      </w:r>
    </w:p>
    <w:p w14:paraId="0F3C316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trebuie să respecte toate legile, reglementările și codurile aplicabile referitoare la anti-mită și anticorupție. Autoritatea de Management își rezervă dreptul de a suspenda sau anula finanțarea proiectului dacă se descoperă practici corupte de orice fel în orice etapă a procesului de atribuire sau în timpul executării unui contract și dacă autoritatea contractantă nu ia toate măsurile corespunzătoare pentru a remedia situația. În sensul acestei dispoziții, „practici corupte” sunt oferta unei mite, a unui cadou, a unei gratuități sau a unui comision către orice persoană ca stimulent sau recompensă pentru îndeplinirea sau abținerea de la orice act legat de atribuirea unui contract sau de executarea unui contract deja încheiat cu autoritatea contractantă.</w:t>
      </w:r>
    </w:p>
    <w:p w14:paraId="133FBD0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22.4 Cheltuieli comerciale neobișnuite</w:t>
      </w:r>
    </w:p>
    <w:p w14:paraId="0F432DA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vor fi respinse sau contractele reziliate dacă se constată că atribuirea sau executarea unui contract a dat naștere la cheltuieli comerciale neobișnuite. Astfel de cheltuieli comerciale neobișnuite sunt comisioane nemenționate în contractul principal sau care nu provin dintr-un contract încheiat corespunzător care să se refere la contractul principal, comisioane neplătite în schimbul unui serviciu real și legitim, comisioane remise unui paradis fiscal, comisioane plătite unui beneficiar care nu este clar identificat sau comisioane plătite unei companii care are toate aparențele de a fi o companie de fațadă.</w:t>
      </w:r>
    </w:p>
    <w:p w14:paraId="1F3C1CE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Contractanții care se constată că au plătit cheltuieli comerciale neobișnuite pentru proiecte finanțate de Uniunea Europeană sunt pasibili, în funcție de gravitatea faptelor observate, de rezilierea contractelor lor sau de excluderea permanentă de la primirea de fonduri UE.</w:t>
      </w:r>
    </w:p>
    <w:p w14:paraId="602E196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22.5 Încălcarea obligațiilor, nereguli sau fraudă</w:t>
      </w:r>
    </w:p>
    <w:p w14:paraId="6391101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își rezervă dreptul de a suspenda sau anula procedura, în cazul în care se dovedește că procedura de atribuire a fost supusă încălcării obligațiilor, neregulilor sau fraudei. Dacă încălcarea obligațiilor, neregulile sau frauda sunt descoperite după atribuirea contractului, autoritatea contractantă se poate abține de la încheierea contractului.</w:t>
      </w:r>
    </w:p>
    <w:p w14:paraId="4F23C289" w14:textId="77777777" w:rsidR="004A7350" w:rsidRPr="00FF0DC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23. Anularea procedurii de licitație</w:t>
      </w:r>
    </w:p>
    <w:p w14:paraId="29EADCB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 procedură de licitație este anulată, ofertanții vor fi notificați de către autoritatea contractantă.</w:t>
      </w:r>
    </w:p>
    <w:p w14:paraId="3222DF6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procedura de licitație este anulată înainte de ședința de deschidere a ofertelor, plicurile sigilate vor fi returnate, nedeschise, ofertanților.</w:t>
      </w:r>
    </w:p>
    <w:p w14:paraId="7EE15AB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Anularea poate avea loc, de exemplu, dacă:</w:t>
      </w:r>
    </w:p>
    <w:p w14:paraId="266218B1"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procedura de licitație a fost nereușită, și anume atunci când nu s-a primit nicio ofertă adecvată, acceptabilă din punct de vedere calitativ sau financiar sau nu a existat niciun răspuns valid;</w:t>
      </w:r>
    </w:p>
    <w:p w14:paraId="1C59FBAB"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parametrii economici sau tehnici ai proiectului s-au schimbat fundamental;</w:t>
      </w:r>
    </w:p>
    <w:p w14:paraId="43189FE5"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circumstanțe excepționale sau forța majoră fac imposibilă implementarea normală a proiectului;</w:t>
      </w:r>
    </w:p>
    <w:p w14:paraId="22BAE6B1"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toate ofertele acceptabile din punct de vedere tehnic depășesc resursele financiare disponibile;</w:t>
      </w:r>
    </w:p>
    <w:p w14:paraId="7730C740"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au existat încălcări ale obligațiilor, nereguli sau fraude în procedură, în special atunci când acestea au împiedicat concurența loială;</w:t>
      </w:r>
    </w:p>
    <w:p w14:paraId="1F52DA17" w14:textId="77777777" w:rsidR="00875B45" w:rsidRPr="00875B45" w:rsidRDefault="007C5CA5" w:rsidP="00CC3168">
      <w:pPr>
        <w:numPr>
          <w:ilvl w:val="0"/>
          <w:numId w:val="4"/>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atribuirea nu este în conformitate cu o bună gestiune financiară, adică nu respectă principiile economiei, eficienței și eficacității (de exemplu, prețul propus de ofertantul căruia urmează să i se atribuie contractul este obiectiv disproporționat în raport cu prețul pieței).</w:t>
      </w:r>
    </w:p>
    <w:p w14:paraId="2558CFDF" w14:textId="48855B5A" w:rsidR="004A7350" w:rsidRPr="00FA3FCC" w:rsidRDefault="007C5CA5" w:rsidP="00875B45">
      <w:p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În niciun caz autoritatea contractantă nu va fi răspunzătoare pentru niciun fel de daune, inclusiv, fără limitare, daune pentru pierderea de profituri, în orice mod legate de anularea unei proceduri de licitație, chiar dacă autoritatea contractantă a fost informată despre posibilitatea unor astfel de daune. Publicarea unui anunț de participare nu angajează autoritatea contractantă să implementeze programul sau proiectul anunțat.</w:t>
      </w:r>
    </w:p>
    <w:p w14:paraId="5B2B6DF5" w14:textId="77777777" w:rsidR="004A7350" w:rsidRPr="00FF0DC1"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24. Contestații</w:t>
      </w:r>
    </w:p>
    <w:p w14:paraId="2C2648F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care consideră că au fost prejudiciați de o eroare sau o neregulă în timpul procesului de atribuire pot depune o plângere.</w:t>
      </w:r>
    </w:p>
    <w:sectPr w:rsidR="004A7350" w:rsidRPr="00FA3FCC">
      <w:headerReference w:type="default" r:id="rId10"/>
      <w:footerReference w:type="default" r:id="rId1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98F40" w14:textId="77777777" w:rsidR="00AC5D51" w:rsidRDefault="00AC5D51" w:rsidP="00FE6BD8">
      <w:r>
        <w:separator/>
      </w:r>
    </w:p>
  </w:endnote>
  <w:endnote w:type="continuationSeparator" w:id="0">
    <w:p w14:paraId="5EBE1044" w14:textId="77777777" w:rsidR="00AC5D51" w:rsidRDefault="00AC5D51" w:rsidP="00FE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Regular r:id="rId1" w:fontKey="{5348651E-62E2-4E6D-9067-63F9053C599E}"/>
    <w:embedItalic r:id="rId2" w:fontKey="{BCDA8131-02FE-46F6-8C1C-2E483020292B}"/>
  </w:font>
  <w:font w:name="Segoe UI">
    <w:panose1 w:val="020B0502040204020203"/>
    <w:charset w:val="CC"/>
    <w:family w:val="swiss"/>
    <w:pitch w:val="variable"/>
    <w:sig w:usb0="E4002EFF" w:usb1="C000E47F" w:usb2="00000009" w:usb3="00000000" w:csb0="000001FF" w:csb1="00000000"/>
    <w:embedRegular r:id="rId3" w:fontKey="{3E3DAFAB-F0DB-4A40-B7AF-C2918CDC67BA}"/>
  </w:font>
  <w:font w:name="Google Sans Text">
    <w:altName w:val="Calibri"/>
    <w:charset w:val="00"/>
    <w:family w:val="auto"/>
    <w:pitch w:val="default"/>
    <w:embedRegular r:id="rId4" w:fontKey="{96B1AC84-5C9D-4FBC-AD56-2E641E5C9E5B}"/>
    <w:embedBold r:id="rId5" w:fontKey="{7E5C20BC-45D2-4277-9CCA-07D3F678CA92}"/>
    <w:embedItalic r:id="rId6" w:fontKey="{EB64BF61-131F-42FE-A22F-65A878F6D2C7}"/>
  </w:font>
  <w:font w:name="Calibri">
    <w:panose1 w:val="020F0502020204030204"/>
    <w:charset w:val="CC"/>
    <w:family w:val="swiss"/>
    <w:pitch w:val="variable"/>
    <w:sig w:usb0="E4002EFF" w:usb1="C000247B" w:usb2="00000009" w:usb3="00000000" w:csb0="000001FF" w:csb1="00000000"/>
    <w:embedRegular r:id="rId7" w:fontKey="{6175DC69-C577-4EA6-8853-FF61F76E87EE}"/>
  </w:font>
  <w:font w:name="Cambria">
    <w:panose1 w:val="02040503050406030204"/>
    <w:charset w:val="CC"/>
    <w:family w:val="roman"/>
    <w:pitch w:val="variable"/>
    <w:sig w:usb0="E00006FF" w:usb1="420024FF" w:usb2="02000000" w:usb3="00000000" w:csb0="0000019F" w:csb1="00000000"/>
    <w:embedRegular r:id="rId8" w:fontKey="{3DAB04D9-F93B-4D99-8D83-D35BCC4B488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004131"/>
      <w:docPartObj>
        <w:docPartGallery w:val="Page Numbers (Bottom of Page)"/>
        <w:docPartUnique/>
      </w:docPartObj>
    </w:sdtPr>
    <w:sdtEndPr/>
    <w:sdtContent>
      <w:p w14:paraId="19989E0A" w14:textId="67A6B68B" w:rsidR="00FE6BD8" w:rsidRDefault="00FE6BD8">
        <w:pPr>
          <w:pStyle w:val="ac"/>
          <w:jc w:val="right"/>
        </w:pPr>
        <w:r>
          <w:fldChar w:fldCharType="begin"/>
        </w:r>
        <w:r>
          <w:instrText>PAGE   \* MERGEFORMAT</w:instrText>
        </w:r>
        <w:r>
          <w:fldChar w:fldCharType="separate"/>
        </w:r>
        <w:r w:rsidR="00AC5D51" w:rsidRPr="00AC5D51">
          <w:rPr>
            <w:noProof/>
            <w:lang w:val="ro-RO"/>
          </w:rPr>
          <w:t>1</w:t>
        </w:r>
        <w:r>
          <w:fldChar w:fldCharType="end"/>
        </w:r>
      </w:p>
    </w:sdtContent>
  </w:sdt>
  <w:p w14:paraId="1571A2B7" w14:textId="77777777" w:rsidR="00FE6BD8" w:rsidRDefault="00FE6BD8">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08CAE" w14:textId="77777777" w:rsidR="00AC5D51" w:rsidRDefault="00AC5D51" w:rsidP="00FE6BD8">
      <w:r>
        <w:separator/>
      </w:r>
    </w:p>
  </w:footnote>
  <w:footnote w:type="continuationSeparator" w:id="0">
    <w:p w14:paraId="6236E036" w14:textId="77777777" w:rsidR="00AC5D51" w:rsidRDefault="00AC5D51" w:rsidP="00FE6BD8">
      <w:r>
        <w:continuationSeparator/>
      </w:r>
    </w:p>
  </w:footnote>
  <w:footnote w:id="1">
    <w:p w14:paraId="6F5BEBE9" w14:textId="0818BE88" w:rsidR="00FE6BD8" w:rsidRPr="00FE6BD8" w:rsidRDefault="00FE6BD8">
      <w:pPr>
        <w:pStyle w:val="a6"/>
        <w:rPr>
          <w:lang w:val="ro-MD"/>
        </w:rPr>
      </w:pPr>
      <w:r>
        <w:rPr>
          <w:rStyle w:val="a8"/>
        </w:rPr>
        <w:footnoteRef/>
      </w:r>
      <w:r>
        <w:t xml:space="preserve"> </w:t>
      </w:r>
      <w:r w:rsidRPr="00FE6BD8">
        <w:t>Pentru partenerii aflați în Țări Partenere</w:t>
      </w:r>
    </w:p>
  </w:footnote>
  <w:footnote w:id="2">
    <w:p w14:paraId="06E4E530" w14:textId="19F49E0C" w:rsidR="00FE6BD8" w:rsidRPr="00FE6BD8" w:rsidRDefault="00FE6BD8">
      <w:pPr>
        <w:pStyle w:val="a6"/>
        <w:rPr>
          <w:lang w:val="ro-MD"/>
        </w:rPr>
      </w:pPr>
      <w:r>
        <w:rPr>
          <w:rStyle w:val="a8"/>
        </w:rPr>
        <w:footnoteRef/>
      </w:r>
      <w:r>
        <w:t xml:space="preserve"> </w:t>
      </w:r>
      <w:r w:rsidRPr="00FE6BD8">
        <w:t>Pentru partenerii aflați în State Membre care nu sunt autorități contractante în sensul legislației Uniunii aplicabile procedurilor de achiziții publice.</w:t>
      </w:r>
    </w:p>
  </w:footnote>
  <w:footnote w:id="3">
    <w:p w14:paraId="72968DB0" w14:textId="4599F8F6" w:rsidR="00FE6BD8" w:rsidRPr="00FE6BD8" w:rsidRDefault="00FE6BD8">
      <w:pPr>
        <w:pStyle w:val="a6"/>
        <w:rPr>
          <w:lang w:val="ro-MD"/>
        </w:rPr>
      </w:pPr>
      <w:r>
        <w:rPr>
          <w:rStyle w:val="a8"/>
        </w:rPr>
        <w:footnoteRef/>
      </w:r>
      <w:r>
        <w:t xml:space="preserve"> </w:t>
      </w:r>
      <w:r w:rsidRPr="00FE6BD8">
        <w:t>Moneda ofertei va fi aceeași cu moneda contractului și a plății.</w:t>
      </w:r>
    </w:p>
  </w:footnote>
  <w:footnote w:id="4">
    <w:p w14:paraId="64708909" w14:textId="42801491" w:rsidR="00FE6BD8" w:rsidRPr="00FE6BD8" w:rsidRDefault="00FE6BD8">
      <w:pPr>
        <w:pStyle w:val="a6"/>
        <w:rPr>
          <w:lang w:val="ro-MD"/>
        </w:rPr>
      </w:pPr>
      <w:r>
        <w:rPr>
          <w:rStyle w:val="a8"/>
        </w:rPr>
        <w:footnoteRef/>
      </w:r>
      <w:r>
        <w:t xml:space="preserve"> </w:t>
      </w:r>
      <w:r w:rsidRPr="00FE6BD8">
        <w:t>Se recomandă utilizarea trimiterii poștale recomandate în cazul în care ștampila poștală nu ar fi lizibilă.</w:t>
      </w:r>
    </w:p>
  </w:footnote>
  <w:footnote w:id="5">
    <w:p w14:paraId="48FF1D01" w14:textId="50D8E95B" w:rsidR="00FE6BD8" w:rsidRPr="00FE6BD8" w:rsidRDefault="00FE6BD8">
      <w:pPr>
        <w:pStyle w:val="a6"/>
        <w:rPr>
          <w:lang w:val="ro-MD"/>
        </w:rPr>
      </w:pPr>
      <w:r>
        <w:rPr>
          <w:rStyle w:val="a8"/>
        </w:rPr>
        <w:footnoteRef/>
      </w:r>
      <w:r>
        <w:t xml:space="preserve"> </w:t>
      </w:r>
      <w:r w:rsidRPr="00FE6BD8">
        <w:t>[&lt;DDP (Livrat cu taxele vamale plătite)&gt;] [&lt;DAP (Livrat la locul convenit)&gt;] — Incoterms 2020, Camera Internațională de Comerț</w:t>
      </w:r>
      <w:r>
        <w:t xml:space="preserve"> </w:t>
      </w:r>
      <w:hyperlink r:id="rId1" w:history="1">
        <w:r w:rsidRPr="000136CF">
          <w:rPr>
            <w:rStyle w:val="a9"/>
          </w:rPr>
          <w:t>http://www.iccwbo.org/incoterms/</w:t>
        </w:r>
      </w:hyperlink>
      <w:r>
        <w:t xml:space="preserve"> </w:t>
      </w:r>
    </w:p>
  </w:footnote>
  <w:footnote w:id="6">
    <w:p w14:paraId="58423DF3" w14:textId="4E3505E4" w:rsidR="00FE6BD8" w:rsidRPr="00FE6BD8" w:rsidRDefault="00FE6BD8">
      <w:pPr>
        <w:pStyle w:val="a6"/>
        <w:rPr>
          <w:lang w:val="ro-MD"/>
        </w:rPr>
      </w:pPr>
      <w:r>
        <w:rPr>
          <w:rStyle w:val="a8"/>
        </w:rPr>
        <w:footnoteRef/>
      </w:r>
      <w:r>
        <w:t xml:space="preserve"> </w:t>
      </w:r>
      <w:r w:rsidRPr="00FE6BD8">
        <w:t>Pentru partenerii aflați în Țări Partenere.</w:t>
      </w:r>
    </w:p>
  </w:footnote>
  <w:footnote w:id="7">
    <w:p w14:paraId="7BFE0751" w14:textId="3F5018D5" w:rsidR="00FE6BD8" w:rsidRPr="00FE6BD8" w:rsidRDefault="00FE6BD8">
      <w:pPr>
        <w:pStyle w:val="a6"/>
        <w:rPr>
          <w:lang w:val="ro-MD"/>
        </w:rPr>
      </w:pPr>
      <w:r>
        <w:rPr>
          <w:rStyle w:val="a8"/>
        </w:rPr>
        <w:footnoteRef/>
      </w:r>
      <w:r>
        <w:t xml:space="preserve"> </w:t>
      </w:r>
      <w:r w:rsidRPr="00FE6BD8">
        <w:t>Pentru partenerii aflați în State Membre care nu sunt autorități contractante în sensul legislației Uniunii aplicabile procedurilor de achiziții publice.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74FF2" w14:textId="77777777" w:rsidR="00FE6BD8" w:rsidRDefault="00FE6BD8" w:rsidP="00FE6BD8">
    <w:pPr>
      <w:pStyle w:val="aa"/>
    </w:pPr>
  </w:p>
  <w:p w14:paraId="6C5B412D" w14:textId="11E28364" w:rsidR="00FE6BD8" w:rsidRDefault="00FE6BD8" w:rsidP="00FE6BD8">
    <w:pPr>
      <w:pStyle w:val="aa"/>
    </w:pPr>
    <w:r>
      <w:t>2024</w:t>
    </w:r>
    <w:r>
      <w:tab/>
    </w:r>
  </w:p>
  <w:p w14:paraId="77F7307A" w14:textId="03E058DB" w:rsidR="00FE6BD8" w:rsidRDefault="00FE6BD8" w:rsidP="00FE6BD8">
    <w:pPr>
      <w:pStyle w:val="aa"/>
    </w:pPr>
    <w:r>
      <w:t>SP2_instructions tenderers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F759B"/>
    <w:multiLevelType w:val="multilevel"/>
    <w:tmpl w:val="13E81AA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33D41BA0"/>
    <w:multiLevelType w:val="multilevel"/>
    <w:tmpl w:val="DB5631F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369C31AB"/>
    <w:multiLevelType w:val="multilevel"/>
    <w:tmpl w:val="41828A3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4C2B47B0"/>
    <w:multiLevelType w:val="multilevel"/>
    <w:tmpl w:val="E072232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50"/>
    <w:rsid w:val="001333CF"/>
    <w:rsid w:val="0017382D"/>
    <w:rsid w:val="001D2B26"/>
    <w:rsid w:val="00202AAF"/>
    <w:rsid w:val="00217DCD"/>
    <w:rsid w:val="002E08A4"/>
    <w:rsid w:val="00300BCE"/>
    <w:rsid w:val="00333837"/>
    <w:rsid w:val="00353073"/>
    <w:rsid w:val="00425653"/>
    <w:rsid w:val="00450855"/>
    <w:rsid w:val="004A7350"/>
    <w:rsid w:val="004A7D02"/>
    <w:rsid w:val="0050631D"/>
    <w:rsid w:val="005F66AF"/>
    <w:rsid w:val="00601A40"/>
    <w:rsid w:val="006C62DA"/>
    <w:rsid w:val="007C5CA5"/>
    <w:rsid w:val="00875B45"/>
    <w:rsid w:val="008834E5"/>
    <w:rsid w:val="008C0882"/>
    <w:rsid w:val="0094016E"/>
    <w:rsid w:val="009C4FEB"/>
    <w:rsid w:val="009F6991"/>
    <w:rsid w:val="00A929ED"/>
    <w:rsid w:val="00AC5D51"/>
    <w:rsid w:val="00AF5365"/>
    <w:rsid w:val="00B23F70"/>
    <w:rsid w:val="00BB25CD"/>
    <w:rsid w:val="00C24CB8"/>
    <w:rsid w:val="00C7466F"/>
    <w:rsid w:val="00C759C6"/>
    <w:rsid w:val="00C82D1B"/>
    <w:rsid w:val="00CC3168"/>
    <w:rsid w:val="00CD209F"/>
    <w:rsid w:val="00E10726"/>
    <w:rsid w:val="00E54E72"/>
    <w:rsid w:val="00EE0151"/>
    <w:rsid w:val="00F015B0"/>
    <w:rsid w:val="00F1675B"/>
    <w:rsid w:val="00F216E2"/>
    <w:rsid w:val="00FA3FCC"/>
    <w:rsid w:val="00FA493C"/>
    <w:rsid w:val="00FC3A7E"/>
    <w:rsid w:val="00FD4168"/>
    <w:rsid w:val="00FE6BD8"/>
    <w:rsid w:val="00FF0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D0F7"/>
  <w15:docId w15:val="{EF60C011-93B0-49F8-99CC-47DE7DA0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sz w:val="48"/>
      <w:szCs w:val="48"/>
    </w:rPr>
  </w:style>
  <w:style w:type="paragraph" w:styleId="2">
    <w:name w:val="heading 2"/>
    <w:basedOn w:val="a"/>
    <w:next w:val="a"/>
    <w:uiPriority w:val="9"/>
    <w:semiHidden/>
    <w:unhideWhenUsed/>
    <w:qFormat/>
    <w:pPr>
      <w:pBdr>
        <w:top w:val="nil"/>
        <w:left w:val="nil"/>
        <w:bottom w:val="nil"/>
        <w:right w:val="nil"/>
        <w:between w:val="nil"/>
      </w:pBdr>
      <w:spacing w:before="225" w:after="225"/>
      <w:outlineLvl w:val="1"/>
    </w:pPr>
    <w:rPr>
      <w:b/>
      <w:sz w:val="36"/>
      <w:szCs w:val="36"/>
    </w:rPr>
  </w:style>
  <w:style w:type="paragraph" w:styleId="3">
    <w:name w:val="heading 3"/>
    <w:basedOn w:val="a"/>
    <w:next w:val="a"/>
    <w:uiPriority w:val="9"/>
    <w:semiHidden/>
    <w:unhideWhenUsed/>
    <w:qFormat/>
    <w:pPr>
      <w:pBdr>
        <w:top w:val="nil"/>
        <w:left w:val="nil"/>
        <w:bottom w:val="nil"/>
        <w:right w:val="nil"/>
        <w:between w:val="nil"/>
      </w:pBdr>
      <w:spacing w:before="240" w:after="240"/>
      <w:outlineLvl w:val="2"/>
    </w:pPr>
    <w:rPr>
      <w:b/>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Pr>
  </w:style>
  <w:style w:type="paragraph" w:styleId="a6">
    <w:name w:val="footnote text"/>
    <w:basedOn w:val="a"/>
    <w:link w:val="a7"/>
    <w:uiPriority w:val="99"/>
    <w:semiHidden/>
    <w:unhideWhenUsed/>
    <w:rsid w:val="00FE6BD8"/>
    <w:rPr>
      <w:sz w:val="20"/>
      <w:szCs w:val="20"/>
    </w:rPr>
  </w:style>
  <w:style w:type="character" w:customStyle="1" w:styleId="a7">
    <w:name w:val="Текст сноски Знак"/>
    <w:basedOn w:val="a0"/>
    <w:link w:val="a6"/>
    <w:uiPriority w:val="99"/>
    <w:semiHidden/>
    <w:rsid w:val="00FE6BD8"/>
    <w:rPr>
      <w:sz w:val="20"/>
      <w:szCs w:val="20"/>
    </w:rPr>
  </w:style>
  <w:style w:type="character" w:styleId="a8">
    <w:name w:val="footnote reference"/>
    <w:basedOn w:val="a0"/>
    <w:uiPriority w:val="99"/>
    <w:semiHidden/>
    <w:unhideWhenUsed/>
    <w:rsid w:val="00FE6BD8"/>
    <w:rPr>
      <w:vertAlign w:val="superscript"/>
    </w:rPr>
  </w:style>
  <w:style w:type="character" w:styleId="a9">
    <w:name w:val="Hyperlink"/>
    <w:basedOn w:val="a0"/>
    <w:uiPriority w:val="99"/>
    <w:unhideWhenUsed/>
    <w:rsid w:val="00FE6BD8"/>
    <w:rPr>
      <w:color w:val="0000FF" w:themeColor="hyperlink"/>
      <w:u w:val="single"/>
    </w:rPr>
  </w:style>
  <w:style w:type="character" w:customStyle="1" w:styleId="MeniuneNerezolvat1">
    <w:name w:val="Mențiune Nerezolvat1"/>
    <w:basedOn w:val="a0"/>
    <w:uiPriority w:val="99"/>
    <w:semiHidden/>
    <w:unhideWhenUsed/>
    <w:rsid w:val="00FE6BD8"/>
    <w:rPr>
      <w:color w:val="605E5C"/>
      <w:shd w:val="clear" w:color="auto" w:fill="E1DFDD"/>
    </w:rPr>
  </w:style>
  <w:style w:type="paragraph" w:styleId="aa">
    <w:name w:val="header"/>
    <w:basedOn w:val="a"/>
    <w:link w:val="ab"/>
    <w:uiPriority w:val="99"/>
    <w:unhideWhenUsed/>
    <w:rsid w:val="00FE6BD8"/>
    <w:pPr>
      <w:tabs>
        <w:tab w:val="center" w:pos="4680"/>
        <w:tab w:val="right" w:pos="9360"/>
      </w:tabs>
    </w:pPr>
  </w:style>
  <w:style w:type="character" w:customStyle="1" w:styleId="ab">
    <w:name w:val="Верхний колонтитул Знак"/>
    <w:basedOn w:val="a0"/>
    <w:link w:val="aa"/>
    <w:uiPriority w:val="99"/>
    <w:rsid w:val="00FE6BD8"/>
  </w:style>
  <w:style w:type="paragraph" w:styleId="ac">
    <w:name w:val="footer"/>
    <w:basedOn w:val="a"/>
    <w:link w:val="ad"/>
    <w:uiPriority w:val="99"/>
    <w:unhideWhenUsed/>
    <w:rsid w:val="00FE6BD8"/>
    <w:pPr>
      <w:tabs>
        <w:tab w:val="center" w:pos="4680"/>
        <w:tab w:val="right" w:pos="9360"/>
      </w:tabs>
    </w:pPr>
  </w:style>
  <w:style w:type="character" w:customStyle="1" w:styleId="ad">
    <w:name w:val="Нижний колонтитул Знак"/>
    <w:basedOn w:val="a0"/>
    <w:link w:val="ac"/>
    <w:uiPriority w:val="99"/>
    <w:rsid w:val="00FE6BD8"/>
  </w:style>
  <w:style w:type="paragraph" w:styleId="ae">
    <w:name w:val="Balloon Text"/>
    <w:basedOn w:val="a"/>
    <w:link w:val="af"/>
    <w:uiPriority w:val="99"/>
    <w:semiHidden/>
    <w:unhideWhenUsed/>
    <w:rsid w:val="00217DCD"/>
    <w:rPr>
      <w:rFonts w:ascii="Segoe UI" w:hAnsi="Segoe UI" w:cs="Segoe UI"/>
      <w:sz w:val="18"/>
      <w:szCs w:val="18"/>
    </w:rPr>
  </w:style>
  <w:style w:type="character" w:customStyle="1" w:styleId="af">
    <w:name w:val="Текст выноски Знак"/>
    <w:basedOn w:val="a0"/>
    <w:link w:val="ae"/>
    <w:uiPriority w:val="99"/>
    <w:semiHidden/>
    <w:rsid w:val="00217DCD"/>
    <w:rPr>
      <w:rFonts w:ascii="Segoe UI" w:hAnsi="Segoe UI" w:cs="Segoe UI"/>
      <w:sz w:val="18"/>
      <w:szCs w:val="18"/>
    </w:rPr>
  </w:style>
  <w:style w:type="character" w:customStyle="1" w:styleId="UnresolvedMention">
    <w:name w:val="Unresolved Mention"/>
    <w:basedOn w:val="a0"/>
    <w:uiPriority w:val="99"/>
    <w:semiHidden/>
    <w:unhideWhenUsed/>
    <w:rsid w:val="008C08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arbunaprimari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bunaprimaria@gmai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E965B-10AD-4D45-8318-885909C4B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4755</Words>
  <Characters>27582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Social Media Management</dc:creator>
  <cp:lastModifiedBy>Cont-Sef</cp:lastModifiedBy>
  <cp:revision>3</cp:revision>
  <cp:lastPrinted>2025-10-28T08:42:00Z</cp:lastPrinted>
  <dcterms:created xsi:type="dcterms:W3CDTF">2025-12-29T15:15:00Z</dcterms:created>
  <dcterms:modified xsi:type="dcterms:W3CDTF">2025-12-30T13:56:00Z</dcterms:modified>
</cp:coreProperties>
</file>