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6B8" w:rsidRPr="00A848B7" w:rsidRDefault="00F836B8" w:rsidP="00F836B8">
      <w:pPr>
        <w:jc w:val="right"/>
        <w:outlineLvl w:val="0"/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</w:pPr>
      <w:proofErr w:type="spellStart"/>
      <w:proofErr w:type="gramStart"/>
      <w:r w:rsidRPr="00A848B7"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>Anexa</w:t>
      </w:r>
      <w:proofErr w:type="spellEnd"/>
      <w:r w:rsidRPr="00A848B7"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 xml:space="preserve"> nr.</w:t>
      </w:r>
      <w:proofErr w:type="gramEnd"/>
      <w:r w:rsidRPr="00A848B7"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 xml:space="preserve"> </w:t>
      </w:r>
      <w:r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>3</w:t>
      </w:r>
      <w:r w:rsidRPr="00A848B7"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 xml:space="preserve"> la </w:t>
      </w:r>
      <w:proofErr w:type="spellStart"/>
      <w:r w:rsidRPr="00A848B7"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>Anunțul</w:t>
      </w:r>
      <w:proofErr w:type="spellEnd"/>
      <w:r w:rsidRPr="00A848B7"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 xml:space="preserve"> de </w:t>
      </w:r>
      <w:proofErr w:type="spellStart"/>
      <w:r w:rsidRPr="00A848B7"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>participare</w:t>
      </w:r>
      <w:proofErr w:type="spellEnd"/>
    </w:p>
    <w:p w:rsidR="00F836B8" w:rsidRDefault="00F836B8" w:rsidP="00F836B8">
      <w:pPr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</w:rPr>
      </w:pPr>
      <w:r w:rsidRPr="00A848B7">
        <w:rPr>
          <w:rFonts w:eastAsia="Times New Roman" w:cs="Times New Roman"/>
          <w:b/>
          <w:bCs/>
          <w:kern w:val="36"/>
          <w:sz w:val="24"/>
          <w:szCs w:val="24"/>
        </w:rPr>
        <w:t xml:space="preserve">Matricea de conformitate pentru Enterprise </w:t>
      </w:r>
      <w:proofErr w:type="spellStart"/>
      <w:r w:rsidRPr="00A848B7">
        <w:rPr>
          <w:rFonts w:eastAsia="Times New Roman" w:cs="Times New Roman"/>
          <w:b/>
          <w:bCs/>
          <w:kern w:val="36"/>
          <w:sz w:val="24"/>
          <w:szCs w:val="24"/>
        </w:rPr>
        <w:t>Storage</w:t>
      </w:r>
      <w:proofErr w:type="spellEnd"/>
      <w:r w:rsidRPr="00A848B7">
        <w:rPr>
          <w:rFonts w:eastAsia="Times New Roman" w:cs="Times New Roman"/>
          <w:b/>
          <w:bCs/>
          <w:kern w:val="36"/>
          <w:sz w:val="24"/>
          <w:szCs w:val="24"/>
        </w:rPr>
        <w:t xml:space="preserve"> Systems (Sisteme de stocare)</w:t>
      </w:r>
    </w:p>
    <w:p w:rsidR="00F836B8" w:rsidRPr="00B44400" w:rsidRDefault="00F836B8" w:rsidP="00F836B8">
      <w:pPr>
        <w:jc w:val="center"/>
        <w:outlineLvl w:val="0"/>
        <w:rPr>
          <w:rFonts w:eastAsia="Times New Roman" w:cs="Times New Roman"/>
          <w:b/>
          <w:bCs/>
          <w:i/>
          <w:color w:val="709FDB" w:themeColor="text2" w:themeTint="80"/>
          <w:sz w:val="24"/>
          <w:szCs w:val="24"/>
        </w:rPr>
      </w:pPr>
      <w:r w:rsidRPr="00B44400">
        <w:rPr>
          <w:rFonts w:eastAsia="Times New Roman" w:cs="Times New Roman"/>
          <w:b/>
          <w:bCs/>
          <w:i/>
          <w:color w:val="709FDB" w:themeColor="text2" w:themeTint="80"/>
          <w:kern w:val="36"/>
          <w:sz w:val="24"/>
          <w:szCs w:val="24"/>
        </w:rPr>
        <w:t>(Se completează de către operatorul economic)</w:t>
      </w:r>
    </w:p>
    <w:p w:rsidR="00F836B8" w:rsidRPr="00A848B7" w:rsidRDefault="00F836B8" w:rsidP="00F836B8">
      <w:pPr>
        <w:jc w:val="center"/>
        <w:outlineLvl w:val="1"/>
        <w:rPr>
          <w:rFonts w:eastAsia="Times New Roman" w:cs="Times New Roman"/>
          <w:b/>
          <w:bCs/>
          <w:sz w:val="24"/>
          <w:szCs w:val="24"/>
        </w:rPr>
      </w:pPr>
      <w:r w:rsidRPr="00A848B7">
        <w:rPr>
          <w:rFonts w:eastAsia="Times New Roman" w:cs="Times New Roman"/>
          <w:b/>
          <w:bCs/>
          <w:sz w:val="24"/>
          <w:szCs w:val="24"/>
        </w:rPr>
        <w:t>Tabel de autoevaluare și verificare a cerințelor tehnice</w:t>
      </w:r>
    </w:p>
    <w:p w:rsidR="00F836B8" w:rsidRPr="00A848B7" w:rsidRDefault="00F836B8" w:rsidP="00F836B8">
      <w:pPr>
        <w:jc w:val="both"/>
        <w:rPr>
          <w:rFonts w:eastAsia="Times New Roman" w:cs="Times New Roman"/>
          <w:bCs/>
          <w:sz w:val="24"/>
          <w:szCs w:val="24"/>
        </w:rPr>
      </w:pPr>
      <w:r w:rsidRPr="00A848B7">
        <w:rPr>
          <w:rFonts w:eastAsia="Times New Roman" w:cs="Times New Roman"/>
          <w:b/>
          <w:bCs/>
          <w:sz w:val="24"/>
          <w:szCs w:val="24"/>
        </w:rPr>
        <w:t xml:space="preserve">Instrucțiuni generale pentru ofertanți: </w:t>
      </w:r>
      <w:r w:rsidRPr="00A848B7">
        <w:rPr>
          <w:rFonts w:eastAsia="Times New Roman" w:cs="Times New Roman"/>
          <w:bCs/>
          <w:sz w:val="24"/>
          <w:szCs w:val="24"/>
        </w:rPr>
        <w:t>Pentru fiecare cerință, furnizați referințe specifice la documentația tehnică care justifică conformitatea. Includeți numerele de pagină, referințele capitolelor și/sau linkuri web directe către documentația oficială a producătorului.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2048"/>
        <w:gridCol w:w="1594"/>
        <w:gridCol w:w="1683"/>
        <w:gridCol w:w="884"/>
        <w:gridCol w:w="1651"/>
        <w:gridCol w:w="1409"/>
      </w:tblGrid>
      <w:tr w:rsidR="00F836B8" w:rsidRPr="00A848B7" w:rsidTr="00CD64D8">
        <w:trPr>
          <w:tblHeader/>
        </w:trPr>
        <w:tc>
          <w:tcPr>
            <w:tcW w:w="0" w:type="auto"/>
            <w:shd w:val="clear" w:color="auto" w:fill="244061" w:themeFill="accent1" w:themeFillShade="80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No.</w:t>
            </w:r>
          </w:p>
        </w:tc>
        <w:tc>
          <w:tcPr>
            <w:tcW w:w="2542" w:type="dxa"/>
            <w:shd w:val="clear" w:color="auto" w:fill="244061" w:themeFill="accent1" w:themeFillShade="80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Category / Requirement</w:t>
            </w:r>
          </w:p>
        </w:tc>
        <w:tc>
          <w:tcPr>
            <w:tcW w:w="1701" w:type="dxa"/>
            <w:shd w:val="clear" w:color="auto" w:fill="244061" w:themeFill="accent1" w:themeFillShade="80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Proposed Model / Component / Configuration</w:t>
            </w:r>
          </w:p>
        </w:tc>
        <w:tc>
          <w:tcPr>
            <w:tcW w:w="1760" w:type="dxa"/>
            <w:shd w:val="clear" w:color="auto" w:fill="244061" w:themeFill="accent1" w:themeFillShade="80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Technical Documentation Reference</w:t>
            </w:r>
          </w:p>
        </w:tc>
        <w:tc>
          <w:tcPr>
            <w:tcW w:w="0" w:type="auto"/>
            <w:shd w:val="clear" w:color="auto" w:fill="244061" w:themeFill="accent1" w:themeFillShade="80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Page / Chapter</w:t>
            </w:r>
          </w:p>
        </w:tc>
        <w:tc>
          <w:tcPr>
            <w:tcW w:w="1659" w:type="dxa"/>
            <w:shd w:val="clear" w:color="auto" w:fill="244061" w:themeFill="accent1" w:themeFillShade="80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Manufacturer's Web Link</w:t>
            </w:r>
          </w:p>
        </w:tc>
        <w:tc>
          <w:tcPr>
            <w:tcW w:w="1623" w:type="dxa"/>
            <w:shd w:val="clear" w:color="auto" w:fill="244061" w:themeFill="accent1" w:themeFillShade="80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Self evaluation</w:t>
            </w:r>
            <w:proofErr w:type="spellEnd"/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 xml:space="preserve"> compliance Status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1. GENERAL REQUIREMENTS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New and non-refurbished equipment (manufactured min. Q1 2025)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Enterprise-grade from recognized international manufacturer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1.3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Mutually compatible components, manufacturer certified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1.4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Rack-mountable 2U-4U, EIA-310 standard compliant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1.5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Complete mounting kit (rails and brackets included)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2. ARCHITECTURE &amp; AVAILABILITY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2.1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Symmetric Active-Active controller 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lastRenderedPageBreak/>
              <w:t>architecture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lastRenderedPageBreak/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lastRenderedPageBreak/>
              <w:t>2.2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Minimum guaranteed availability 99.9999%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2.3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Write cache remains active during controller failure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2.4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System operational with single controller (50% failure tolerance)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2.5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Non-disruptive software updates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rPr>
          <w:trHeight w:val="236"/>
        </w:trPr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3. FAULT TOLERANCE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3.1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Continuous operation - power line failure tolerance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3.2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Automatic failover - any controller failure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3.3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Data integrity - 2 simultaneous drive failures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lastRenderedPageBreak/>
              <w:t>3.4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Traffic rerouting - FC or 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iSCSI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port failure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4. STORAGE CAPACITY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4.1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Minimum 200 TB usable capacity (before data reduction)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4.2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Enterprise SSD with TLC/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eTLC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technology or equivalent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5. CONTROLLERS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5.1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Minimum 2 redundant controllers in HA configuration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5.2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Active-Active configuration with balanced workload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5.3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Hot-swappable controllers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6. RAID &amp; DATA PROTECTION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6.1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RAID 6 support (2 disk failure tolerance)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lastRenderedPageBreak/>
              <w:t>6.2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Optional RAID 5, RAID 10 or equivalent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7. CACHE (if applicable)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7.1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Minimum 256 GB cache total per controller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7.2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Protected cache (mirroring or battery backup)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7.3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Optimized for IOPS and low latency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8. PERFORMANCE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8.1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Minimum 300,000 IOPS with inline data reduction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8.2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Performance parameters: 70% read/30% write, 16KB block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8.3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Maximum 1 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ms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latency under full load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8.4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Performance validation with vendor benchmark 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lastRenderedPageBreak/>
              <w:t>tools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lastRenderedPageBreak/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9. SUPPORTED PROTOCOLS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9.1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Mandatory: FC and 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iSCSI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9.2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Optional: NVMe/FC, NVMe/TCP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9.3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Multipath I/O for all protocols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10. REPLICATION &amp; CLUSTERING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10.1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Synchronous replication for Active-Active between 2 locations up</w:t>
            </w:r>
            <w:r w:rsidR="006310D5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to 300m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10.2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Zero RPO (Recovery Point Objective)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10.3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Flexible replication for 1 or more LUNs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11. DATA REDUCTION FEATURES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11.1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Inline 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lastRenderedPageBreak/>
              <w:t>deduplication at block and volume level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lastRenderedPageBreak/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lastRenderedPageBreak/>
              <w:t>11.2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Inline compression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11.3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No restrictions on other functionalities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11.4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Complete licensing on perpetual basis included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12. SNAPSHOTS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12.1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Minimum 365 snapshots per volume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12.2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Delta storage only (space-efficient)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12.3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No performance impact (degradation)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13. SECURITY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13.1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AES-256 encryption for all stored data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lastRenderedPageBreak/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lastRenderedPageBreak/>
              <w:t>13.2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Hardware-accelerated encryption without performance impact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13.3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Secure encryption key management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14. MONITORING &amp; MANAGEMENT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14.1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Web-based monitoring and management platform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14.2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Real-time monitoring (space, performance, hardware status), 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etc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14.3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Capacity planning and trend analysis (optional)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14.4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On-premises operation without mandatory internet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14.5</w:t>
            </w:r>
          </w:p>
        </w:tc>
        <w:tc>
          <w:tcPr>
            <w:tcW w:w="2542" w:type="dxa"/>
            <w:vAlign w:val="center"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Complete licensing on perpetual basis included</w:t>
            </w:r>
          </w:p>
        </w:tc>
        <w:tc>
          <w:tcPr>
            <w:tcW w:w="1701" w:type="dxa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15. CONNECTIVITY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lastRenderedPageBreak/>
              <w:t>15.1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Per controller: min. 1 x 1GbE for management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15.2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Per controller: min. 2 x 32Gb FC (SFP+ included)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15.3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Dedicated replication ports per controller min. 2 x 32G FC or equivalent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15.4</w:t>
            </w:r>
          </w:p>
        </w:tc>
        <w:tc>
          <w:tcPr>
            <w:tcW w:w="2542" w:type="dxa"/>
            <w:vAlign w:val="center"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Connectivity cables included</w:t>
            </w:r>
          </w:p>
        </w:tc>
        <w:tc>
          <w:tcPr>
            <w:tcW w:w="1701" w:type="dxa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16. MINIMUM MANDATORY SUPPORTED OPERATING SYSTEMS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16.1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Microsoft Windows Server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16.2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Red Hat Enterprise Linux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16.3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VMware vSphere/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ESXi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  <w:hideMark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17. POWER SUPPLY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17.1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Minimum 2 hot-swappable 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lastRenderedPageBreak/>
              <w:t>redundant PSUs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lastRenderedPageBreak/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lastRenderedPageBreak/>
              <w:t>17.2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1+1 or N+1 redundancy configuration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17.3</w:t>
            </w:r>
          </w:p>
        </w:tc>
        <w:tc>
          <w:tcPr>
            <w:tcW w:w="2542" w:type="dxa"/>
            <w:vAlign w:val="center"/>
            <w:hideMark/>
          </w:tcPr>
          <w:p w:rsidR="00F836B8" w:rsidRPr="00A848B7" w:rsidRDefault="00F836B8" w:rsidP="00CD64D8">
            <w:pPr>
              <w:ind w:left="117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>IEC C13-C14 power cables, minimum 0.6m</w:t>
            </w:r>
          </w:p>
        </w:tc>
        <w:tc>
          <w:tcPr>
            <w:tcW w:w="1701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vAlign w:val="center"/>
            <w:hideMark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gridSpan w:val="7"/>
            <w:shd w:val="clear" w:color="auto" w:fill="C2D69B" w:themeFill="accent3" w:themeFillTint="99"/>
            <w:vAlign w:val="center"/>
          </w:tcPr>
          <w:p w:rsidR="00F836B8" w:rsidRPr="00A848B7" w:rsidRDefault="00F836B8" w:rsidP="00CD64D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val="en-US"/>
              </w:rPr>
            </w:pPr>
            <w:r w:rsidRPr="00A848B7">
              <w:rPr>
                <w:rFonts w:eastAsia="Times New Roman" w:cs="Times New Roman"/>
                <w:b/>
                <w:sz w:val="24"/>
                <w:szCs w:val="24"/>
                <w:lang w:val="en-US"/>
              </w:rPr>
              <w:t>18. CERTIFICATION &amp; COMPLIANCE - EU STANDARDS</w:t>
            </w:r>
          </w:p>
        </w:tc>
      </w:tr>
      <w:tr w:rsidR="00F836B8" w:rsidRPr="00A848B7" w:rsidTr="00CD64D8">
        <w:tc>
          <w:tcPr>
            <w:tcW w:w="0" w:type="auto"/>
            <w:vAlign w:val="center"/>
          </w:tcPr>
          <w:p w:rsidR="00F836B8" w:rsidRPr="00A848B7" w:rsidRDefault="00F836B8" w:rsidP="00CD64D8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A848B7">
              <w:rPr>
                <w:rFonts w:cs="Times New Roman"/>
                <w:sz w:val="24"/>
                <w:szCs w:val="24"/>
                <w:lang w:val="en-US"/>
              </w:rPr>
              <w:t>18.1</w:t>
            </w:r>
          </w:p>
        </w:tc>
        <w:tc>
          <w:tcPr>
            <w:tcW w:w="2542" w:type="dxa"/>
            <w:vAlign w:val="center"/>
          </w:tcPr>
          <w:p w:rsidR="00F836B8" w:rsidRPr="00A848B7" w:rsidRDefault="00F836B8" w:rsidP="00CD64D8">
            <w:pPr>
              <w:ind w:left="117"/>
              <w:rPr>
                <w:rFonts w:cs="Times New Roman"/>
                <w:sz w:val="24"/>
                <w:szCs w:val="24"/>
                <w:lang w:val="en-US"/>
              </w:rPr>
            </w:pPr>
            <w:r w:rsidRPr="00A848B7">
              <w:rPr>
                <w:rFonts w:cs="Times New Roman"/>
                <w:sz w:val="24"/>
                <w:szCs w:val="24"/>
                <w:lang w:val="en-US"/>
              </w:rPr>
              <w:t>CE Marking</w:t>
            </w:r>
          </w:p>
        </w:tc>
        <w:tc>
          <w:tcPr>
            <w:tcW w:w="1701" w:type="dxa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  <w:tr w:rsidR="00F836B8" w:rsidRPr="00A848B7" w:rsidTr="00CD64D8">
        <w:tc>
          <w:tcPr>
            <w:tcW w:w="0" w:type="auto"/>
            <w:vAlign w:val="center"/>
          </w:tcPr>
          <w:p w:rsidR="00F836B8" w:rsidRPr="00A848B7" w:rsidRDefault="00F836B8" w:rsidP="00CD64D8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A848B7">
              <w:rPr>
                <w:rFonts w:cs="Times New Roman"/>
                <w:sz w:val="24"/>
                <w:szCs w:val="24"/>
                <w:lang w:val="en-US"/>
              </w:rPr>
              <w:t>18.2</w:t>
            </w:r>
          </w:p>
        </w:tc>
        <w:tc>
          <w:tcPr>
            <w:tcW w:w="2542" w:type="dxa"/>
            <w:vAlign w:val="center"/>
          </w:tcPr>
          <w:p w:rsidR="00F836B8" w:rsidRPr="00A848B7" w:rsidRDefault="00F836B8" w:rsidP="00CD64D8">
            <w:pPr>
              <w:ind w:left="117"/>
              <w:rPr>
                <w:rFonts w:cs="Times New Roman"/>
                <w:sz w:val="24"/>
                <w:szCs w:val="24"/>
                <w:lang w:val="en-US"/>
              </w:rPr>
            </w:pPr>
            <w:r w:rsidRPr="00A848B7">
              <w:rPr>
                <w:rFonts w:cs="Times New Roman"/>
                <w:sz w:val="24"/>
                <w:szCs w:val="24"/>
                <w:lang w:val="en-US"/>
              </w:rPr>
              <w:t>Declaration of Conformity (DoC)</w:t>
            </w:r>
          </w:p>
        </w:tc>
        <w:tc>
          <w:tcPr>
            <w:tcW w:w="1701" w:type="dxa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0" w:type="dxa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</w:tcPr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Compliant </w:t>
            </w:r>
          </w:p>
          <w:p w:rsidR="00F836B8" w:rsidRPr="00A848B7" w:rsidRDefault="00F836B8" w:rsidP="00CD64D8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Partially </w:t>
            </w:r>
          </w:p>
          <w:p w:rsidR="00F836B8" w:rsidRPr="00A848B7" w:rsidRDefault="00F836B8" w:rsidP="00CD64D8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A848B7">
              <w:rPr>
                <w:rFonts w:ascii="Segoe UI Symbol" w:eastAsia="Times New Roman" w:hAnsi="Segoe UI Symbol" w:cs="Segoe UI Symbol"/>
                <w:sz w:val="24"/>
                <w:szCs w:val="24"/>
                <w:lang w:val="en-US"/>
              </w:rPr>
              <w:t>☐</w:t>
            </w:r>
            <w:r w:rsidRPr="00A848B7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N/A</w:t>
            </w:r>
          </w:p>
        </w:tc>
      </w:tr>
    </w:tbl>
    <w:p w:rsidR="00F836B8" w:rsidRPr="00A848B7" w:rsidRDefault="00F836B8" w:rsidP="00F836B8">
      <w:pPr>
        <w:tabs>
          <w:tab w:val="left" w:pos="851"/>
        </w:tabs>
        <w:spacing w:before="100" w:beforeAutospacing="1"/>
        <w:ind w:firstLine="567"/>
        <w:outlineLvl w:val="1"/>
        <w:rPr>
          <w:rFonts w:eastAsia="Times New Roman" w:cs="Times New Roman"/>
          <w:b/>
          <w:bCs/>
          <w:sz w:val="24"/>
          <w:szCs w:val="24"/>
        </w:rPr>
      </w:pPr>
      <w:r w:rsidRPr="00A848B7">
        <w:rPr>
          <w:rFonts w:eastAsia="Times New Roman" w:cs="Times New Roman"/>
          <w:b/>
          <w:bCs/>
          <w:sz w:val="24"/>
          <w:szCs w:val="24"/>
        </w:rPr>
        <w:t>Instrucțiuni adiționale pentru completarea matricei de conformitate pentru Ofertanți:</w:t>
      </w:r>
    </w:p>
    <w:p w:rsidR="00F836B8" w:rsidRPr="00A848B7" w:rsidRDefault="00F836B8" w:rsidP="00F836B8">
      <w:pPr>
        <w:numPr>
          <w:ilvl w:val="0"/>
          <w:numId w:val="1"/>
        </w:numPr>
        <w:tabs>
          <w:tab w:val="left" w:pos="851"/>
        </w:tabs>
        <w:spacing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b/>
          <w:bCs/>
          <w:sz w:val="24"/>
          <w:szCs w:val="24"/>
        </w:rPr>
        <w:t>Coloana Model/Componentă/Configurație propusă:</w:t>
      </w:r>
      <w:r w:rsidRPr="00A848B7">
        <w:rPr>
          <w:rFonts w:eastAsia="Times New Roman" w:cs="Times New Roman"/>
          <w:sz w:val="24"/>
          <w:szCs w:val="24"/>
        </w:rPr>
        <w:t xml:space="preserve"> </w:t>
      </w:r>
    </w:p>
    <w:p w:rsidR="00F836B8" w:rsidRPr="00A848B7" w:rsidRDefault="00F836B8" w:rsidP="00F836B8">
      <w:pPr>
        <w:numPr>
          <w:ilvl w:val="1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</w:rPr>
        <w:t xml:space="preserve">Specificați numărul exact(part </w:t>
      </w:r>
      <w:proofErr w:type="spellStart"/>
      <w:r w:rsidRPr="00A848B7">
        <w:rPr>
          <w:rFonts w:eastAsia="Times New Roman" w:cs="Times New Roman"/>
          <w:sz w:val="24"/>
          <w:szCs w:val="24"/>
        </w:rPr>
        <w:t>number</w:t>
      </w:r>
      <w:proofErr w:type="spellEnd"/>
      <w:r w:rsidRPr="00A848B7">
        <w:rPr>
          <w:rFonts w:eastAsia="Times New Roman" w:cs="Times New Roman"/>
          <w:sz w:val="24"/>
          <w:szCs w:val="24"/>
        </w:rPr>
        <w:t>/SKU) al modelului/componentei și configurația;</w:t>
      </w:r>
    </w:p>
    <w:p w:rsidR="00F836B8" w:rsidRPr="00A848B7" w:rsidRDefault="00F836B8" w:rsidP="006310D5">
      <w:pPr>
        <w:numPr>
          <w:ilvl w:val="1"/>
          <w:numId w:val="1"/>
        </w:numPr>
        <w:tabs>
          <w:tab w:val="left" w:pos="851"/>
        </w:tabs>
        <w:spacing w:before="100" w:beforeAutospacing="1" w:after="100" w:afterAutospacing="1"/>
        <w:ind w:left="851" w:hanging="284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</w:rPr>
        <w:t>Includeți orice componente opționale necesare pentru conformitate cu cerințele tehnice stabilite în documentația de atribuire;</w:t>
      </w:r>
    </w:p>
    <w:p w:rsidR="00F836B8" w:rsidRPr="00A848B7" w:rsidRDefault="00F836B8" w:rsidP="00980006">
      <w:pPr>
        <w:numPr>
          <w:ilvl w:val="1"/>
          <w:numId w:val="1"/>
        </w:numPr>
        <w:tabs>
          <w:tab w:val="left" w:pos="851"/>
        </w:tabs>
        <w:spacing w:before="100" w:beforeAutospacing="1" w:after="100" w:afterAutospacing="1"/>
        <w:ind w:left="851" w:hanging="284"/>
        <w:rPr>
          <w:rFonts w:eastAsia="Times New Roman" w:cs="Times New Roman"/>
          <w:sz w:val="24"/>
          <w:szCs w:val="24"/>
        </w:rPr>
      </w:pPr>
      <w:bookmarkStart w:id="0" w:name="_GoBack"/>
      <w:r w:rsidRPr="00A848B7">
        <w:rPr>
          <w:rFonts w:eastAsia="Times New Roman" w:cs="Times New Roman"/>
          <w:sz w:val="24"/>
          <w:szCs w:val="24"/>
        </w:rPr>
        <w:t xml:space="preserve">Enumerați versiunile de </w:t>
      </w:r>
      <w:proofErr w:type="spellStart"/>
      <w:r w:rsidRPr="00A848B7">
        <w:rPr>
          <w:rFonts w:eastAsia="Times New Roman" w:cs="Times New Roman"/>
          <w:sz w:val="24"/>
          <w:szCs w:val="24"/>
        </w:rPr>
        <w:t>firmware</w:t>
      </w:r>
      <w:proofErr w:type="spellEnd"/>
      <w:r w:rsidRPr="00A848B7">
        <w:rPr>
          <w:rFonts w:eastAsia="Times New Roman" w:cs="Times New Roman"/>
          <w:sz w:val="24"/>
          <w:szCs w:val="24"/>
        </w:rPr>
        <w:t>/software și termenul de valabilitate (perpetual sau în ani - valoare exactă) a subscripției/</w:t>
      </w:r>
      <w:proofErr w:type="spellStart"/>
      <w:r w:rsidRPr="00A848B7">
        <w:rPr>
          <w:rFonts w:eastAsia="Times New Roman" w:cs="Times New Roman"/>
          <w:sz w:val="24"/>
          <w:szCs w:val="24"/>
        </w:rPr>
        <w:t>support</w:t>
      </w:r>
      <w:proofErr w:type="spellEnd"/>
      <w:r w:rsidRPr="00A848B7">
        <w:rPr>
          <w:rFonts w:eastAsia="Times New Roman" w:cs="Times New Roman"/>
          <w:sz w:val="24"/>
          <w:szCs w:val="24"/>
        </w:rPr>
        <w:t>, dacă sunt incluse în ofertă și relevante pentru conformitate.</w:t>
      </w:r>
    </w:p>
    <w:bookmarkEnd w:id="0"/>
    <w:p w:rsidR="00F836B8" w:rsidRPr="00A848B7" w:rsidRDefault="00F836B8" w:rsidP="00F836B8">
      <w:pPr>
        <w:numPr>
          <w:ilvl w:val="0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b/>
          <w:bCs/>
          <w:sz w:val="24"/>
          <w:szCs w:val="24"/>
        </w:rPr>
        <w:t>Coloana de referință a documentației tehnice:</w:t>
      </w:r>
      <w:r w:rsidRPr="00A848B7">
        <w:rPr>
          <w:rFonts w:eastAsia="Times New Roman" w:cs="Times New Roman"/>
          <w:sz w:val="24"/>
          <w:szCs w:val="24"/>
        </w:rPr>
        <w:t xml:space="preserve"> </w:t>
      </w:r>
    </w:p>
    <w:p w:rsidR="00F836B8" w:rsidRPr="00A848B7" w:rsidRDefault="00F836B8" w:rsidP="00F836B8">
      <w:pPr>
        <w:numPr>
          <w:ilvl w:val="1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</w:rPr>
        <w:t>Furnizați titlul documentului și versiunea/data;</w:t>
      </w:r>
    </w:p>
    <w:p w:rsidR="00F836B8" w:rsidRPr="00A848B7" w:rsidRDefault="00F836B8" w:rsidP="00F836B8">
      <w:pPr>
        <w:numPr>
          <w:ilvl w:val="1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</w:rPr>
        <w:t>Exemple: „</w:t>
      </w:r>
      <w:r w:rsidRPr="00A848B7">
        <w:rPr>
          <w:rFonts w:eastAsia="Times New Roman" w:cs="Times New Roman"/>
          <w:i/>
          <w:sz w:val="24"/>
          <w:szCs w:val="24"/>
        </w:rPr>
        <w:t>Fișă tehnică de produs v3.2</w:t>
      </w:r>
      <w:r w:rsidRPr="00A848B7">
        <w:rPr>
          <w:rFonts w:eastAsia="Times New Roman" w:cs="Times New Roman"/>
          <w:sz w:val="24"/>
          <w:szCs w:val="24"/>
        </w:rPr>
        <w:t>”, „</w:t>
      </w:r>
      <w:r w:rsidRPr="00A848B7">
        <w:rPr>
          <w:rFonts w:eastAsia="Times New Roman" w:cs="Times New Roman"/>
          <w:i/>
          <w:sz w:val="24"/>
          <w:szCs w:val="24"/>
        </w:rPr>
        <w:t>Manual de specificații tehnice 2024</w:t>
      </w:r>
      <w:r w:rsidRPr="00A848B7">
        <w:rPr>
          <w:rFonts w:eastAsia="Times New Roman" w:cs="Times New Roman"/>
          <w:sz w:val="24"/>
          <w:szCs w:val="24"/>
        </w:rPr>
        <w:t>”;</w:t>
      </w:r>
    </w:p>
    <w:p w:rsidR="00F836B8" w:rsidRPr="00A848B7" w:rsidRDefault="00F836B8" w:rsidP="00F836B8">
      <w:pPr>
        <w:numPr>
          <w:ilvl w:val="1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</w:rPr>
        <w:t>Includeți mai multe documente, dacă este necesar (separate prin punct și virgulă).</w:t>
      </w:r>
    </w:p>
    <w:p w:rsidR="00F836B8" w:rsidRPr="00A848B7" w:rsidRDefault="00F836B8" w:rsidP="00F836B8">
      <w:pPr>
        <w:numPr>
          <w:ilvl w:val="0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b/>
          <w:bCs/>
          <w:sz w:val="24"/>
          <w:szCs w:val="24"/>
        </w:rPr>
        <w:t>Coloană pagină/capitol:</w:t>
      </w:r>
      <w:r w:rsidRPr="00A848B7">
        <w:rPr>
          <w:rFonts w:eastAsia="Times New Roman" w:cs="Times New Roman"/>
          <w:sz w:val="24"/>
          <w:szCs w:val="24"/>
        </w:rPr>
        <w:t xml:space="preserve"> </w:t>
      </w:r>
    </w:p>
    <w:p w:rsidR="00F836B8" w:rsidRPr="00A848B7" w:rsidRDefault="00F836B8" w:rsidP="00F836B8">
      <w:pPr>
        <w:numPr>
          <w:ilvl w:val="1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</w:rPr>
        <w:t>Furnizați numere de pagină specifice (de exemplu, „</w:t>
      </w:r>
      <w:r w:rsidRPr="00A848B7">
        <w:rPr>
          <w:rFonts w:eastAsia="Times New Roman" w:cs="Times New Roman"/>
          <w:i/>
          <w:sz w:val="24"/>
          <w:szCs w:val="24"/>
        </w:rPr>
        <w:t>p. 15-17</w:t>
      </w:r>
      <w:r w:rsidRPr="00A848B7">
        <w:rPr>
          <w:rFonts w:eastAsia="Times New Roman" w:cs="Times New Roman"/>
          <w:sz w:val="24"/>
          <w:szCs w:val="24"/>
        </w:rPr>
        <w:t>”);</w:t>
      </w:r>
    </w:p>
    <w:p w:rsidR="00F836B8" w:rsidRPr="00A848B7" w:rsidRDefault="00F836B8" w:rsidP="00F836B8">
      <w:pPr>
        <w:numPr>
          <w:ilvl w:val="1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</w:rPr>
        <w:t>Capitole/secțiuni de referință (de exemplu, „</w:t>
      </w:r>
      <w:r w:rsidRPr="00A848B7">
        <w:rPr>
          <w:rFonts w:eastAsia="Times New Roman" w:cs="Times New Roman"/>
          <w:i/>
          <w:sz w:val="24"/>
          <w:szCs w:val="24"/>
        </w:rPr>
        <w:t>Capitolul 4.2.1</w:t>
      </w:r>
      <w:r w:rsidRPr="00A848B7">
        <w:rPr>
          <w:rFonts w:eastAsia="Times New Roman" w:cs="Times New Roman"/>
          <w:sz w:val="24"/>
          <w:szCs w:val="24"/>
        </w:rPr>
        <w:t>”);</w:t>
      </w:r>
    </w:p>
    <w:p w:rsidR="00F836B8" w:rsidRPr="00A848B7" w:rsidRDefault="00F836B8" w:rsidP="00F836B8">
      <w:pPr>
        <w:numPr>
          <w:ilvl w:val="1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</w:rPr>
        <w:t>Folosiți formatul: „</w:t>
      </w:r>
      <w:r w:rsidRPr="00A848B7">
        <w:rPr>
          <w:rFonts w:eastAsia="Times New Roman" w:cs="Times New Roman"/>
          <w:i/>
          <w:sz w:val="24"/>
          <w:szCs w:val="24"/>
        </w:rPr>
        <w:t>Nume_document: Pagina_X</w:t>
      </w:r>
      <w:r w:rsidRPr="00A848B7">
        <w:rPr>
          <w:rFonts w:eastAsia="Times New Roman" w:cs="Times New Roman"/>
          <w:sz w:val="24"/>
          <w:szCs w:val="24"/>
        </w:rPr>
        <w:t>” pentru referințe multiple.</w:t>
      </w:r>
    </w:p>
    <w:p w:rsidR="00F836B8" w:rsidRPr="00A848B7" w:rsidRDefault="00F836B8" w:rsidP="00F836B8">
      <w:pPr>
        <w:numPr>
          <w:ilvl w:val="0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b/>
          <w:bCs/>
          <w:sz w:val="24"/>
          <w:szCs w:val="24"/>
        </w:rPr>
        <w:lastRenderedPageBreak/>
        <w:t>Coloana cu linkuri web ale producătorului:</w:t>
      </w:r>
      <w:r w:rsidRPr="00A848B7">
        <w:rPr>
          <w:rFonts w:eastAsia="Times New Roman" w:cs="Times New Roman"/>
          <w:sz w:val="24"/>
          <w:szCs w:val="24"/>
        </w:rPr>
        <w:t xml:space="preserve"> </w:t>
      </w:r>
    </w:p>
    <w:p w:rsidR="00F836B8" w:rsidRPr="00A848B7" w:rsidRDefault="00F836B8" w:rsidP="00F836B8">
      <w:pPr>
        <w:numPr>
          <w:ilvl w:val="1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</w:rPr>
        <w:t>Furnizați adresa URL directă către documentația oficială a producătorului;</w:t>
      </w:r>
    </w:p>
    <w:p w:rsidR="00F836B8" w:rsidRPr="00A848B7" w:rsidRDefault="00F836B8" w:rsidP="00F836B8">
      <w:pPr>
        <w:numPr>
          <w:ilvl w:val="1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  <w:u w:val="single"/>
        </w:rPr>
        <w:t xml:space="preserve">Linkurile trebuie să fie accesibile public sau, dacă sunt restricționate: includeți </w:t>
      </w:r>
      <w:proofErr w:type="spellStart"/>
      <w:r w:rsidRPr="00A848B7">
        <w:rPr>
          <w:rFonts w:eastAsia="Times New Roman" w:cs="Times New Roman"/>
          <w:sz w:val="24"/>
          <w:szCs w:val="24"/>
          <w:u w:val="single"/>
        </w:rPr>
        <w:t>credențiale</w:t>
      </w:r>
      <w:proofErr w:type="spellEnd"/>
      <w:r w:rsidRPr="00A848B7">
        <w:rPr>
          <w:rFonts w:eastAsia="Times New Roman" w:cs="Times New Roman"/>
          <w:sz w:val="24"/>
          <w:szCs w:val="24"/>
          <w:u w:val="single"/>
        </w:rPr>
        <w:t xml:space="preserve"> de acces</w:t>
      </w:r>
      <w:r w:rsidRPr="00A848B7">
        <w:rPr>
          <w:rFonts w:eastAsia="Times New Roman" w:cs="Times New Roman"/>
          <w:sz w:val="24"/>
          <w:szCs w:val="24"/>
        </w:rPr>
        <w:t>;</w:t>
      </w:r>
    </w:p>
    <w:p w:rsidR="00F836B8" w:rsidRPr="00A848B7" w:rsidRDefault="00F836B8" w:rsidP="00F836B8">
      <w:pPr>
        <w:numPr>
          <w:ilvl w:val="1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</w:rPr>
        <w:t xml:space="preserve">Format: </w:t>
      </w:r>
      <w:hyperlink r:id="rId6" w:history="1">
        <w:r w:rsidRPr="00A848B7">
          <w:rPr>
            <w:rFonts w:eastAsia="Times New Roman" w:cs="Times New Roman"/>
            <w:color w:val="0000FF"/>
            <w:sz w:val="24"/>
            <w:szCs w:val="24"/>
            <w:u w:val="single"/>
          </w:rPr>
          <w:t>https://manufacturer.com/product/documentation</w:t>
        </w:r>
      </w:hyperlink>
      <w:r w:rsidRPr="00A848B7">
        <w:rPr>
          <w:rFonts w:eastAsia="Times New Roman" w:cs="Times New Roman"/>
          <w:color w:val="0000FF"/>
          <w:sz w:val="24"/>
          <w:szCs w:val="24"/>
          <w:u w:val="single"/>
        </w:rPr>
        <w:t>.</w:t>
      </w:r>
    </w:p>
    <w:p w:rsidR="00F836B8" w:rsidRPr="00A848B7" w:rsidRDefault="00F836B8" w:rsidP="00F836B8">
      <w:pPr>
        <w:numPr>
          <w:ilvl w:val="0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b/>
          <w:bCs/>
          <w:sz w:val="24"/>
          <w:szCs w:val="24"/>
        </w:rPr>
        <w:t>Coloana Autoevaluare - stare conformitate:</w:t>
      </w:r>
      <w:r w:rsidRPr="00A848B7">
        <w:rPr>
          <w:rFonts w:eastAsia="Times New Roman" w:cs="Times New Roman"/>
          <w:sz w:val="24"/>
          <w:szCs w:val="24"/>
        </w:rPr>
        <w:t xml:space="preserve"> </w:t>
      </w:r>
    </w:p>
    <w:p w:rsidR="00F836B8" w:rsidRPr="00A848B7" w:rsidRDefault="00F836B8" w:rsidP="00F836B8">
      <w:pPr>
        <w:numPr>
          <w:ilvl w:val="1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b/>
          <w:bCs/>
          <w:sz w:val="24"/>
          <w:szCs w:val="24"/>
        </w:rPr>
        <w:t>Conform</w:t>
      </w:r>
      <w:r w:rsidRPr="00A848B7">
        <w:rPr>
          <w:rFonts w:eastAsia="Times New Roman" w:cs="Times New Roman"/>
          <w:sz w:val="24"/>
          <w:szCs w:val="24"/>
        </w:rPr>
        <w:t>: Îndeplinește pe deplin cerințele specificate;</w:t>
      </w:r>
    </w:p>
    <w:p w:rsidR="00F836B8" w:rsidRPr="00A848B7" w:rsidRDefault="00F836B8" w:rsidP="00F836B8">
      <w:pPr>
        <w:numPr>
          <w:ilvl w:val="1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b/>
          <w:bCs/>
          <w:sz w:val="24"/>
          <w:szCs w:val="24"/>
        </w:rPr>
        <w:t>Parțial</w:t>
      </w:r>
      <w:r w:rsidRPr="00A848B7">
        <w:rPr>
          <w:rFonts w:eastAsia="Times New Roman" w:cs="Times New Roman"/>
          <w:sz w:val="24"/>
          <w:szCs w:val="24"/>
        </w:rPr>
        <w:t>: Îndeplinește cerința cu condiții/excepții (explicați în note);</w:t>
      </w:r>
    </w:p>
    <w:p w:rsidR="00F836B8" w:rsidRPr="00A848B7" w:rsidRDefault="00F836B8" w:rsidP="00F836B8">
      <w:pPr>
        <w:numPr>
          <w:ilvl w:val="1"/>
          <w:numId w:val="1"/>
        </w:numPr>
        <w:tabs>
          <w:tab w:val="left" w:pos="851"/>
        </w:tabs>
        <w:spacing w:before="100" w:beforeAutospacing="1" w:after="100" w:afterAutospacing="1"/>
        <w:ind w:left="0" w:firstLine="567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b/>
          <w:bCs/>
          <w:sz w:val="24"/>
          <w:szCs w:val="24"/>
        </w:rPr>
        <w:t>N/A</w:t>
      </w:r>
      <w:r w:rsidRPr="00A848B7">
        <w:rPr>
          <w:rFonts w:eastAsia="Times New Roman" w:cs="Times New Roman"/>
          <w:sz w:val="24"/>
          <w:szCs w:val="24"/>
        </w:rPr>
        <w:t>: Nu se aplică soluției propuse (furnizați o justificare).</w:t>
      </w:r>
    </w:p>
    <w:p w:rsidR="00F836B8" w:rsidRPr="00A848B7" w:rsidRDefault="00F836B8" w:rsidP="00F836B8">
      <w:p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b/>
          <w:bCs/>
          <w:sz w:val="24"/>
          <w:szCs w:val="24"/>
        </w:rPr>
        <w:t xml:space="preserve">Declarație: </w:t>
      </w:r>
      <w:r w:rsidRPr="00A848B7">
        <w:rPr>
          <w:rFonts w:eastAsia="Times New Roman" w:cs="Times New Roman"/>
          <w:bCs/>
          <w:sz w:val="24"/>
          <w:szCs w:val="24"/>
        </w:rPr>
        <w:t>Prin completarea și semnarea acestei matrice de conformitate, ofertantul certifică faptul că toate informațiile furnizate sunt corecte și pot fi verificate prin intermediul documentației și/sau linkurilor web la care se face referire</w:t>
      </w:r>
      <w:r w:rsidRPr="00A848B7">
        <w:rPr>
          <w:rFonts w:eastAsia="Times New Roman" w:cs="Times New Roman"/>
          <w:sz w:val="24"/>
          <w:szCs w:val="24"/>
        </w:rPr>
        <w:t>.</w:t>
      </w:r>
    </w:p>
    <w:p w:rsidR="00F836B8" w:rsidRPr="00A848B7" w:rsidRDefault="00F836B8" w:rsidP="00F836B8">
      <w:pPr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b/>
          <w:bCs/>
          <w:sz w:val="24"/>
          <w:szCs w:val="24"/>
        </w:rPr>
        <w:t>Reprezentantul ofertantului:</w:t>
      </w:r>
    </w:p>
    <w:p w:rsidR="00F836B8" w:rsidRPr="00A848B7" w:rsidRDefault="00F836B8" w:rsidP="00F836B8">
      <w:pPr>
        <w:numPr>
          <w:ilvl w:val="0"/>
          <w:numId w:val="2"/>
        </w:numPr>
        <w:spacing w:after="100" w:afterAutospacing="1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</w:rPr>
        <w:t xml:space="preserve">Numele: </w:t>
      </w:r>
      <w:r w:rsidRPr="00A848B7">
        <w:rPr>
          <w:rFonts w:eastAsia="Times New Roman" w:cs="Times New Roman"/>
          <w:sz w:val="24"/>
          <w:szCs w:val="24"/>
        </w:rPr>
        <w:tab/>
        <w:t>___________________</w:t>
      </w:r>
    </w:p>
    <w:p w:rsidR="00F836B8" w:rsidRPr="00A848B7" w:rsidRDefault="00F836B8" w:rsidP="00F836B8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</w:rPr>
        <w:t xml:space="preserve">Funcția: </w:t>
      </w:r>
      <w:r w:rsidRPr="00A848B7">
        <w:rPr>
          <w:rFonts w:eastAsia="Times New Roman" w:cs="Times New Roman"/>
          <w:sz w:val="24"/>
          <w:szCs w:val="24"/>
        </w:rPr>
        <w:tab/>
        <w:t>___________________</w:t>
      </w:r>
    </w:p>
    <w:p w:rsidR="00F836B8" w:rsidRPr="00A848B7" w:rsidRDefault="00F836B8" w:rsidP="00F836B8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</w:rPr>
        <w:t xml:space="preserve">Data: </w:t>
      </w:r>
      <w:r w:rsidRPr="00A848B7">
        <w:rPr>
          <w:rFonts w:eastAsia="Times New Roman" w:cs="Times New Roman"/>
          <w:sz w:val="24"/>
          <w:szCs w:val="24"/>
        </w:rPr>
        <w:tab/>
      </w:r>
      <w:r w:rsidRPr="00A848B7">
        <w:rPr>
          <w:rFonts w:eastAsia="Times New Roman" w:cs="Times New Roman"/>
          <w:sz w:val="24"/>
          <w:szCs w:val="24"/>
        </w:rPr>
        <w:tab/>
        <w:t>___________________</w:t>
      </w:r>
    </w:p>
    <w:p w:rsidR="00F836B8" w:rsidRPr="003205E3" w:rsidRDefault="00F836B8" w:rsidP="00F836B8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</w:rPr>
        <w:t>Semnătura:</w:t>
      </w:r>
      <w:r w:rsidRPr="00A848B7">
        <w:rPr>
          <w:rFonts w:eastAsia="Times New Roman" w:cs="Times New Roman"/>
          <w:sz w:val="24"/>
          <w:szCs w:val="24"/>
        </w:rPr>
        <w:tab/>
        <w:t>___________________</w:t>
      </w:r>
    </w:p>
    <w:p w:rsidR="000F1DC8" w:rsidRPr="00F836B8" w:rsidRDefault="000F1DC8">
      <w:pPr>
        <w:rPr>
          <w:rFonts w:cs="Times New Roman"/>
          <w:lang w:val="en-US"/>
        </w:rPr>
      </w:pPr>
    </w:p>
    <w:sectPr w:rsidR="000F1DC8" w:rsidRPr="00F836B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57E37"/>
    <w:multiLevelType w:val="multilevel"/>
    <w:tmpl w:val="BD82A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5A7688"/>
    <w:multiLevelType w:val="multilevel"/>
    <w:tmpl w:val="3F226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6B8"/>
    <w:rsid w:val="000F1DC8"/>
    <w:rsid w:val="006310D5"/>
    <w:rsid w:val="00980006"/>
    <w:rsid w:val="00F8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6B8"/>
    <w:pPr>
      <w:spacing w:after="160" w:line="240" w:lineRule="auto"/>
    </w:pPr>
    <w:rPr>
      <w:rFonts w:ascii="Times New Roman" w:hAnsi="Times New Roman"/>
      <w:sz w:val="28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6B8"/>
    <w:pPr>
      <w:spacing w:after="160" w:line="240" w:lineRule="auto"/>
    </w:pPr>
    <w:rPr>
      <w:rFonts w:ascii="Times New Roman" w:hAnsi="Times New Roman"/>
      <w:sz w:val="28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nufacturer.com/product/documentatio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1238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Hariton Irina</dc:creator>
  <cp:lastModifiedBy>Hariton Irina </cp:lastModifiedBy>
  <cp:revision>3</cp:revision>
  <dcterms:created xsi:type="dcterms:W3CDTF">2025-12-08T07:28:00Z</dcterms:created>
  <dcterms:modified xsi:type="dcterms:W3CDTF">2025-12-08T07:29:00Z</dcterms:modified>
</cp:coreProperties>
</file>