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8F4F6B" w:rsidRDefault="00CE6085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8F4F6B">
        <w:rPr>
          <w:rFonts w:ascii="Cambria" w:hAnsi="Cambria"/>
          <w:b/>
          <w:color w:val="2E74B5" w:themeColor="accent1" w:themeShade="BF"/>
          <w:sz w:val="24"/>
          <w:lang w:val="ro-RO"/>
        </w:rPr>
        <w:t>Specificații tehnice</w:t>
      </w:r>
    </w:p>
    <w:p w:rsidR="00467EAD" w:rsidRPr="008F4F6B" w:rsidRDefault="00467EAD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5126"/>
      </w:tblGrid>
      <w:tr w:rsidR="00CE6085" w:rsidRPr="008F4F6B" w:rsidTr="00CE6085">
        <w:trPr>
          <w:trHeight w:val="437"/>
        </w:trPr>
        <w:tc>
          <w:tcPr>
            <w:tcW w:w="15126" w:type="dxa"/>
            <w:vAlign w:val="center"/>
          </w:tcPr>
          <w:p w:rsidR="00CE6085" w:rsidRPr="008F4F6B" w:rsidRDefault="000B3556" w:rsidP="00970CB8">
            <w:pPr>
              <w:rPr>
                <w:rFonts w:ascii="Cambria" w:hAnsi="Cambria"/>
                <w:lang w:val="ro-RO"/>
              </w:rPr>
            </w:pPr>
            <w:r w:rsidRPr="008F4F6B">
              <w:rPr>
                <w:rFonts w:ascii="Cambria" w:hAnsi="Cambria"/>
                <w:b/>
                <w:lang w:val="ro-RO"/>
              </w:rPr>
              <w:t>Numărul procedurii de achiziție:</w:t>
            </w:r>
            <w:r w:rsidRPr="008F4F6B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8F4F6B" w:rsidTr="00CE6085">
        <w:trPr>
          <w:trHeight w:val="455"/>
        </w:trPr>
        <w:tc>
          <w:tcPr>
            <w:tcW w:w="15126" w:type="dxa"/>
            <w:vAlign w:val="center"/>
          </w:tcPr>
          <w:p w:rsidR="00CE6085" w:rsidRPr="008F4F6B" w:rsidRDefault="000B3556" w:rsidP="008F4F6B">
            <w:pPr>
              <w:rPr>
                <w:rFonts w:ascii="Cambria" w:hAnsi="Cambria"/>
                <w:lang w:val="ro-RO"/>
              </w:rPr>
            </w:pPr>
            <w:r w:rsidRPr="008F4F6B">
              <w:rPr>
                <w:rFonts w:ascii="Cambria" w:hAnsi="Cambria"/>
                <w:b/>
                <w:lang w:val="ro-RO"/>
              </w:rPr>
              <w:t>Obiectul achiziției:</w:t>
            </w:r>
            <w:r w:rsidRPr="008F4F6B">
              <w:rPr>
                <w:rFonts w:ascii="Cambria" w:hAnsi="Cambria"/>
                <w:lang w:val="ro-RO"/>
              </w:rPr>
              <w:t xml:space="preserve"> </w:t>
            </w:r>
            <w:r w:rsidR="008F4F6B">
              <w:rPr>
                <w:rFonts w:ascii="Cambria" w:hAnsi="Cambria"/>
                <w:b/>
                <w:lang w:val="ro-RO"/>
              </w:rPr>
              <w:t>Materiale de construcție</w:t>
            </w:r>
          </w:p>
        </w:tc>
      </w:tr>
    </w:tbl>
    <w:p w:rsidR="000740EE" w:rsidRPr="008F4F6B" w:rsidRDefault="000740EE" w:rsidP="00CE6085">
      <w:pPr>
        <w:rPr>
          <w:rFonts w:ascii="Cambria" w:hAnsi="Cambria"/>
          <w:i/>
          <w:iCs/>
          <w:lang w:val="ro-RO"/>
        </w:rPr>
      </w:pPr>
    </w:p>
    <w:tbl>
      <w:tblPr>
        <w:tblW w:w="15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1701"/>
        <w:gridCol w:w="1701"/>
        <w:gridCol w:w="1559"/>
        <w:gridCol w:w="3685"/>
        <w:gridCol w:w="3544"/>
        <w:gridCol w:w="1381"/>
      </w:tblGrid>
      <w:tr w:rsidR="005A23D0" w:rsidRPr="008F4F6B" w:rsidTr="008F4F6B">
        <w:trPr>
          <w:trHeight w:val="20"/>
          <w:tblHeader/>
        </w:trPr>
        <w:tc>
          <w:tcPr>
            <w:tcW w:w="1555" w:type="dxa"/>
            <w:shd w:val="clear" w:color="auto" w:fill="E7E6E6" w:themeFill="background2"/>
            <w:vAlign w:val="center"/>
          </w:tcPr>
          <w:p w:rsidR="005A23D0" w:rsidRPr="008F4F6B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lang w:val="ro-RO"/>
              </w:rPr>
              <w:t>Denumirea bunurilor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:rsidR="005A23D0" w:rsidRPr="008F4F6B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lang w:val="ro-RO"/>
              </w:rPr>
              <w:t>Denumirea modelului bunului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:rsidR="005A23D0" w:rsidRPr="008F4F6B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lang w:val="ro-RO"/>
              </w:rPr>
              <w:t>Țara de origine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:rsidR="005A23D0" w:rsidRPr="008F4F6B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lang w:val="ro-RO"/>
              </w:rPr>
              <w:t>Producătorul</w:t>
            </w:r>
          </w:p>
        </w:tc>
        <w:tc>
          <w:tcPr>
            <w:tcW w:w="3685" w:type="dxa"/>
            <w:shd w:val="clear" w:color="auto" w:fill="E7E6E6" w:themeFill="background2"/>
            <w:vAlign w:val="center"/>
          </w:tcPr>
          <w:p w:rsidR="005A23D0" w:rsidRPr="008F4F6B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lang w:val="ro-RO"/>
              </w:rPr>
              <w:t>Specificația tehnică deplină solicitată de către entitatea contractantă</w:t>
            </w:r>
          </w:p>
        </w:tc>
        <w:tc>
          <w:tcPr>
            <w:tcW w:w="3544" w:type="dxa"/>
            <w:shd w:val="clear" w:color="auto" w:fill="E7E6E6" w:themeFill="background2"/>
            <w:vAlign w:val="center"/>
          </w:tcPr>
          <w:p w:rsidR="005A23D0" w:rsidRPr="008F4F6B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lang w:val="ro-RO"/>
              </w:rPr>
              <w:t>Specificația tehnică deplină propusă de către ofertant</w:t>
            </w:r>
          </w:p>
        </w:tc>
        <w:tc>
          <w:tcPr>
            <w:tcW w:w="1381" w:type="dxa"/>
            <w:shd w:val="clear" w:color="auto" w:fill="E7E6E6" w:themeFill="background2"/>
            <w:vAlign w:val="center"/>
          </w:tcPr>
          <w:p w:rsidR="005A23D0" w:rsidRPr="008F4F6B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lang w:val="ro-RO"/>
              </w:rPr>
              <w:t>Standarde de referință</w:t>
            </w:r>
          </w:p>
        </w:tc>
      </w:tr>
      <w:tr w:rsidR="005A23D0" w:rsidRPr="008F4F6B" w:rsidTr="008F4F6B">
        <w:trPr>
          <w:trHeight w:val="20"/>
          <w:tblHeader/>
        </w:trPr>
        <w:tc>
          <w:tcPr>
            <w:tcW w:w="1555" w:type="dxa"/>
            <w:shd w:val="clear" w:color="auto" w:fill="E7E6E6" w:themeFill="background2"/>
            <w:vAlign w:val="center"/>
          </w:tcPr>
          <w:p w:rsidR="005A23D0" w:rsidRPr="008F4F6B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20"/>
                <w:lang w:val="ro-RO"/>
              </w:rPr>
              <w:t>1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:rsidR="005A23D0" w:rsidRPr="008F4F6B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20"/>
                <w:lang w:val="ro-RO"/>
              </w:rPr>
              <w:t>2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:rsidR="005A23D0" w:rsidRPr="008F4F6B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20"/>
                <w:lang w:val="ro-RO"/>
              </w:rPr>
              <w:t>3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:rsidR="005A23D0" w:rsidRPr="008F4F6B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20"/>
                <w:lang w:val="ro-RO"/>
              </w:rPr>
              <w:t>4</w:t>
            </w:r>
          </w:p>
        </w:tc>
        <w:tc>
          <w:tcPr>
            <w:tcW w:w="3685" w:type="dxa"/>
            <w:shd w:val="clear" w:color="auto" w:fill="E7E6E6" w:themeFill="background2"/>
            <w:vAlign w:val="center"/>
          </w:tcPr>
          <w:p w:rsidR="005A23D0" w:rsidRPr="008F4F6B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20"/>
                <w:lang w:val="ro-RO"/>
              </w:rPr>
              <w:t>5</w:t>
            </w:r>
          </w:p>
        </w:tc>
        <w:tc>
          <w:tcPr>
            <w:tcW w:w="3544" w:type="dxa"/>
            <w:shd w:val="clear" w:color="auto" w:fill="E7E6E6" w:themeFill="background2"/>
            <w:vAlign w:val="center"/>
          </w:tcPr>
          <w:p w:rsidR="005A23D0" w:rsidRPr="008F4F6B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20"/>
                <w:lang w:val="ro-RO"/>
              </w:rPr>
              <w:t>6</w:t>
            </w:r>
          </w:p>
        </w:tc>
        <w:tc>
          <w:tcPr>
            <w:tcW w:w="1381" w:type="dxa"/>
            <w:shd w:val="clear" w:color="auto" w:fill="E7E6E6" w:themeFill="background2"/>
            <w:vAlign w:val="center"/>
          </w:tcPr>
          <w:p w:rsidR="005A23D0" w:rsidRPr="008F4F6B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20"/>
                <w:lang w:val="ro-RO"/>
              </w:rPr>
              <w:t>7</w:t>
            </w:r>
          </w:p>
        </w:tc>
      </w:tr>
      <w:tr w:rsidR="00E87BA4" w:rsidRPr="008F4F6B" w:rsidTr="008F4F6B">
        <w:trPr>
          <w:trHeight w:val="20"/>
        </w:trPr>
        <w:tc>
          <w:tcPr>
            <w:tcW w:w="15126" w:type="dxa"/>
            <w:gridSpan w:val="7"/>
            <w:shd w:val="clear" w:color="auto" w:fill="F2F2F2" w:themeFill="background1" w:themeFillShade="F2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szCs w:val="20"/>
                <w:lang w:val="ro-RO"/>
              </w:rPr>
              <w:t>Lotul nr. 1 - vopsele, emailuri, grunduri, dizolvanți și lacuri,</w:t>
            </w:r>
            <w:r w:rsidRPr="008F4F6B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 </w:t>
            </w:r>
            <w:r w:rsidRPr="008F4F6B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cu valoarea estimată de 160 000,00 lei </w:t>
            </w:r>
            <w:r w:rsidRPr="008F4F6B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(fără TVA)</w:t>
            </w: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 xml:space="preserve">Vopsea pe bază de emulsie acrilică </w:t>
            </w:r>
            <w:r w:rsidRPr="008F4F6B">
              <w:rPr>
                <w:rFonts w:ascii="Cambria" w:hAnsi="Cambria"/>
                <w:i/>
                <w:sz w:val="20"/>
                <w:szCs w:val="20"/>
                <w:lang w:val="ro-RO"/>
              </w:rPr>
              <w:t>(interior)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Vopsea lavabilă pe bază de emulsie acrilică </w:t>
            </w:r>
            <w:r w:rsidRPr="008F4F6B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(interior)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>Domeniul de utilizare: pentru lucrări de interior;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>Consum normat: 80 - 180 g/m2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>Ambalaj: căldări a câte 7 - 14 kg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>Limita COV maximă admisibilă pentru produsul gata de aplicare: 30g/l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>Timp de uscare: max. 4 ore la +20 grade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>Culoare: albă cu posibilitatea de nuanțare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>Termen de valabilitate: 18 luni din data livrării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color w:val="FF0000"/>
                <w:sz w:val="20"/>
                <w:szCs w:val="20"/>
                <w:lang w:val="ro-RO"/>
              </w:rPr>
              <w:t>Acte ce demonstrează conformitatea produselor.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 xml:space="preserve">Vopsea pe bază de emulsie acrilică </w:t>
            </w:r>
            <w:r w:rsidRPr="008F4F6B">
              <w:rPr>
                <w:rFonts w:ascii="Cambria" w:hAnsi="Cambria"/>
                <w:i/>
                <w:sz w:val="20"/>
                <w:szCs w:val="20"/>
                <w:lang w:val="ro-RO"/>
              </w:rPr>
              <w:t>(exterior)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Vopsea lavabilă pe bază de emulsie acrilică </w:t>
            </w:r>
            <w:r w:rsidRPr="008F4F6B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(exterior)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>Domeniul de utilizare: pentru lucrări de interior;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>Consum normat: 80 - 180 g/m2;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>Ambalaj: căldări a câte 7 - 14 kg;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>Limita COV maximă admisibilă pentru produsul gata de aplicare: 40g/l;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>Timp de uscare: max. 4 ore la +20 grade;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>Culoare: albă cu posibilitatea de nuanțare;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lastRenderedPageBreak/>
              <w:t>Termen de valabilitate: 18 luni din data livrării;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color w:val="FF0000"/>
                <w:sz w:val="20"/>
                <w:szCs w:val="20"/>
                <w:lang w:val="ro-RO"/>
              </w:rPr>
              <w:t>Acte ce demonstrează conformitatea produselor.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lastRenderedPageBreak/>
              <w:t xml:space="preserve">Email acrilic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(alb)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Email acrilic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(alb)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alb;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Caracteristici: vopsea pe bază de dispersie acrilică, rezistentă la intemperii, aderă bine pe suprafețe metalice, lemnoase și zidărie, rezistentă la razele UV și coroziune;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Garanție: 12 luni de la data eliberării;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Ambalaj: cutii sau găleți de la 0,5 kg până la 5 kg;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Consum: 100-150 g/m² (în funcție de suprafață și modul de aplicare);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Densitatea: 1,1 – 1,4 g/cm³;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Timpul de uscare completă: max. 6 ore la temperatura de 20°C, strat gros;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FF0000"/>
                <w:sz w:val="20"/>
                <w:szCs w:val="20"/>
                <w:lang w:val="ro-RO"/>
              </w:rPr>
              <w:t>Acte ce demonstrează conformitatea produselor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Email acrilic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(sur)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72"/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Email acrilic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(sur)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sur;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Caracteristici: vopsea pe bază de dispersie acrilică, rezistentă la intemperii, aderă bine pe suprafețe metalice, lemnoase și zidărie, rezistentă la razele UV și coroziune;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Garanție: 12 luni de la data eliberării;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Ambalaj: cutii sau găleți de la 0,5 kg până la 5 kg;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Consum: 100-150 g/m² (în funcție de suprafață și modul de aplicare);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Densitatea: 1,1 – 1,4 g/cm³;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Timpul de uscare completă: max. 6 ore la temperatura de 20°C, strat gros;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FF0000"/>
                <w:sz w:val="20"/>
                <w:szCs w:val="20"/>
                <w:lang w:val="ro-RO"/>
              </w:rPr>
              <w:lastRenderedPageBreak/>
              <w:t>Acte ce demonstrează conformitatea produselor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lastRenderedPageBreak/>
              <w:t xml:space="preserve">Email alchidic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(alb)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72"/>
                <w:tab w:val="left" w:pos="202"/>
              </w:tabs>
              <w:spacing w:before="40" w:after="40"/>
              <w:ind w:left="0"/>
              <w:contextualSpacing w:val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Email alchidic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(alb)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alb;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Caracteristici: material universal, compatibil cu mai multe tipuri de suprafețe, adeziune bună cu lemnul și metalul;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Garanție: 12 luni de la data eliberării;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Ambalaj: cutii cu greutatea de la 2,5 kg până la 3,5 kg;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Consum: 100 - 180g./m2;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Densitatea: 1,0 – 1,8 g/cm3;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Timpul de uscare completă până la 24 ore;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FF0000"/>
                <w:sz w:val="20"/>
                <w:szCs w:val="20"/>
                <w:lang w:val="ro-RO"/>
              </w:rPr>
              <w:t>Acte ce demonstrează conformitatea produselor.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Email alchidic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(negru)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72"/>
                <w:tab w:val="left" w:pos="202"/>
              </w:tabs>
              <w:spacing w:before="40" w:after="40"/>
              <w:ind w:left="0"/>
              <w:contextualSpacing w:val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Email alchidic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(negru)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alb;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Caracteristici: material universal, compatibil cu mai multe tipuri de suprafețe, adeziune bună cu lemnul și metalul;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Garanție: 12 luni de la data eliberării;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Ambalaj: cutii cu greutatea de la 2,5 kg până la 3,5 kg;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Consum: 100 - 180g./m2;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Densitatea: 1,0 – 1,8 g/cm3;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Timpul de uscare completă până la 24 ore;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FF0000"/>
                <w:sz w:val="20"/>
                <w:szCs w:val="20"/>
                <w:lang w:val="ro-RO"/>
              </w:rPr>
              <w:t>Acte ce demonstrează conformitatea produselor.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Email alchidic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(sur)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72"/>
                <w:tab w:val="left" w:pos="202"/>
              </w:tabs>
              <w:spacing w:before="40" w:after="40"/>
              <w:ind w:left="0"/>
              <w:contextualSpacing w:val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Email alchidic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(sur)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sur;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Caracteristici: material universal, compatibil cu mai multe tipuri de suprafețe, adeziune bună cu lemnul și metalul;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Garanție: 12 luni de la data eliberării;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lastRenderedPageBreak/>
              <w:t>Ambalaj: cutii cu greutatea de la 2,5 kg până la 3,5 kg;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Consum: 100 - 180g./m2;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Densitatea: 1,0 – 1,8 g/cm3;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Timpul de uscare completă până la 24 ore;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FF0000"/>
                <w:sz w:val="20"/>
                <w:szCs w:val="20"/>
                <w:lang w:val="ro-RO"/>
              </w:rPr>
              <w:t>Acte ce demonstrează conformitatea produselor.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lastRenderedPageBreak/>
              <w:t xml:space="preserve">Email alchidic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(sur deschis)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72"/>
                <w:tab w:val="left" w:pos="202"/>
              </w:tabs>
              <w:spacing w:after="40"/>
              <w:ind w:left="0"/>
              <w:contextualSpacing w:val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Email alchidic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(sur deschis)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sur deschis;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Caracteristici: material universal, compatibil cu mai multe tipuri de suprafețe, adeziune bună cu lemnul și metalul;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Garanție: 12 luni de la data eliberării;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Ambalaj: cutii cu greutatea de la 2,5 kg până la 3,5 kg;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Consum: 100 - 180g./m2;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Densitatea: 1,0 – 1,8 g/cm3;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Timpul de uscare completă până la 24 ore;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FF0000"/>
                <w:sz w:val="20"/>
                <w:szCs w:val="20"/>
                <w:lang w:val="ro-RO"/>
              </w:rPr>
              <w:t>Acte ce demonstrează conformitatea produselor.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Email alchidic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(cafeniu)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72"/>
                <w:tab w:val="left" w:pos="202"/>
              </w:tabs>
              <w:spacing w:before="40" w:after="40"/>
              <w:ind w:left="0"/>
              <w:contextualSpacing w:val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Email alchidic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(cafeniu)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cafeniu;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Caracteristici: material universal, compatibil cu mai multe tipuri de suprafețe, adeziune bună cu lemnul și metalul;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Garanție: 12 luni de la data eliberării;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Ambalaj: cutii cu greutatea de la 2,5 kg până la 3,5 kg;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Consum: 100 - 180g./m2;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Densitatea: 1,0 – 1,8 g/cm3;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Timpul de uscare completă până la 24 ore;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FF0000"/>
                <w:sz w:val="20"/>
                <w:szCs w:val="20"/>
                <w:lang w:val="ro-RO"/>
              </w:rPr>
              <w:t>Acte ce demonstrează conformitatea produselor.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lastRenderedPageBreak/>
              <w:t xml:space="preserve">Email alchidic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(cafeniu deschis)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72"/>
                <w:tab w:val="left" w:pos="202"/>
              </w:tabs>
              <w:spacing w:before="60" w:after="60"/>
              <w:ind w:left="0"/>
              <w:contextualSpacing w:val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Email alchidic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(cafeniu deschis)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cafeniu deschis;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Caracteristici: material universal, compatibil cu mai multe tipuri de suprafețe, adeziune bună cu lemnul și metalul;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Garanție: 12 luni de la data eliberării;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Ambalaj: cutii cu greutatea de la 2,5 kg până la 3,5 kg;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Consum: 100 - 180g./m2;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Densitatea: 1,0 – 1,8 g/cm3;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Timpul de uscare completă până la 24 ore;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FF0000"/>
                <w:sz w:val="20"/>
                <w:szCs w:val="20"/>
                <w:lang w:val="ro-RO"/>
              </w:rPr>
              <w:t>Acte ce demonstrează conformitatea produselor.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Email alchidic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(albastru închis)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72"/>
                <w:tab w:val="left" w:pos="202"/>
              </w:tabs>
              <w:spacing w:before="60" w:after="60"/>
              <w:ind w:left="0"/>
              <w:contextualSpacing w:val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Email alchidic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(albastru închis)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albastru închis;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Caracteristici: material universal, compatibil cu mai multe tipuri de suprafețe, adeziune bună cu lemnul și metalul;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Garanție: 12 luni de la data eliberării;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Ambalaj: cutii cu greutatea de la 2,5 kg până la 3,5 kg;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Consum: 100 - 180g./m2;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Densitatea: 1,0 – 1,8 g/cm3;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Timpul de uscare completă până la 24 ore;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FF0000"/>
                <w:sz w:val="20"/>
                <w:szCs w:val="20"/>
                <w:lang w:val="ro-RO"/>
              </w:rPr>
              <w:t>Acte ce demonstrează conformitatea produselor.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Grund de pătrundere adâncă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(amorsă)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72"/>
                <w:tab w:val="left" w:pos="202"/>
              </w:tabs>
              <w:spacing w:before="60" w:after="60"/>
              <w:ind w:left="0"/>
              <w:contextualSpacing w:val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Grund de pătrundere adâncă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(amorsă)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Proprietăți: putere bună de acoperire, uscare rapidă, rezistentă la intemperii.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Căldări de la 6,5 până la 14 kg;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Consumul normat: 0,10 – 0,30 kg/m2;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Valabilitatea produsului: 12 luni de la data eliberării.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FF0000"/>
                <w:sz w:val="20"/>
                <w:szCs w:val="20"/>
                <w:lang w:val="ro-RO"/>
              </w:rPr>
              <w:lastRenderedPageBreak/>
              <w:t>Acte ce demonstrează conformitatea produselor.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lastRenderedPageBreak/>
              <w:t>Grund Beton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Grund Beton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Proprietăți: putere bună de acoperire, uscare rapidă, rezistentă la intemperii.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Căldări de la 6,5 până la 14 kg;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Consumul normat: 0,10 – 0,30 kg/m2;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Valabilitatea produsului: 12 luni de la data eliberării.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FF0000"/>
                <w:sz w:val="20"/>
                <w:szCs w:val="20"/>
                <w:lang w:val="ro-RO"/>
              </w:rPr>
              <w:t>Acte ce demonstrează conformitatea produselor.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Colorant lichid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Colorant lichid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3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min. 5 nuanțe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3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Ambalaj: butelii a câte 80 - 120 ml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3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Rezistent la raze UV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Dizolvant White Spirit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Dizolvant White Spirit</w:t>
            </w: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 sau analogic după domeniul de utilizare și caracteristicile tehnice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4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Ambalaj: butelii 0.8 - 2 litri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8F4F6B">
        <w:trPr>
          <w:trHeight w:val="20"/>
        </w:trPr>
        <w:tc>
          <w:tcPr>
            <w:tcW w:w="15126" w:type="dxa"/>
            <w:gridSpan w:val="7"/>
            <w:shd w:val="clear" w:color="auto" w:fill="F2F2F2" w:themeFill="background1" w:themeFillShade="F2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szCs w:val="20"/>
                <w:lang w:val="ro-RO"/>
              </w:rPr>
              <w:t>Lotul nr. 2 - Linoleum, laminat, plinte și articole conexe,</w:t>
            </w:r>
            <w:r w:rsidRPr="008F4F6B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 </w:t>
            </w:r>
            <w:r w:rsidRPr="008F4F6B">
              <w:rPr>
                <w:rFonts w:ascii="Cambria" w:hAnsi="Cambria"/>
                <w:b/>
                <w:sz w:val="20"/>
                <w:szCs w:val="20"/>
                <w:lang w:val="ro-RO"/>
              </w:rPr>
              <w:t>cu valoarea estimată de 300 000,00 lei (fără TVA)</w:t>
            </w: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Laminat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Laminat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5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Clasa de abraziune: 32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5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Grosime: 8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5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min. 3 nuanțe de maro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Linoleum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(lățimea 1,5m)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Linoleum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(lățimea 1,5 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Lățimea: 1,5 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Grosimea: min. 2.5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Grosimea stratului de uzură: min. 0.4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model: tip parchet laminat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Linoleum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(lățimea 2 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Linoleum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(lățimea 2 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Lățimea: 2 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Grosimea: min. 2.5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lastRenderedPageBreak/>
              <w:t>Grosimea stratului de uzură: min. 0.4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model: tip parchet laminat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lastRenderedPageBreak/>
              <w:t xml:space="preserve">Linoleum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(lățimea 2,5 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Linoleum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(lățimea 2,5 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Lățimea: 2,5 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Grosimea: min. 2.5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Grosimea stratului de uzură: min. 0.4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model: tip parchet laminat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Linoleum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(lățimea 3 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Linoleum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(lățimea 3 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7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Lățimea: 3 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7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Grosimea: min. 2.5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7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Grosimea stratului de uzură: min. 0.4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7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model: tip parchet laminat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Linoleum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(lățimea 4 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Linoleum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(lățimea 4 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8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Lățimea: 4 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8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Grosimea: min. 2.5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8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Grosimea stratului de uzură: min. 0.4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8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model: tip parchet laminat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Folie izolantă PEE pentru laminat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Folie izolantă PEE pentru laminat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9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 - 30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9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Lățime - 1 000mm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Plintă din PVC pentru podea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Plintă din PVC pentru podea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0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Material: PVC flexibil, rezistent la impact și uzură;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0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 - 2,5m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0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în asortiment min. 3 nuanțe de maro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Colțar interior din PVC pentru plintă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Colțar interior din PVC pentru plintă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1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Compatibilitate: compatibil cu modelul și culoarea plintei ofertate;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1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lastRenderedPageBreak/>
              <w:t>Material: PVC flexibil, rezistent la impact și uzură;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1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echivalentă cu nuanța plintei oferite, pentru un aspect uniform și estetic;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lastRenderedPageBreak/>
              <w:t>Colțar exterior din PVC pentru plintă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Colțar exterior din PVC pentru plintă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2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Compatibilitate: compatibil cu modelul și culoarea plintei ofertate;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2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Material: PVC flexibil, rezistent la impact și uzură;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2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echivalentă cu nuanța plintei oferite, pentru un aspect uniform și estetic;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Capete din PVC pentru plintă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Capete din PVC pentru plintă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3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Compatibilitate: compatibil cu modelul și culoarea plintei ofertate;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3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Material: PVC flexibil, rezistent la impact și uzură;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3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echivalentă cu nuanța plintei oferite, pentru un aspect uniform și estetic;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Legături din PVC pentru plintă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Legături din PVC pentru plintă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4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Compatibilitate: compatibil cu modelul și culoarea plintei ofertate;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4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Material: PVC flexibil, rezistent la impact și uzură;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4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echivalentă cu nuanța plintei oferite, pentru un aspect uniform și estetic;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Profil de trecere sau etanșare de tip T (0.9 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Profil de trecere sau etanșare de tip T (0.9 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5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 - 0,9m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5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Material - aluminiu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lastRenderedPageBreak/>
              <w:t>Profil de trecere sau etanșare de tip T (1.8 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Profil de trecere sau etanșare de tip T (1.8 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 - 1,8m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Material - aluminiu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8F4F6B">
        <w:trPr>
          <w:trHeight w:val="20"/>
        </w:trPr>
        <w:tc>
          <w:tcPr>
            <w:tcW w:w="15126" w:type="dxa"/>
            <w:gridSpan w:val="7"/>
            <w:shd w:val="clear" w:color="auto" w:fill="F2F2F2" w:themeFill="background1" w:themeFillShade="F2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  <w:lang w:val="ro-RO"/>
              </w:rPr>
              <w:t>Lotul nr. 3 - Gips-carton și articole conexe,</w:t>
            </w:r>
            <w:r w:rsidRPr="008F4F6B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  <w:lang w:val="ro-RO"/>
              </w:rPr>
              <w:t xml:space="preserve"> </w:t>
            </w:r>
            <w:r w:rsidRPr="008F4F6B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  <w:lang w:val="ro-RO"/>
              </w:rPr>
              <w:t xml:space="preserve">cu valoarea estimată de 50 000,00 lei </w:t>
            </w:r>
            <w:r w:rsidRPr="008F4F6B">
              <w:rPr>
                <w:rFonts w:ascii="Cambria" w:hAnsi="Cambria" w:cs="Calibri"/>
                <w:b/>
                <w:bCs/>
                <w:i/>
                <w:color w:val="000000"/>
                <w:sz w:val="20"/>
                <w:szCs w:val="20"/>
                <w:lang w:val="ro-RO"/>
              </w:rPr>
              <w:t>(fără TVA)</w:t>
            </w: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Gips-carton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Ghips-carton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7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Dimensiuni: 2500 x 1200 x 12,5 mm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Profil CD pentru ghips-carton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202"/>
              </w:tabs>
              <w:spacing w:before="60" w:after="60"/>
              <w:ind w:left="0"/>
              <w:contextualSpacing w:val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Profil CD pentru ghips-carton 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Lățime: 60x27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3 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Grosime: min. 0.45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Profil UD pentru ghips-carton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202"/>
              </w:tabs>
              <w:spacing w:before="60" w:after="60"/>
              <w:ind w:left="0"/>
              <w:contextualSpacing w:val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Profil UD pentru ghips-carton 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Lățime: 27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3 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Grosime: min. 0.45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Brida de fixare pentru profil CD 60/27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202"/>
              </w:tabs>
              <w:spacing w:before="60" w:after="60"/>
              <w:ind w:left="0"/>
              <w:contextualSpacing w:val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szCs w:val="20"/>
                <w:lang w:val="ro-RO"/>
              </w:rPr>
              <w:t>Brida de fixare pentru profil CD 60/27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Lățime: 30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250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Grosime: min. 0.45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Profil perforat pentru colțuri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202"/>
              </w:tabs>
              <w:spacing w:before="60" w:after="60"/>
              <w:ind w:left="0"/>
              <w:contextualSpacing w:val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Profil perforat pentru colțuri 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2,5 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Material: aluminiu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8F4F6B">
        <w:trPr>
          <w:trHeight w:val="20"/>
        </w:trPr>
        <w:tc>
          <w:tcPr>
            <w:tcW w:w="15126" w:type="dxa"/>
            <w:gridSpan w:val="7"/>
            <w:shd w:val="clear" w:color="auto" w:fill="F2F2F2" w:themeFill="background1" w:themeFillShade="F2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>Lotul nr. 4 – Elemente de prindere,</w:t>
            </w: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 xml:space="preserve"> </w:t>
            </w: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 xml:space="preserve">cu valoarea estimată de 8 000,00 lei </w:t>
            </w:r>
            <w:r w:rsidRPr="008F4F6B">
              <w:rPr>
                <w:rFonts w:ascii="Cambria" w:hAnsi="Cambria"/>
                <w:b/>
                <w:i/>
                <w:color w:val="000000"/>
                <w:sz w:val="20"/>
                <w:szCs w:val="20"/>
                <w:lang w:val="ro-RO"/>
              </w:rPr>
              <w:t>(fără TVA)</w:t>
            </w: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Nituri di aluminiu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(14 x 4 mm)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Nituri di aluminiu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(14 x 4 mm)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Diametru: 4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14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Ambalat: câte 300 - 700 buc.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Nituri di aluminiu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(25 x 4,8 mm)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Nituri di aluminiu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(25 x 4,8 mm)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Diametru: 4,8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25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Ambalat: câte 300 - 700 buc.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lastRenderedPageBreak/>
              <w:t xml:space="preserve">Nituri di aluminiu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(25 x 5 mm)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Nituri di aluminiu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(25 x 5 mm)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Diametru: 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25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Ambalat: câte 300 - 700 buc.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Șurub KGM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(25 x 3,5 mm)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Șurub KGM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(25 x 3,5 mm)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9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Diametru: 3.5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9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25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9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Ambalat: câte 300 - 700 buc.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Șurub KGM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(35 x 3,5 mm)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Șurub KGM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(35 x 3,5 mm)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9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Diametru: 3.5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9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35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9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Ambalat: câte 300 - 700 buc.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Șurub KGD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(19 x 3,5 mm)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Șurub KGD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(19 x 3,5 mm)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0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Diametru: 3.5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0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19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0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Ambalat: câte 300 - 700 buc.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Șurub KGD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(25 x 3,5 mm)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Șurub KGD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(25 x 3,5 mm)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0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Diametru: 3.5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0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25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0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Ambalat: câte 300 - 700 buc.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Șurub KGD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(35 x 3,5 mm)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Șurub KGD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(35 x 3,5 mm)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1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Diametru: 3.5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1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35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1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Ambalat: câte 300 - 700 buc.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Vinclu de îmbinare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(30 x 30 x 15 mm)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Vinclu de îmbinare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(30 x 30 x 15 mm)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30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Înălțime: 30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Lățime: 15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Grosime: min. 1.5mm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Material: ținc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Vinclu de îmbinare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(40 x 40 x 40 mm)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Vinclu de îmbinare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(40 x 40 x 40 mm)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40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Înălțime: 40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Lățime: 40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lastRenderedPageBreak/>
              <w:t>Grosime: min. 1.5mm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Material: ținc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8F4F6B">
        <w:trPr>
          <w:trHeight w:val="20"/>
        </w:trPr>
        <w:tc>
          <w:tcPr>
            <w:tcW w:w="15126" w:type="dxa"/>
            <w:gridSpan w:val="7"/>
            <w:shd w:val="clear" w:color="auto" w:fill="F2F2F2" w:themeFill="background1" w:themeFillShade="F2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lastRenderedPageBreak/>
              <w:t>Lotul nr. 5 - Materiale pentru acoperiș,</w:t>
            </w: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 xml:space="preserve"> </w:t>
            </w: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 xml:space="preserve">cu valoarea estimată de 115 000,00 lei </w:t>
            </w:r>
            <w:r w:rsidRPr="008F4F6B">
              <w:rPr>
                <w:rFonts w:ascii="Cambria" w:hAnsi="Cambria"/>
                <w:b/>
                <w:i/>
                <w:color w:val="000000"/>
                <w:sz w:val="20"/>
                <w:szCs w:val="20"/>
                <w:lang w:val="ro-RO"/>
              </w:rPr>
              <w:t>(fără TVA)</w:t>
            </w: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spacing w:before="60" w:after="60" w:line="264" w:lineRule="auto"/>
              <w:ind w:left="-57" w:right="-57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>Membrană bituminoasă, Hydrobase Ultra EPP sau echivalent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202"/>
              </w:tabs>
              <w:spacing w:before="60" w:after="60"/>
              <w:ind w:left="0"/>
              <w:contextualSpacing w:val="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 xml:space="preserve">Membrană bituminoasă, Hydrobase Ultra EPP sau echivalent 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Baza: bituminoasă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Lungimea: 15 – 20m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Lățimea: 1m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Ingrediente: Poliester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spacing w:before="60" w:after="60" w:line="264" w:lineRule="auto"/>
              <w:ind w:left="-57" w:right="-57"/>
              <w:contextualSpacing w:val="0"/>
              <w:rPr>
                <w:rStyle w:val="Accentuaresubtil"/>
                <w:rFonts w:ascii="Cambria" w:hAnsi="Cambria"/>
                <w:i w:val="0"/>
                <w:color w:val="000000" w:themeColor="text1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>Membrană bituminoasă, Hydrobase Ultra EKP sau echivalent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202"/>
              </w:tabs>
              <w:spacing w:before="60" w:after="60"/>
              <w:ind w:left="0"/>
              <w:contextualSpacing w:val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 xml:space="preserve">Membrană bituminoasă, Hydrobase Flex EKP sau echivalent 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Baza: bituminoasă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Lungimea: 10 – 20m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Lățimea: 1m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8F4F6B">
        <w:trPr>
          <w:trHeight w:val="20"/>
        </w:trPr>
        <w:tc>
          <w:tcPr>
            <w:tcW w:w="15126" w:type="dxa"/>
            <w:gridSpan w:val="7"/>
            <w:shd w:val="clear" w:color="auto" w:fill="F2F2F2" w:themeFill="background1" w:themeFillShade="F2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>Lotul nr. 6 - Materiale pentru tavane,</w:t>
            </w: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 xml:space="preserve"> </w:t>
            </w: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 xml:space="preserve">cu valoarea estimată de 52 000,00 lei </w:t>
            </w:r>
            <w:r w:rsidRPr="008F4F6B">
              <w:rPr>
                <w:rFonts w:ascii="Cambria" w:hAnsi="Cambria"/>
                <w:b/>
                <w:i/>
                <w:color w:val="000000"/>
                <w:sz w:val="20"/>
                <w:szCs w:val="20"/>
                <w:lang w:val="ro-RO"/>
              </w:rPr>
              <w:t>(fără TVA)</w:t>
            </w: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Plăci armstrong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Plăci armstrong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Dimensiuni - 600 x 600 x 10-12 mm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Cornier perimetral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(pentru armstrong)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Cornier perimetral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(pentru armstrong)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Material: aluminiu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3 m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Times New Roman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Profil T (0.6 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>Profil T (0.6 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Material: aluminiu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Lungimea: 0.6 m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Profil T (1.2 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>Profil T (1.2 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Material: aluminiu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Lungimea: 1.2 m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Profil T (3.6 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>Profil T (3.6 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Material: aluminiu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Lungimea: 3.6 m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8F4F6B">
        <w:trPr>
          <w:trHeight w:val="20"/>
        </w:trPr>
        <w:tc>
          <w:tcPr>
            <w:tcW w:w="15126" w:type="dxa"/>
            <w:gridSpan w:val="7"/>
            <w:shd w:val="clear" w:color="auto" w:fill="F2F2F2" w:themeFill="background1" w:themeFillShade="F2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>Lotul nr. 7 – Articole din lemn,</w:t>
            </w: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 xml:space="preserve"> </w:t>
            </w: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 xml:space="preserve">cu valoarea estimată de 43 000,00 lei </w:t>
            </w:r>
            <w:r w:rsidRPr="008F4F6B">
              <w:rPr>
                <w:rFonts w:ascii="Cambria" w:hAnsi="Cambria"/>
                <w:b/>
                <w:i/>
                <w:color w:val="000000"/>
                <w:sz w:val="20"/>
                <w:szCs w:val="20"/>
                <w:lang w:val="ro-RO"/>
              </w:rPr>
              <w:t>(fără TVA)</w:t>
            </w: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lastRenderedPageBreak/>
              <w:t>Placă OSB (1250 x 2500 x 12 mm)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Placă OSB (1250 x 2500 x 12 mm)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Dimensiuni: 1250 x 2500 x 12 mm;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Se acceptă devieri de maxim 10 mm pentru înălțime și lățime.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Placaj laminat (1250 x 2500 x 15mm)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Placaj laminat (1250 x 2500 x 15mm)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4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Dimensiuni: 1250 x 2500 x 15mm;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4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Se acceptă devieri de maxim 10 mm pentru înălțime și lățime.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8F4F6B">
        <w:trPr>
          <w:trHeight w:val="20"/>
        </w:trPr>
        <w:tc>
          <w:tcPr>
            <w:tcW w:w="15126" w:type="dxa"/>
            <w:gridSpan w:val="7"/>
            <w:shd w:val="clear" w:color="auto" w:fill="F2F2F2" w:themeFill="background1" w:themeFillShade="F2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>Lotul nr. 8 – Lianți, Agregate și materiale compuse,</w:t>
            </w: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 xml:space="preserve"> </w:t>
            </w: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 xml:space="preserve">cu valoarea estimată de 30 000,00 lei </w:t>
            </w:r>
            <w:r w:rsidRPr="008F4F6B">
              <w:rPr>
                <w:rFonts w:ascii="Cambria" w:hAnsi="Cambria"/>
                <w:b/>
                <w:i/>
                <w:color w:val="000000"/>
                <w:sz w:val="20"/>
                <w:szCs w:val="20"/>
                <w:lang w:val="ro-RO"/>
              </w:rPr>
              <w:t>(fără TVA)</w:t>
            </w: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Amestec uscat (Chit pentru interior)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Amestec uscat (Chit pentru interior)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Se utilizează pentru lucrări de chituire a pereților și a tavanelor în încăperi interioare, uscate.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Ambalaj: saci din hârtie a câte 18 - 25 kg.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Consum normat: 0,9 - 1,3 kg/m2 (la grosimea stratului de 1 mm).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Granulația: 0,1 -  0,3 mm.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Termen de valabilitate: min. 6 luni, din data livrării.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Amestec uscat (Chit pentru exterior)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Amestec uscat (Chit pentru exterior)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este destinat pentru pentru finisarea suprafețelor minerale (beton, fortan, tencuieli pe bază de ciment și altele) şi în calitate de suport pentru vopsele şi materiale decorative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Ambalaj: saci din hârtie a câte 20 - 25 kg.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Consum normat: 0,9 - 1,8 kg/m2 (la grosimea stratului de 1 mm).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Granulația: 0,1 -  0,5 mm.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Termen de valabilitate: min. 6 luni, din data livrării.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Ciment M400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Ciment M400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Ambalaj: saci 30 - 40 kg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lastRenderedPageBreak/>
              <w:t>Nisip spălat pentru construcții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Nisip spălat pentru construcții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Ambalat: saci 20 - 30 kg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Var stins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Var stins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Ambalat: saci 2,5 - 5 kg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8F4F6B">
        <w:trPr>
          <w:trHeight w:val="20"/>
        </w:trPr>
        <w:tc>
          <w:tcPr>
            <w:tcW w:w="15126" w:type="dxa"/>
            <w:gridSpan w:val="7"/>
            <w:shd w:val="clear" w:color="auto" w:fill="F2F2F2" w:themeFill="background1" w:themeFillShade="F2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>Lotul nr. 9 – blocuri și cărămizi,</w:t>
            </w: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 xml:space="preserve"> </w:t>
            </w: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 xml:space="preserve">cu valoarea estimată de 12 000,00 lei </w:t>
            </w:r>
            <w:r w:rsidRPr="008F4F6B">
              <w:rPr>
                <w:rFonts w:ascii="Cambria" w:hAnsi="Cambria"/>
                <w:b/>
                <w:i/>
                <w:color w:val="000000"/>
                <w:sz w:val="20"/>
                <w:szCs w:val="20"/>
                <w:lang w:val="ro-RO"/>
              </w:rPr>
              <w:t>(fără TVA)</w:t>
            </w: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Blocuri BCA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Blocuri BCA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Dimensiuni: 600x100x200 mm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Cărămidă cu goluri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Cărămidă cu goluri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Dimensiuni 250x120x88 mm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8F4F6B">
        <w:trPr>
          <w:trHeight w:val="20"/>
        </w:trPr>
        <w:tc>
          <w:tcPr>
            <w:tcW w:w="15126" w:type="dxa"/>
            <w:gridSpan w:val="7"/>
            <w:shd w:val="clear" w:color="auto" w:fill="F2F2F2" w:themeFill="background1" w:themeFillShade="F2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>Lotul nr. 10 – Alte materiale de construcție,</w:t>
            </w: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 xml:space="preserve"> </w:t>
            </w: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 xml:space="preserve">cu valoarea estimată de 50 000,00 lei </w:t>
            </w:r>
            <w:r w:rsidRPr="008F4F6B">
              <w:rPr>
                <w:rFonts w:ascii="Cambria" w:hAnsi="Cambria"/>
                <w:b/>
                <w:i/>
                <w:color w:val="000000"/>
                <w:sz w:val="20"/>
                <w:szCs w:val="20"/>
                <w:lang w:val="ro-RO"/>
              </w:rPr>
              <w:t>(fără TVA)</w:t>
            </w: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Plasa din fibra de sticla 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Plasa din fibra de sticla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Din fibră de sticlă;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Dimensiune ochi: 5x5 mm;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Rulou: 1 x 50 m;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Densitate: 80g/m2.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Profil treaptă antialunecare din aluminiu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Profil treaptă antialunecare din aluminiu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2,7 m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Profil din aluminiu pentru trepte </w:t>
            </w:r>
            <w:r w:rsidRPr="008F4F6B">
              <w:rPr>
                <w:rFonts w:ascii="Cambria" w:hAnsi="Cambria" w:cs="Calibri"/>
                <w:i/>
                <w:iCs/>
                <w:color w:val="000000"/>
                <w:sz w:val="20"/>
                <w:szCs w:val="20"/>
                <w:lang w:val="ro-RO"/>
              </w:rPr>
              <w:t>(BFAP10 sau echivalent)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i/>
                <w:iCs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Profil din aluminiu pentru trepte </w:t>
            </w:r>
            <w:r w:rsidRPr="008F4F6B">
              <w:rPr>
                <w:rFonts w:ascii="Cambria" w:hAnsi="Cambria" w:cs="Calibri"/>
                <w:b/>
                <w:i/>
                <w:iCs/>
                <w:color w:val="000000"/>
                <w:sz w:val="20"/>
                <w:szCs w:val="20"/>
                <w:lang w:val="ro-RO"/>
              </w:rPr>
              <w:t>(BFAP10 sau echivalent)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2,5 m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Ermetic acril (alb)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Ermetic acril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(alb)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Volum: 280-310 ml.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Adeziv „Cuie lichide”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Adeziv „Cuie lichide”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Volum: 280-310 ml.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Adeziv universal 88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Adeziv universal 88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Volum: 0,8 - 1 litri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Cartuș cu gaz (butan)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Cartuș cu gaz (butan)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lastRenderedPageBreak/>
              <w:t>Volum: 227 gr. Sau 470ml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lastRenderedPageBreak/>
              <w:t>Polistiren expandat EPS-80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Polistiren expandat EPS-80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Dimensiune: 1000 x 500 x 40mm.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Adeziv de montaj pentru polistiren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Adeziv de montaj pentru polistiren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Volum: 280-310 ml.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Lubrifiant universal S80/WD40 sau echivalent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Lubrifiant universal S80/WD40 sau echivalent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Volum: 350 - 500 ml.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</w:tbl>
    <w:p w:rsidR="00CE6085" w:rsidRPr="008F4F6B" w:rsidRDefault="000740EE" w:rsidP="005A23D0">
      <w:pPr>
        <w:pStyle w:val="Listparagraf"/>
        <w:numPr>
          <w:ilvl w:val="0"/>
          <w:numId w:val="1"/>
        </w:numPr>
        <w:spacing w:after="120"/>
        <w:rPr>
          <w:rFonts w:ascii="Cambria" w:hAnsi="Cambria"/>
          <w:b/>
          <w:lang w:val="ro-RO"/>
        </w:rPr>
      </w:pPr>
      <w:bookmarkStart w:id="0" w:name="_GoBack"/>
      <w:bookmarkEnd w:id="0"/>
      <w:r w:rsidRPr="008F4F6B">
        <w:rPr>
          <w:rFonts w:ascii="Cambria" w:hAnsi="Cambria"/>
          <w:b/>
          <w:i/>
          <w:iCs/>
          <w:lang w:val="ro-RO"/>
        </w:rPr>
        <w:t xml:space="preserve">Acest tabel </w:t>
      </w:r>
      <w:r w:rsidR="001472C5" w:rsidRPr="008F4F6B">
        <w:rPr>
          <w:rFonts w:ascii="Cambria" w:hAnsi="Cambria"/>
          <w:b/>
          <w:i/>
          <w:iCs/>
          <w:lang w:val="ro-RO"/>
        </w:rPr>
        <w:t>este</w:t>
      </w:r>
      <w:r w:rsidRPr="008F4F6B">
        <w:rPr>
          <w:rFonts w:ascii="Cambria" w:hAnsi="Cambria"/>
          <w:b/>
          <w:i/>
          <w:iCs/>
          <w:lang w:val="ro-RO"/>
        </w:rPr>
        <w:t xml:space="preserve"> completat de către ofertant în coloanele 2, 3, 4, 6, 7</w:t>
      </w:r>
      <w:r w:rsidR="00057C56" w:rsidRPr="008F4F6B">
        <w:rPr>
          <w:rFonts w:ascii="Cambria" w:hAnsi="Cambria"/>
          <w:b/>
          <w:i/>
          <w:iCs/>
          <w:lang w:val="ro-RO"/>
        </w:rPr>
        <w:t>.</w:t>
      </w:r>
    </w:p>
    <w:tbl>
      <w:tblPr>
        <w:tblStyle w:val="Tabelgril"/>
        <w:tblW w:w="15173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847"/>
        <w:gridCol w:w="5245"/>
      </w:tblGrid>
      <w:tr w:rsidR="003C3EC8" w:rsidRPr="008F4F6B" w:rsidTr="00C872F8">
        <w:tc>
          <w:tcPr>
            <w:tcW w:w="2266" w:type="dxa"/>
            <w:gridSpan w:val="5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8F4F6B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  <w:vAlign w:val="center"/>
          </w:tcPr>
          <w:p w:rsidR="003C3EC8" w:rsidRPr="008F4F6B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8F4F6B" w:rsidTr="00C872F8">
        <w:trPr>
          <w:trHeight w:val="20"/>
        </w:trPr>
        <w:tc>
          <w:tcPr>
            <w:tcW w:w="2266" w:type="dxa"/>
            <w:gridSpan w:val="5"/>
          </w:tcPr>
          <w:p w:rsidR="003C3EC8" w:rsidRPr="008F4F6B" w:rsidRDefault="003C3EC8" w:rsidP="007B3B79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3C3EC8" w:rsidRPr="008F4F6B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847" w:type="dxa"/>
          </w:tcPr>
          <w:p w:rsidR="003C3EC8" w:rsidRPr="008F4F6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8F4F6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8F4F6B" w:rsidTr="00C872F8">
        <w:tc>
          <w:tcPr>
            <w:tcW w:w="1699" w:type="dxa"/>
            <w:gridSpan w:val="4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8F4F6B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  <w:vAlign w:val="center"/>
          </w:tcPr>
          <w:p w:rsidR="003C3EC8" w:rsidRPr="008F4F6B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8F4F6B" w:rsidTr="00C872F8">
        <w:tc>
          <w:tcPr>
            <w:tcW w:w="1699" w:type="dxa"/>
            <w:gridSpan w:val="4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3C3EC8" w:rsidRPr="008F4F6B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847" w:type="dxa"/>
          </w:tcPr>
          <w:p w:rsidR="003C3EC8" w:rsidRPr="008F4F6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8F4F6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8F4F6B" w:rsidTr="00C872F8">
        <w:tc>
          <w:tcPr>
            <w:tcW w:w="1416" w:type="dxa"/>
            <w:gridSpan w:val="3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8F4F6B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  <w:vAlign w:val="center"/>
          </w:tcPr>
          <w:p w:rsidR="003C3EC8" w:rsidRPr="008F4F6B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8F4F6B" w:rsidTr="00C872F8">
        <w:tc>
          <w:tcPr>
            <w:tcW w:w="1416" w:type="dxa"/>
            <w:gridSpan w:val="3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3C3EC8" w:rsidRPr="008F4F6B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847" w:type="dxa"/>
          </w:tcPr>
          <w:p w:rsidR="003C3EC8" w:rsidRPr="008F4F6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8F4F6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8F4F6B" w:rsidTr="00C872F8">
        <w:tc>
          <w:tcPr>
            <w:tcW w:w="992" w:type="dxa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8F4F6B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  <w:vAlign w:val="center"/>
          </w:tcPr>
          <w:p w:rsidR="003C3EC8" w:rsidRPr="008F4F6B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8F4F6B" w:rsidTr="00C872F8">
        <w:tc>
          <w:tcPr>
            <w:tcW w:w="992" w:type="dxa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3C3EC8" w:rsidRPr="008F4F6B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847" w:type="dxa"/>
          </w:tcPr>
          <w:p w:rsidR="003C3EC8" w:rsidRPr="008F4F6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8F4F6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8F4F6B" w:rsidTr="00C872F8">
        <w:tc>
          <w:tcPr>
            <w:tcW w:w="998" w:type="dxa"/>
            <w:gridSpan w:val="2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3C3EC8" w:rsidRPr="008F4F6B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8F4F6B" w:rsidTr="00C872F8">
        <w:trPr>
          <w:trHeight w:val="274"/>
        </w:trPr>
        <w:tc>
          <w:tcPr>
            <w:tcW w:w="998" w:type="dxa"/>
            <w:gridSpan w:val="2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8F4F6B" w:rsidRDefault="003C3EC8" w:rsidP="007B3B79">
            <w:pPr>
              <w:jc w:val="center"/>
              <w:rPr>
                <w:rFonts w:ascii="Cambria" w:hAnsi="Cambria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</w:tcBorders>
          </w:tcPr>
          <w:p w:rsidR="003C3EC8" w:rsidRPr="008F4F6B" w:rsidRDefault="003C3EC8" w:rsidP="007B3B79">
            <w:pPr>
              <w:jc w:val="center"/>
              <w:rPr>
                <w:rFonts w:ascii="Cambria" w:hAnsi="Cambria"/>
                <w:b/>
                <w:i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    </w:t>
            </w:r>
            <w:r w:rsidR="00066FD9" w:rsidRPr="008F4F6B">
              <w:rPr>
                <w:rFonts w:ascii="Cambria" w:hAnsi="Cambria"/>
                <w:b/>
                <w:i/>
                <w:sz w:val="18"/>
                <w:lang w:val="ro-RO"/>
              </w:rPr>
              <w:t xml:space="preserve">      </w:t>
            </w:r>
            <w:r w:rsidR="00B9321D" w:rsidRPr="008F4F6B">
              <w:rPr>
                <w:rFonts w:ascii="Cambria" w:hAnsi="Cambria"/>
                <w:b/>
                <w:i/>
                <w:sz w:val="18"/>
                <w:lang w:val="ro-RO"/>
              </w:rPr>
              <w:t xml:space="preserve">   </w:t>
            </w:r>
            <w:r w:rsidRPr="008F4F6B">
              <w:rPr>
                <w:rFonts w:ascii="Cambria" w:hAnsi="Cambria"/>
                <w:b/>
                <w:i/>
                <w:sz w:val="18"/>
                <w:lang w:val="ro-RO"/>
              </w:rPr>
              <w:t xml:space="preserve">(Semnătura)                      </w:t>
            </w:r>
            <w:r w:rsidR="00B9321D" w:rsidRPr="008F4F6B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8F4F6B">
              <w:rPr>
                <w:rFonts w:ascii="Cambria" w:hAnsi="Cambria"/>
                <w:b/>
                <w:i/>
                <w:sz w:val="18"/>
                <w:lang w:val="ro-RO"/>
              </w:rPr>
              <w:t xml:space="preserve"> L.Ș.</w:t>
            </w:r>
          </w:p>
        </w:tc>
      </w:tr>
    </w:tbl>
    <w:p w:rsidR="00FB40EF" w:rsidRPr="008F4F6B" w:rsidRDefault="00FB40EF" w:rsidP="00DF6666">
      <w:pPr>
        <w:rPr>
          <w:rFonts w:ascii="Cambria" w:hAnsi="Cambria"/>
          <w:sz w:val="8"/>
          <w:lang w:val="ro-RO"/>
        </w:rPr>
      </w:pPr>
    </w:p>
    <w:sectPr w:rsidR="00FB40EF" w:rsidRPr="008F4F6B" w:rsidSect="005F252F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 w:code="9"/>
      <w:pgMar w:top="851" w:right="851" w:bottom="851" w:left="851" w:header="340" w:footer="34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7BA4" w:rsidRDefault="00E87BA4" w:rsidP="00CE6085">
      <w:r>
        <w:separator/>
      </w:r>
    </w:p>
  </w:endnote>
  <w:endnote w:type="continuationSeparator" w:id="0">
    <w:p w:rsidR="00E87BA4" w:rsidRDefault="00E87BA4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18"/>
        <w:szCs w:val="18"/>
      </w:rPr>
      <w:id w:val="-388192043"/>
      <w:docPartObj>
        <w:docPartGallery w:val="Page Numbers (Bottom of Page)"/>
        <w:docPartUnique/>
      </w:docPartObj>
    </w:sdtPr>
    <w:sdtEndPr>
      <w:rPr>
        <w:i w:val="0"/>
        <w:lang w:val="ro-RO"/>
      </w:rPr>
    </w:sdtEndPr>
    <w:sdtContent>
      <w:sdt>
        <w:sdtPr>
          <w:rPr>
            <w:rFonts w:ascii="Cambria" w:hAnsi="Cambria"/>
            <w:i/>
            <w:sz w:val="18"/>
            <w:szCs w:val="18"/>
          </w:rPr>
          <w:id w:val="1467625935"/>
          <w:docPartObj>
            <w:docPartGallery w:val="Page Numbers (Top of Page)"/>
            <w:docPartUnique/>
          </w:docPartObj>
        </w:sdtPr>
        <w:sdtEndPr>
          <w:rPr>
            <w:i w:val="0"/>
            <w:lang w:val="ro-RO"/>
          </w:rPr>
        </w:sdtEndPr>
        <w:sdtContent>
          <w:sdt>
            <w:sdtPr>
              <w:rPr>
                <w:rFonts w:ascii="Cambria" w:hAnsi="Cambria"/>
                <w:i/>
                <w:sz w:val="18"/>
                <w:szCs w:val="18"/>
                <w:lang w:val="ro-RO"/>
              </w:rPr>
              <w:id w:val="804508207"/>
              <w:docPartObj>
                <w:docPartGallery w:val="Page Numbers (Top of Page)"/>
                <w:docPartUnique/>
              </w:docPartObj>
            </w:sdtPr>
            <w:sdtContent>
              <w:p w:rsidR="00E87BA4" w:rsidRPr="006B67E8" w:rsidRDefault="00E87BA4" w:rsidP="006B67E8">
                <w:pPr>
                  <w:pStyle w:val="Subsol"/>
                  <w:jc w:val="center"/>
                  <w:rPr>
                    <w:rFonts w:ascii="Cambria" w:hAnsi="Cambria"/>
                    <w:i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 w:cs="Arial"/>
                    <w:i/>
                    <w:color w:val="000000"/>
                    <w:sz w:val="18"/>
                    <w:szCs w:val="18"/>
                    <w:lang w:val="ro-RO"/>
                  </w:rPr>
                  <w:t>Atenție! Orice utilizare, divulgare, copiere, distribuire sau distrugere a acestui document, fără a avea în prealabil consimțământul nostru scris, este strict interzisă și poate fi ilegală</w:t>
                </w:r>
              </w:p>
              <w:p w:rsidR="00E87BA4" w:rsidRPr="005F252F" w:rsidRDefault="00E87BA4" w:rsidP="005F252F">
                <w:pPr>
                  <w:pStyle w:val="Subsol"/>
                  <w:jc w:val="center"/>
                  <w:rPr>
                    <w:rFonts w:ascii="Cambria" w:hAnsi="Cambria"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Pagină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PAGE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4972BE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14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 din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NUMPAGES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4972BE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14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</w:p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9358148"/>
      <w:docPartObj>
        <w:docPartGallery w:val="Page Numbers (Bottom of Page)"/>
        <w:docPartUnique/>
      </w:docPartObj>
    </w:sdtPr>
    <w:sdtContent>
      <w:sdt>
        <w:sdtPr>
          <w:id w:val="986056906"/>
          <w:docPartObj>
            <w:docPartGallery w:val="Page Numbers (Top of Page)"/>
            <w:docPartUnique/>
          </w:docPartObj>
        </w:sdtPr>
        <w:sdtContent>
          <w:sdt>
            <w:sdtPr>
              <w:id w:val="-917636581"/>
              <w:docPartObj>
                <w:docPartGallery w:val="Page Numbers (Top of Page)"/>
                <w:docPartUnique/>
              </w:docPartObj>
            </w:sdtPr>
            <w:sdtContent>
              <w:p w:rsidR="00E87BA4" w:rsidRDefault="00E87BA4" w:rsidP="000B3556">
                <w:pPr>
                  <w:pStyle w:val="Subsol"/>
                  <w:jc w:val="center"/>
                </w:pPr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Atenție! Orice utilizare, divulgare, copiere, distribuire sau distrugere a acestui document, fără a avea în prealabil consimțământul nostru scris, este strict interzisă și poate fi ilegală</w:t>
                </w:r>
              </w:p>
              <w:p w:rsidR="00E87BA4" w:rsidRDefault="00E87BA4" w:rsidP="000B3556">
                <w:pPr>
                  <w:pStyle w:val="Subsol"/>
                  <w:spacing w:before="60"/>
                  <w:ind w:left="-567"/>
                  <w:jc w:val="center"/>
                </w:pPr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Pagină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PAGE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>
                  <w:rPr>
                    <w:rFonts w:asciiTheme="majorHAnsi" w:hAnsiTheme="majorHAnsi"/>
                    <w:b/>
                    <w:bCs/>
                    <w:i/>
                    <w:noProof/>
                  </w:rPr>
                  <w:t>1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 din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NUMPAGES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>
                  <w:rPr>
                    <w:rFonts w:asciiTheme="majorHAnsi" w:hAnsiTheme="majorHAnsi"/>
                    <w:b/>
                    <w:bCs/>
                    <w:i/>
                    <w:noProof/>
                  </w:rPr>
                  <w:t>4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</w:p>
            </w:sdtContent>
          </w:sdt>
        </w:sdtContent>
      </w:sdt>
    </w:sdtContent>
  </w:sdt>
  <w:p w:rsidR="00E87BA4" w:rsidRDefault="00E87BA4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7BA4" w:rsidRDefault="00E87BA4" w:rsidP="00CE6085">
      <w:r>
        <w:separator/>
      </w:r>
    </w:p>
  </w:footnote>
  <w:footnote w:type="continuationSeparator" w:id="0">
    <w:p w:rsidR="00E87BA4" w:rsidRDefault="00E87BA4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7BA4" w:rsidRPr="006B67E8" w:rsidRDefault="00E87BA4" w:rsidP="006B67E8">
    <w:pPr>
      <w:pStyle w:val="Antet"/>
      <w:ind w:left="14034"/>
      <w:jc w:val="both"/>
      <w:rPr>
        <w:rFonts w:ascii="Cambria" w:hAnsi="Cambria"/>
        <w:b/>
        <w:i/>
        <w:sz w:val="18"/>
        <w:szCs w:val="18"/>
        <w:lang w:val="ro-RO"/>
      </w:rPr>
    </w:pPr>
    <w:r w:rsidRPr="006B67E8">
      <w:rPr>
        <w:rFonts w:ascii="Cambria" w:hAnsi="Cambria"/>
        <w:b/>
        <w:i/>
        <w:sz w:val="18"/>
        <w:szCs w:val="18"/>
        <w:lang w:val="ro-RO"/>
      </w:rPr>
      <w:t>Pm -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7BA4" w:rsidRPr="000B3556" w:rsidRDefault="00E87BA4" w:rsidP="000B3556">
    <w:pPr>
      <w:pStyle w:val="Antet"/>
      <w:jc w:val="right"/>
      <w:rPr>
        <w:rFonts w:ascii="Arial" w:hAnsi="Arial" w:cs="Arial"/>
        <w:b/>
        <w:sz w:val="18"/>
      </w:rPr>
    </w:pPr>
    <w:r>
      <w:rPr>
        <w:rFonts w:ascii="Arial" w:hAnsi="Arial" w:cs="Arial"/>
        <w:b/>
        <w:sz w:val="18"/>
      </w:rPr>
      <w:t>PM – Uz public</w:t>
    </w:r>
  </w:p>
  <w:p w:rsidR="00E87BA4" w:rsidRDefault="00E87BA4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278B3"/>
    <w:multiLevelType w:val="hybridMultilevel"/>
    <w:tmpl w:val="76200D2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C86993"/>
    <w:multiLevelType w:val="hybridMultilevel"/>
    <w:tmpl w:val="EA7670A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CE0649"/>
    <w:multiLevelType w:val="hybridMultilevel"/>
    <w:tmpl w:val="B1B61FF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742411"/>
    <w:multiLevelType w:val="hybridMultilevel"/>
    <w:tmpl w:val="01903A2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49115E"/>
    <w:multiLevelType w:val="hybridMultilevel"/>
    <w:tmpl w:val="C3C010A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B87AEC"/>
    <w:multiLevelType w:val="hybridMultilevel"/>
    <w:tmpl w:val="FA567F7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353FFE"/>
    <w:multiLevelType w:val="hybridMultilevel"/>
    <w:tmpl w:val="4E1263D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BC0C3B"/>
    <w:multiLevelType w:val="hybridMultilevel"/>
    <w:tmpl w:val="B0BE10B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905A98"/>
    <w:multiLevelType w:val="hybridMultilevel"/>
    <w:tmpl w:val="2200B80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F46AB2"/>
    <w:multiLevelType w:val="hybridMultilevel"/>
    <w:tmpl w:val="EDE4F5D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410850"/>
    <w:multiLevelType w:val="hybridMultilevel"/>
    <w:tmpl w:val="0A7CA30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973BD6"/>
    <w:multiLevelType w:val="hybridMultilevel"/>
    <w:tmpl w:val="A32EC98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204C65"/>
    <w:multiLevelType w:val="hybridMultilevel"/>
    <w:tmpl w:val="E920F02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2309DE"/>
    <w:multiLevelType w:val="hybridMultilevel"/>
    <w:tmpl w:val="86CA906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6A5F55"/>
    <w:multiLevelType w:val="hybridMultilevel"/>
    <w:tmpl w:val="EA5A1C4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AF565A"/>
    <w:multiLevelType w:val="hybridMultilevel"/>
    <w:tmpl w:val="13285EE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0F2A3A"/>
    <w:multiLevelType w:val="hybridMultilevel"/>
    <w:tmpl w:val="5A32B56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915AF3"/>
    <w:multiLevelType w:val="hybridMultilevel"/>
    <w:tmpl w:val="E6F61F3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0D5D27"/>
    <w:multiLevelType w:val="hybridMultilevel"/>
    <w:tmpl w:val="C9BCDE5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B44CD4"/>
    <w:multiLevelType w:val="hybridMultilevel"/>
    <w:tmpl w:val="C9FAF5B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E94361"/>
    <w:multiLevelType w:val="hybridMultilevel"/>
    <w:tmpl w:val="2140D80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F72A9B"/>
    <w:multiLevelType w:val="hybridMultilevel"/>
    <w:tmpl w:val="AAB44A0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472C5C"/>
    <w:multiLevelType w:val="hybridMultilevel"/>
    <w:tmpl w:val="ECD2FC4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946A96"/>
    <w:multiLevelType w:val="hybridMultilevel"/>
    <w:tmpl w:val="B440A09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B05D67"/>
    <w:multiLevelType w:val="hybridMultilevel"/>
    <w:tmpl w:val="E5CC77E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6"/>
  </w:num>
  <w:num w:numId="3">
    <w:abstractNumId w:val="5"/>
  </w:num>
  <w:num w:numId="4">
    <w:abstractNumId w:val="14"/>
  </w:num>
  <w:num w:numId="5">
    <w:abstractNumId w:val="3"/>
  </w:num>
  <w:num w:numId="6">
    <w:abstractNumId w:val="20"/>
  </w:num>
  <w:num w:numId="7">
    <w:abstractNumId w:val="11"/>
  </w:num>
  <w:num w:numId="8">
    <w:abstractNumId w:val="13"/>
  </w:num>
  <w:num w:numId="9">
    <w:abstractNumId w:val="7"/>
  </w:num>
  <w:num w:numId="10">
    <w:abstractNumId w:val="18"/>
  </w:num>
  <w:num w:numId="11">
    <w:abstractNumId w:val="24"/>
  </w:num>
  <w:num w:numId="12">
    <w:abstractNumId w:val="10"/>
  </w:num>
  <w:num w:numId="13">
    <w:abstractNumId w:val="6"/>
  </w:num>
  <w:num w:numId="14">
    <w:abstractNumId w:val="0"/>
  </w:num>
  <w:num w:numId="15">
    <w:abstractNumId w:val="9"/>
  </w:num>
  <w:num w:numId="16">
    <w:abstractNumId w:val="19"/>
  </w:num>
  <w:num w:numId="17">
    <w:abstractNumId w:val="25"/>
  </w:num>
  <w:num w:numId="18">
    <w:abstractNumId w:val="12"/>
  </w:num>
  <w:num w:numId="19">
    <w:abstractNumId w:val="17"/>
  </w:num>
  <w:num w:numId="20">
    <w:abstractNumId w:val="2"/>
  </w:num>
  <w:num w:numId="21">
    <w:abstractNumId w:val="1"/>
  </w:num>
  <w:num w:numId="22">
    <w:abstractNumId w:val="23"/>
  </w:num>
  <w:num w:numId="23">
    <w:abstractNumId w:val="4"/>
  </w:num>
  <w:num w:numId="24">
    <w:abstractNumId w:val="15"/>
  </w:num>
  <w:num w:numId="25">
    <w:abstractNumId w:val="21"/>
  </w:num>
  <w:num w:numId="26">
    <w:abstractNumId w:val="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grammar="clean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57C56"/>
    <w:rsid w:val="00066FD9"/>
    <w:rsid w:val="000740EE"/>
    <w:rsid w:val="000B3556"/>
    <w:rsid w:val="0010067E"/>
    <w:rsid w:val="00101861"/>
    <w:rsid w:val="00103DBB"/>
    <w:rsid w:val="00131F77"/>
    <w:rsid w:val="001472C5"/>
    <w:rsid w:val="001764F1"/>
    <w:rsid w:val="001D5B28"/>
    <w:rsid w:val="001D7E53"/>
    <w:rsid w:val="002E31C7"/>
    <w:rsid w:val="00356E42"/>
    <w:rsid w:val="0037778C"/>
    <w:rsid w:val="003C3EC8"/>
    <w:rsid w:val="00467EAD"/>
    <w:rsid w:val="004972BE"/>
    <w:rsid w:val="004D156B"/>
    <w:rsid w:val="00540000"/>
    <w:rsid w:val="005924CF"/>
    <w:rsid w:val="005A23D0"/>
    <w:rsid w:val="005F252F"/>
    <w:rsid w:val="005F7994"/>
    <w:rsid w:val="0063451D"/>
    <w:rsid w:val="006823E7"/>
    <w:rsid w:val="006B67E8"/>
    <w:rsid w:val="006E79AE"/>
    <w:rsid w:val="006F69F6"/>
    <w:rsid w:val="0074757F"/>
    <w:rsid w:val="00752741"/>
    <w:rsid w:val="00767E5D"/>
    <w:rsid w:val="00771072"/>
    <w:rsid w:val="007B3B79"/>
    <w:rsid w:val="007C2D0E"/>
    <w:rsid w:val="00813FDA"/>
    <w:rsid w:val="00836BF6"/>
    <w:rsid w:val="008D62D5"/>
    <w:rsid w:val="008E3F2D"/>
    <w:rsid w:val="008F4F6B"/>
    <w:rsid w:val="00902145"/>
    <w:rsid w:val="00906917"/>
    <w:rsid w:val="00934E31"/>
    <w:rsid w:val="00970CB8"/>
    <w:rsid w:val="0097124D"/>
    <w:rsid w:val="0099134F"/>
    <w:rsid w:val="009A1F20"/>
    <w:rsid w:val="009C69DE"/>
    <w:rsid w:val="009F763D"/>
    <w:rsid w:val="00A506B9"/>
    <w:rsid w:val="00A806B5"/>
    <w:rsid w:val="00AC3021"/>
    <w:rsid w:val="00AF7969"/>
    <w:rsid w:val="00B1389D"/>
    <w:rsid w:val="00B9321D"/>
    <w:rsid w:val="00BB297B"/>
    <w:rsid w:val="00C00983"/>
    <w:rsid w:val="00C2507B"/>
    <w:rsid w:val="00C872F8"/>
    <w:rsid w:val="00CE5A31"/>
    <w:rsid w:val="00CE6085"/>
    <w:rsid w:val="00D056E4"/>
    <w:rsid w:val="00DD1539"/>
    <w:rsid w:val="00DE546A"/>
    <w:rsid w:val="00DF6666"/>
    <w:rsid w:val="00DF7963"/>
    <w:rsid w:val="00E164CD"/>
    <w:rsid w:val="00E54CB8"/>
    <w:rsid w:val="00E724E1"/>
    <w:rsid w:val="00E87BA4"/>
    <w:rsid w:val="00E90C51"/>
    <w:rsid w:val="00E92B92"/>
    <w:rsid w:val="00E95BDE"/>
    <w:rsid w:val="00EE1E16"/>
    <w:rsid w:val="00F230D7"/>
    <w:rsid w:val="00F74088"/>
    <w:rsid w:val="00FB40EF"/>
    <w:rsid w:val="00FC3BC6"/>
    <w:rsid w:val="00FD30A2"/>
    <w:rsid w:val="00FE4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504B4D21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1861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,Lista 1"/>
    <w:basedOn w:val="Normal"/>
    <w:link w:val="ListparagrafCaracter"/>
    <w:uiPriority w:val="34"/>
    <w:qFormat/>
    <w:rsid w:val="000740EE"/>
    <w:pPr>
      <w:ind w:left="720"/>
      <w:contextualSpacing/>
    </w:pPr>
  </w:style>
  <w:style w:type="character" w:customStyle="1" w:styleId="ListparagrafCaracter">
    <w:name w:val="Listă paragraf Caracter"/>
    <w:aliases w:val="HotarirePunct1 Caracter,Citation List Caracter,List Paragraph (numbered (a)) Caracter,References Caracter,ReferencesCxSpLast Caracter,lp1 Caracter,Normal 2 Caracter,Colorful List - Accent 12 Caracter,Bullets Caracter,lp11 Caracter"/>
    <w:link w:val="Listparagraf"/>
    <w:uiPriority w:val="34"/>
    <w:qFormat/>
    <w:locked/>
    <w:rsid w:val="009C69DE"/>
    <w:rPr>
      <w:rFonts w:ascii="Times New Roman" w:hAnsi="Times New Roman"/>
    </w:rPr>
  </w:style>
  <w:style w:type="paragraph" w:styleId="Corptext">
    <w:name w:val="Body Text"/>
    <w:basedOn w:val="Normal"/>
    <w:link w:val="CorptextCaracter"/>
    <w:uiPriority w:val="1"/>
    <w:qFormat/>
    <w:rsid w:val="008D62D5"/>
    <w:pPr>
      <w:widowControl w:val="0"/>
      <w:autoSpaceDE w:val="0"/>
      <w:autoSpaceDN w:val="0"/>
    </w:pPr>
    <w:rPr>
      <w:rFonts w:ascii="Cambria" w:eastAsia="Cambria" w:hAnsi="Cambria" w:cs="Cambria"/>
      <w:b/>
      <w:bCs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8D62D5"/>
    <w:rPr>
      <w:rFonts w:ascii="Cambria" w:eastAsia="Cambria" w:hAnsi="Cambria" w:cs="Cambria"/>
      <w:b/>
      <w:bCs/>
      <w:lang w:val="ro-RO"/>
    </w:rPr>
  </w:style>
  <w:style w:type="paragraph" w:styleId="Frspaiere">
    <w:name w:val="No Spacing"/>
    <w:uiPriority w:val="1"/>
    <w:qFormat/>
    <w:rsid w:val="005F2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ccentuaresubtil">
    <w:name w:val="Subtle Emphasis"/>
    <w:basedOn w:val="Fontdeparagrafimplicit"/>
    <w:uiPriority w:val="19"/>
    <w:qFormat/>
    <w:rsid w:val="00E87BA4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14</Pages>
  <Words>2254</Words>
  <Characters>13076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67</cp:revision>
  <dcterms:created xsi:type="dcterms:W3CDTF">2023-10-05T07:14:00Z</dcterms:created>
  <dcterms:modified xsi:type="dcterms:W3CDTF">2026-04-24T10:07:00Z</dcterms:modified>
</cp:coreProperties>
</file>