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8F4F6B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8F4F6B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8F4F6B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8F4F6B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8F4F6B" w:rsidRDefault="000B3556" w:rsidP="00970CB8">
            <w:pPr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8F4F6B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8F4F6B" w:rsidRDefault="000B3556" w:rsidP="008F4F6B">
            <w:pPr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Obiectul achiziției: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  <w:r w:rsidR="008F4F6B">
              <w:rPr>
                <w:rFonts w:ascii="Cambria" w:hAnsi="Cambria"/>
                <w:b/>
                <w:lang w:val="ro-RO"/>
              </w:rPr>
              <w:t>Materiale de construcție</w:t>
            </w:r>
          </w:p>
        </w:tc>
      </w:tr>
    </w:tbl>
    <w:p w:rsidR="000740EE" w:rsidRPr="008F4F6B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8F4F6B" w:rsidTr="008F4F6B">
        <w:trPr>
          <w:trHeight w:val="2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8F4F6B" w:rsidTr="008F4F6B">
        <w:trPr>
          <w:trHeight w:val="2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Lotul nr. 1 - vopsele, emailuri, grunduri, dizolvanți și lacuri, cu valoarea estimată de 160 000,00 lei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 xml:space="preserve">Vopsea pe bază de emulsie acrilică </w:t>
            </w:r>
            <w:r w:rsidRPr="008F4F6B">
              <w:rPr>
                <w:rFonts w:ascii="Cambria" w:hAnsi="Cambria"/>
                <w:i/>
                <w:sz w:val="20"/>
                <w:szCs w:val="20"/>
                <w:lang w:val="ro-RO"/>
              </w:rPr>
              <w:t>(interior)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Vopsea lavabilă pe bază de emulsie acrilică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(interior)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Domeniul de utilizare: pentru lucrări de interior;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Consum normat: 80 - 180 g/m2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Ambalaj: căldări a câte 7 - 14 kg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Limita COV maximă admisibilă pentru produsul gata de aplicare: 30g/l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Timp de uscare: max. 4 ore la +20 grade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Culoare: albă cu posibilitatea de nuanțare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Termen de valabilitate: 18 luni din data livrării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 xml:space="preserve">Vopsea pe bază de emulsie acrilică </w:t>
            </w:r>
            <w:r w:rsidRPr="008F4F6B">
              <w:rPr>
                <w:rFonts w:ascii="Cambria" w:hAnsi="Cambria"/>
                <w:i/>
                <w:sz w:val="20"/>
                <w:szCs w:val="20"/>
                <w:lang w:val="ro-RO"/>
              </w:rPr>
              <w:t>(exterior)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Vopsea lavabilă pe bază de emulsie acrilică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(exterior)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Domeniul de utili</w:t>
            </w:r>
            <w:r w:rsidR="00376F91">
              <w:rPr>
                <w:rFonts w:ascii="Cambria" w:hAnsi="Cambria"/>
                <w:sz w:val="20"/>
                <w:szCs w:val="20"/>
                <w:lang w:val="ro-RO"/>
              </w:rPr>
              <w:t>zare: pentru lucrări de exterior</w:t>
            </w: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Consum normat: 80 - 180 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Ambalaj: căldări a câte 7 - 14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Limita COV maximă admisibilă pentru produsul gata de aplicare: 40g/l;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Timp de uscare: max. 4 ore la +20 grade;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Culoare: albă cu posibilitatea de nuanțare;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Termen de valabilitate: 18 luni din data livrării;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acrilic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vopsea pe bază de dispersie acrilică, rezistentă la intemperii, aderă bine pe suprafețe metalice, lemnoase și zidărie, rezistentă la razele UV și coroziune;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sau găleți de la 0,5 kg până la 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100-150 g/m² (în funcție de suprafață și modul de aplicare);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1,1 – 1,4 g/cm³;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completă: max. 6 ore la temperatura de 20°C, strat gros;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72"/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vopsea pe bază de dispersie acrilică, rezistentă la intemperii, aderă bine pe suprafețe metalice, lemnoase și zidărie, rezistentă la razele UV și coroziune;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sau găleți de la 0,5 kg până la 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100-150 g/m² (în funcție de suprafață și modul de aplicare);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1,1 – 1,4 g/cm³;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completă: max. 6 ore la temperatura de 20°C, strat gros;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lastRenderedPageBreak/>
              <w:t>Acte ce demonstrează conformitatea produselor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(negru)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(negru)</w:t>
            </w:r>
          </w:p>
          <w:p w:rsidR="00E87BA4" w:rsidRPr="008F4F6B" w:rsidRDefault="00376F91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negru</w:t>
            </w:r>
            <w:bookmarkStart w:id="0" w:name="_GoBack"/>
            <w:bookmarkEnd w:id="0"/>
            <w:r w:rsidR="00E87BA4"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 deschis)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 deschis)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 deschis;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(cafeniu)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(cafeniu)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cafeniu;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(cafeniu deschis)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(cafeniu deschis)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cafeniu deschis;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(albastru închis)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(albastru închis)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albastru închis;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Grund de pătrundere adâncă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(amorsă)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Grund de pătrundere adâncă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(amorsă)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Proprietăți: putere bună de acoperire, uscare rapidă, rezistentă la intemperii.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Căldări de la 6,5 până la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Consumul normat: 0,10 – 0,30 kg/m2;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Valabilitatea produsului: 12 luni de la data eliberării.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Grund Beton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Grund Beton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Proprietăți: putere bună de acoperire, uscare rapidă, rezistentă la intemperii.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Căldări de la 6,5 până la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Consumul normat: 0,10 – 0,30 kg/m2;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Valabilitatea produsului: 12 luni de la data eliberării.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Colorant lichid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Colorant lichid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min. 5 nuanțe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butelii a câte 80 - 120 ml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Rezistent la raze UV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Dizolvant White Spirit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Dizolvant White Spirit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analogic după domeniul de utilizare și caracteristicile tehnice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butelii 0.8 - 2 litri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Lotul nr. 2 - Linoleum, laminat, plinte și articole conexe, cu valoarea estimată de 300 000,00 lei 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Laminat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Laminat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Clasa de abraziune: 32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8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min. 3 nuanțe de maro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1,5m)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1,5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2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2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2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2,5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2,5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2,5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3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3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4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4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4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Folie izolantă PEE pentru laminat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Folie izolantă PEE pentru laminat</w:t>
            </w:r>
          </w:p>
          <w:p w:rsidR="00E87BA4" w:rsidRPr="008F4F6B" w:rsidRDefault="00863B14" w:rsidP="008F4F6B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 - 3</w:t>
            </w:r>
            <w:r w:rsidR="00E87BA4"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 - 1 000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Plintă din PVC pentru podea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Plintă din PVC pentru podea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- 2,5m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în asortiment min. 3 nuanțe de maro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Colțar interior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Colțar interior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Colțar exterior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Colțar exterior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Capete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Capete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Legături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Legături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de trecere sau etanșare de tip T (0.9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de trecere sau etanșare de tip T (0.9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- 0,9m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 -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de trecere sau etanșare de tip T (1.8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de trecere sau etanșare de tip T (1.8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- 1,8m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 -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  <w:lang w:val="ro-RO"/>
              </w:rPr>
              <w:t xml:space="preserve">Lotul nr. 3 - Gips-carton și articole conexe, cu valoarea estimată de 50 000,00 lei </w:t>
            </w:r>
            <w:r w:rsidRPr="008F4F6B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Ghips-carton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2500 x 1200 x 12,5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CD pentru ghips-carton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Profil CD pentru ghips-carton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60x27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UD pentru ghips-carton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Profil UD pentru ghips-carton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27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Brida de fixare pentru profil CD 60/27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Brida de fixare pentru profil CD 60/27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perforat pentru colțuri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Profil perforat pentru colțuri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4 – Elemente de prindere, cu valoarea estimată de 8 000,00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(14 x 4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(14 x 4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14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863B1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 di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n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aluminiu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4,8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sau 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(24 x 4,8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4,8 mm)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  <w:r w:rsidR="00863B14" w:rsidRP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sau (24 x 4,8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4,8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</w:t>
            </w:r>
            <w:r w:rsidR="00863B14" w:rsidRPr="00863B14">
              <w:rPr>
                <w:rFonts w:ascii="Cambria" w:eastAsia="Calibri" w:hAnsi="Cambria" w:cs="Calibri"/>
                <w:color w:val="000000"/>
                <w:sz w:val="20"/>
                <w:szCs w:val="20"/>
                <w:lang w:val="ro-RO"/>
              </w:rPr>
              <w:t>sau 24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5 mm)</w:t>
            </w:r>
            <w:r w:rsidR="00863B14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r w:rsidR="00D570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sau </w:t>
            </w:r>
            <w:r w:rsidR="00863B14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(24 x 6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5 mm)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(24 x 6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5 mm</w:t>
            </w:r>
            <w:r w:rsidR="00D57005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6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Lungime: </w:t>
            </w:r>
            <w:r w:rsidR="00863B14"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 mm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sau 24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(19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(19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19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863B1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Vinclu de îmbinare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(30 x 30 x 15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sau (30 x 30 x 14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mm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(30 x 30 x 15 mm)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sau </w:t>
            </w:r>
            <w:r w:rsidR="00863B14" w:rsidRPr="00A13570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</w:t>
            </w:r>
            <w:r w:rsidR="00863B14" w:rsidRPr="00A13570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30 x 30 x 14 mm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Înălțime: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15 mm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14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1.5mm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ținc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(40 x 40 x 40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(40 x 40 x 40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Înălțime: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1.5mm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ținc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5 - Materiale pentru acoperiș, cu valoarea estimată de 115 000,00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Hydrobase Ultra EPP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Membrană bituminoasă, Hydrobase Ultra EPP sau echivalent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Baza: bituminoasă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15 – 20m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Ingrediente: Poliester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F52E9B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Membrană bituminoasă, Hydrobase </w:t>
            </w:r>
            <w:r w:rsidR="00F52E9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Flex </w:t>
            </w:r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EKP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Membrană bituminoasă, Hydrobase Flex EKP sau echivalent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Baza: bituminoasă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10 – 20m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6 - Materiale pentru tavane, cu valoarea estimată de 52 000,00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Plăci armstrong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Plăci armstrong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 - 600 x 600 x 10-12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Cornier perimetral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(pentru armstrong)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Cornier perimetral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(pentru armstrong)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Times New Roman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(0.6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(0.6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0.6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(1.2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(1.2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1.2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(3.6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(3.6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3.6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7 – Articole din lemn, cu valoarea estimată de 43 000,00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Placă OSB (1250 x 2500 x 12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Placă OSB (1250 x 2500 x 12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1250 x 2500 x 12 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acceptă devieri de maxim 10 mm pentru înălțime și lățime.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Placaj laminat (1250 x 2500 x 15mm)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Placaj laminat (1250 x 2500 x 15mm)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1250 x 2500 x 15mm;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acceptă devieri de maxim 10 mm pentru înălțime și lățime.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8 – Lianți, Agregate și materiale compuse, cu valoarea estimată de 30 000,00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Amestec uscat (Chit pentru interior)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Amestec uscat (Chit pentru interior)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utilizează pentru lucrări de chituire a pereților și a tavanelor în încăperi interioare, uscate.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din hârtie a câte 18 - 25 kg.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 normat: 0,9 - 1,3 kg/m2 (la grosimea stratului de 1 mm).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Granulația: 0,1 -  0,3 mm.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Termen de valabilitate: min. 6 luni, din data livrării.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Amestec uscat (Chit pentru exterior)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Amestec uscat (Chit pentru exterior)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este destinat pentru pentru finisarea suprafețelor minerale (beton, fortan, tencuieli pe bază de ciment și altele) şi în calitate de suport pentru vopsele şi materiale decorative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din hârtie a câte 20 - 25 kg.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 normat: 0,9 - 1,8 kg/m2 (la grosimea stratului de 1 mm).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Granulația: 0,1 -  0,5 mm.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Termen de valabilitate: min. 6 luni, din data livrării.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Ciment M400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Ciment M400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30 - 40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Nisip spălat pentru construcții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Nisip spălat pentru construcții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saci 20 - 30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Var stins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Var stins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saci 2,5 - 5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9 – blocuri și cărămizi, cu valoarea estimată de 12 000,00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Blocuri BCA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Blocuri BCA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600x100x200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Cărămidă cu goluri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Cărămidă cu goluri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 250x120x88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10 – Alte materiale de construcție, cu valoarea estimată de 50 000,00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Plasa din fibra de sticla 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Plasa din fibra de sticla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Din fibră de sticlă;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Dimensiune ochi: 5x5 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Rulou: 1 x 50 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Densitate: 80g/m2.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treaptă antialunecare din aluminiu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treaptă antialunecare din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2,7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Profil din aluminiu pentru trepte </w:t>
            </w:r>
            <w:r w:rsidRPr="008F4F6B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  <w:lang w:val="ro-RO"/>
              </w:rPr>
              <w:t>(BFAP10 sau echivalent)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i/>
                <w:iCs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Profil din aluminiu pentru trepte </w:t>
            </w:r>
            <w:r w:rsidRPr="008F4F6B">
              <w:rPr>
                <w:rFonts w:ascii="Cambria" w:hAnsi="Cambria" w:cs="Calibri"/>
                <w:b/>
                <w:i/>
                <w:iCs/>
                <w:color w:val="000000"/>
                <w:sz w:val="20"/>
                <w:szCs w:val="20"/>
                <w:lang w:val="ro-RO"/>
              </w:rPr>
              <w:t>(BFAP10 sau echivalent)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2,5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Ermetic acril 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Ermetic acril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„Cuie lichide”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„Cuie lichide”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universal 88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universal 88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0,8 - 1 litri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cu gaz (butan)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Cartuș cu gaz (butan)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227 gr. Sau 470ml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Polistiren expandat EPS-80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Polistiren expandat EPS-80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Dimensiune: 1000 x 500 x 40mm.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de montaj pentru polistiren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de montaj pentru polistiren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Lubrifiant universal S80/WD40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Lubrifiant universal S80/WD40 sau echivalent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350 - 500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8F4F6B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8F4F6B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8F4F6B">
        <w:rPr>
          <w:rFonts w:ascii="Cambria" w:hAnsi="Cambria"/>
          <w:b/>
          <w:i/>
          <w:iCs/>
          <w:lang w:val="ro-RO"/>
        </w:rPr>
        <w:t>este</w:t>
      </w:r>
      <w:r w:rsidRPr="008F4F6B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8F4F6B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8F4F6B" w:rsidTr="00C872F8">
        <w:tc>
          <w:tcPr>
            <w:tcW w:w="2266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0"/>
        </w:trPr>
        <w:tc>
          <w:tcPr>
            <w:tcW w:w="2266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8" w:type="dxa"/>
            <w:gridSpan w:val="2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74"/>
        </w:trPr>
        <w:tc>
          <w:tcPr>
            <w:tcW w:w="998" w:type="dxa"/>
            <w:gridSpan w:val="2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8F4F6B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8F4F6B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BA4" w:rsidRDefault="00E87BA4" w:rsidP="00CE6085">
      <w:r>
        <w:separator/>
      </w:r>
    </w:p>
  </w:endnote>
  <w:endnote w:type="continuationSeparator" w:id="0">
    <w:p w:rsidR="00E87BA4" w:rsidRDefault="00E87BA4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E87BA4" w:rsidRPr="006B67E8" w:rsidRDefault="00E87BA4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E87BA4" w:rsidRPr="005F252F" w:rsidRDefault="00E87BA4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376F91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376F91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14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E87BA4" w:rsidRDefault="00E87BA4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E87BA4" w:rsidRDefault="00E87BA4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E87BA4" w:rsidRDefault="00E87BA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BA4" w:rsidRDefault="00E87BA4" w:rsidP="00CE6085">
      <w:r>
        <w:separator/>
      </w:r>
    </w:p>
  </w:footnote>
  <w:footnote w:type="continuationSeparator" w:id="0">
    <w:p w:rsidR="00E87BA4" w:rsidRDefault="00E87BA4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6B67E8" w:rsidRDefault="00E87BA4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0B3556" w:rsidRDefault="00E87BA4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E87BA4" w:rsidRDefault="00E87BA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8B3"/>
    <w:multiLevelType w:val="hybridMultilevel"/>
    <w:tmpl w:val="76200D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86993"/>
    <w:multiLevelType w:val="hybridMultilevel"/>
    <w:tmpl w:val="EA7670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E0649"/>
    <w:multiLevelType w:val="hybridMultilevel"/>
    <w:tmpl w:val="B1B61F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42411"/>
    <w:multiLevelType w:val="hybridMultilevel"/>
    <w:tmpl w:val="01903A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9115E"/>
    <w:multiLevelType w:val="hybridMultilevel"/>
    <w:tmpl w:val="C3C01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87AEC"/>
    <w:multiLevelType w:val="hybridMultilevel"/>
    <w:tmpl w:val="FA567F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53FFE"/>
    <w:multiLevelType w:val="hybridMultilevel"/>
    <w:tmpl w:val="4E126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C0C3B"/>
    <w:multiLevelType w:val="hybridMultilevel"/>
    <w:tmpl w:val="B0BE10B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05A98"/>
    <w:multiLevelType w:val="hybridMultilevel"/>
    <w:tmpl w:val="2200B8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46AB2"/>
    <w:multiLevelType w:val="hybridMultilevel"/>
    <w:tmpl w:val="EDE4F5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10850"/>
    <w:multiLevelType w:val="hybridMultilevel"/>
    <w:tmpl w:val="0A7CA3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973BD6"/>
    <w:multiLevelType w:val="hybridMultilevel"/>
    <w:tmpl w:val="A32EC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204C65"/>
    <w:multiLevelType w:val="hybridMultilevel"/>
    <w:tmpl w:val="E920F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2309DE"/>
    <w:multiLevelType w:val="hybridMultilevel"/>
    <w:tmpl w:val="86CA90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6A5F55"/>
    <w:multiLevelType w:val="hybridMultilevel"/>
    <w:tmpl w:val="EA5A1C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F565A"/>
    <w:multiLevelType w:val="hybridMultilevel"/>
    <w:tmpl w:val="13285EE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F2A3A"/>
    <w:multiLevelType w:val="hybridMultilevel"/>
    <w:tmpl w:val="5A32B56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15AF3"/>
    <w:multiLevelType w:val="hybridMultilevel"/>
    <w:tmpl w:val="E6F61F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0D5D27"/>
    <w:multiLevelType w:val="hybridMultilevel"/>
    <w:tmpl w:val="C9BCDE5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44CD4"/>
    <w:multiLevelType w:val="hybridMultilevel"/>
    <w:tmpl w:val="C9FAF5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E94361"/>
    <w:multiLevelType w:val="hybridMultilevel"/>
    <w:tmpl w:val="2140D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F72A9B"/>
    <w:multiLevelType w:val="hybridMultilevel"/>
    <w:tmpl w:val="AAB44A0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472C5C"/>
    <w:multiLevelType w:val="hybridMultilevel"/>
    <w:tmpl w:val="ECD2FC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946A96"/>
    <w:multiLevelType w:val="hybridMultilevel"/>
    <w:tmpl w:val="B440A0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B05D67"/>
    <w:multiLevelType w:val="hybridMultilevel"/>
    <w:tmpl w:val="E5CC77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5"/>
  </w:num>
  <w:num w:numId="4">
    <w:abstractNumId w:val="14"/>
  </w:num>
  <w:num w:numId="5">
    <w:abstractNumId w:val="3"/>
  </w:num>
  <w:num w:numId="6">
    <w:abstractNumId w:val="20"/>
  </w:num>
  <w:num w:numId="7">
    <w:abstractNumId w:val="11"/>
  </w:num>
  <w:num w:numId="8">
    <w:abstractNumId w:val="13"/>
  </w:num>
  <w:num w:numId="9">
    <w:abstractNumId w:val="7"/>
  </w:num>
  <w:num w:numId="10">
    <w:abstractNumId w:val="18"/>
  </w:num>
  <w:num w:numId="11">
    <w:abstractNumId w:val="24"/>
  </w:num>
  <w:num w:numId="12">
    <w:abstractNumId w:val="10"/>
  </w:num>
  <w:num w:numId="13">
    <w:abstractNumId w:val="6"/>
  </w:num>
  <w:num w:numId="14">
    <w:abstractNumId w:val="0"/>
  </w:num>
  <w:num w:numId="15">
    <w:abstractNumId w:val="9"/>
  </w:num>
  <w:num w:numId="16">
    <w:abstractNumId w:val="19"/>
  </w:num>
  <w:num w:numId="17">
    <w:abstractNumId w:val="25"/>
  </w:num>
  <w:num w:numId="18">
    <w:abstractNumId w:val="12"/>
  </w:num>
  <w:num w:numId="19">
    <w:abstractNumId w:val="17"/>
  </w:num>
  <w:num w:numId="20">
    <w:abstractNumId w:val="2"/>
  </w:num>
  <w:num w:numId="21">
    <w:abstractNumId w:val="1"/>
  </w:num>
  <w:num w:numId="22">
    <w:abstractNumId w:val="23"/>
  </w:num>
  <w:num w:numId="23">
    <w:abstractNumId w:val="4"/>
  </w:num>
  <w:num w:numId="24">
    <w:abstractNumId w:val="15"/>
  </w:num>
  <w:num w:numId="25">
    <w:abstractNumId w:val="21"/>
  </w:num>
  <w:num w:numId="26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44A7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6F91"/>
    <w:rsid w:val="0037778C"/>
    <w:rsid w:val="003C3EC8"/>
    <w:rsid w:val="00467EAD"/>
    <w:rsid w:val="004972BE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63B14"/>
    <w:rsid w:val="008D62D5"/>
    <w:rsid w:val="008E3F2D"/>
    <w:rsid w:val="008F4F6B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5A31"/>
    <w:rsid w:val="00CE6085"/>
    <w:rsid w:val="00D056E4"/>
    <w:rsid w:val="00D57005"/>
    <w:rsid w:val="00DD1539"/>
    <w:rsid w:val="00DE546A"/>
    <w:rsid w:val="00DF6666"/>
    <w:rsid w:val="00DF7963"/>
    <w:rsid w:val="00E164CD"/>
    <w:rsid w:val="00E54CB8"/>
    <w:rsid w:val="00E724E1"/>
    <w:rsid w:val="00E87BA4"/>
    <w:rsid w:val="00E90C51"/>
    <w:rsid w:val="00E92B92"/>
    <w:rsid w:val="00E95BDE"/>
    <w:rsid w:val="00EE1E16"/>
    <w:rsid w:val="00F230D7"/>
    <w:rsid w:val="00F52E9B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5628E003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centuaresubtil">
    <w:name w:val="Subtle Emphasis"/>
    <w:basedOn w:val="Fontdeparagrafimplicit"/>
    <w:uiPriority w:val="19"/>
    <w:qFormat/>
    <w:rsid w:val="00E87BA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2277</Words>
  <Characters>13209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</cp:revision>
  <dcterms:created xsi:type="dcterms:W3CDTF">2026-04-30T08:21:00Z</dcterms:created>
  <dcterms:modified xsi:type="dcterms:W3CDTF">2026-05-12T11:56:00Z</dcterms:modified>
</cp:coreProperties>
</file>