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sz w:val="22"/>
          <w:szCs w:val="22"/>
          <w:lang w:val="it-IT"/>
        </w:rPr>
      </w:pPr>
      <w:r>
        <w:rPr>
          <w:lang w:val="it-IT"/>
        </w:rPr>
        <w:t>Anexa nr. 2</w:t>
      </w:r>
    </w:p>
    <w:p>
      <w:pPr>
        <w:jc w:val="right"/>
        <w:rPr>
          <w:lang w:val="it-IT"/>
        </w:rPr>
      </w:pPr>
      <w:r>
        <w:rPr>
          <w:lang w:val="it-IT"/>
        </w:rPr>
        <w:t>la Documentația standard nr._115_</w:t>
      </w:r>
    </w:p>
    <w:p>
      <w:pPr>
        <w:jc w:val="right"/>
        <w:rPr>
          <w:lang w:val="it-IT"/>
        </w:rPr>
      </w:pPr>
      <w:r>
        <w:rPr>
          <w:lang w:val="it-IT"/>
        </w:rPr>
        <w:t>din “__15__” __09__ 2021__</w:t>
      </w:r>
    </w:p>
    <w:p>
      <w:pPr>
        <w:spacing w:before="120"/>
        <w:rPr>
          <w:sz w:val="20"/>
          <w:szCs w:val="20"/>
          <w:lang w:eastAsia="ru-RU"/>
        </w:rPr>
      </w:pPr>
    </w:p>
    <w:p>
      <w:pPr>
        <w:pStyle w:val="8"/>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0" w:name="_Hlk77770922"/>
      <w:r>
        <w:rPr>
          <w:b/>
          <w:sz w:val="28"/>
          <w:szCs w:val="28"/>
          <w:lang w:eastAsia="ru-RU"/>
        </w:rPr>
        <w:t>ANUNȚ DE PARTICIPARE INCLUSIV PENTRU PROCEDURILE DE PRESELECȚIE/PROCEDURILE NEGOCIATE</w:t>
      </w:r>
      <w:bookmarkEnd w:id="0"/>
    </w:p>
    <w:p>
      <w:pPr>
        <w:rPr>
          <w:sz w:val="20"/>
          <w:szCs w:val="20"/>
          <w:lang w:val="it-IT" w:eastAsia="ru-RU"/>
        </w:rPr>
      </w:pPr>
    </w:p>
    <w:p>
      <w:pPr>
        <w:pStyle w:val="2"/>
        <w:shd w:val="clear" w:color="auto" w:fill="FFFFFF"/>
        <w:tabs>
          <w:tab w:val="left" w:pos="1134"/>
        </w:tabs>
        <w:wordWrap w:val="0"/>
        <w:spacing w:before="0"/>
        <w:textAlignment w:val="baseline"/>
        <w:rPr>
          <w:rFonts w:ascii="Times New Roman" w:hAnsi="Times New Roman" w:cs="Times New Roman"/>
          <w:b/>
          <w:bCs/>
          <w:color w:val="333333"/>
          <w:spacing w:val="-6"/>
          <w:sz w:val="24"/>
          <w:szCs w:val="24"/>
        </w:rPr>
      </w:pPr>
      <w:r>
        <w:rPr>
          <w:rFonts w:ascii="Times New Roman" w:hAnsi="Times New Roman" w:cs="Times New Roman"/>
          <w:b/>
          <w:color w:val="auto"/>
          <w:sz w:val="24"/>
          <w:szCs w:val="24"/>
          <w:lang w:val="it-IT" w:eastAsia="ru-RU"/>
        </w:rPr>
        <w:t xml:space="preserve">privind achiziționarea: </w:t>
      </w:r>
      <w:r>
        <w:rPr>
          <w:rFonts w:ascii="Times New Roman" w:hAnsi="Times New Roman" w:cs="Times New Roman"/>
          <w:b/>
          <w:color w:val="auto"/>
          <w:sz w:val="24"/>
          <w:szCs w:val="24"/>
          <w:lang w:eastAsia="ru-RU"/>
        </w:rPr>
        <w:t>Servicilor de cantină</w:t>
      </w:r>
      <w:r>
        <w:rPr>
          <w:rFonts w:ascii="Times New Roman" w:hAnsi="Times New Roman" w:cs="Times New Roman"/>
          <w:b/>
          <w:bCs/>
          <w:color w:val="333333"/>
          <w:spacing w:val="-6"/>
          <w:sz w:val="24"/>
          <w:szCs w:val="24"/>
        </w:rPr>
        <w:t xml:space="preserve"> și serviciilor de catering - 202</w:t>
      </w:r>
      <w:r>
        <w:rPr>
          <w:rFonts w:hint="default" w:ascii="Times New Roman" w:hAnsi="Times New Roman" w:cs="Times New Roman"/>
          <w:b/>
          <w:bCs/>
          <w:color w:val="333333"/>
          <w:spacing w:val="-6"/>
          <w:sz w:val="24"/>
          <w:szCs w:val="24"/>
          <w:lang w:val="ro-RO"/>
        </w:rPr>
        <w:t>6</w:t>
      </w:r>
      <w:r>
        <w:rPr>
          <w:rFonts w:ascii="Times New Roman" w:hAnsi="Times New Roman" w:cs="Times New Roman"/>
          <w:b/>
          <w:bCs/>
          <w:color w:val="333333"/>
          <w:spacing w:val="-6"/>
          <w:sz w:val="24"/>
          <w:szCs w:val="24"/>
        </w:rPr>
        <w:t xml:space="preserve"> </w:t>
      </w:r>
    </w:p>
    <w:p>
      <w:pPr>
        <w:shd w:val="clear" w:color="auto" w:fill="FFFFFF" w:themeFill="background1"/>
        <w:spacing w:before="120"/>
        <w:rPr>
          <w:b/>
          <w:shd w:val="clear" w:color="auto" w:fill="FFFFFF" w:themeFill="background1"/>
          <w:lang w:val="it-IT" w:eastAsia="ru-RU"/>
        </w:rPr>
      </w:pPr>
      <w:r>
        <w:rPr>
          <w:color w:val="333333"/>
          <w:shd w:val="clear" w:color="auto" w:fill="FFFFFF"/>
        </w:rPr>
        <w:t> </w:t>
      </w:r>
      <w:r>
        <w:rPr>
          <w:b/>
          <w:shd w:val="clear" w:color="auto" w:fill="FFFFFF" w:themeFill="background1"/>
          <w:lang w:val="it-IT" w:eastAsia="ru-RU"/>
        </w:rPr>
        <w:br w:type="textWrapping"/>
      </w:r>
      <w:r>
        <w:rPr>
          <w:lang w:val="it-IT" w:eastAsia="ru-RU"/>
        </w:rPr>
        <w:t xml:space="preserve">                                                                                </w:t>
      </w:r>
      <w:r>
        <w:rPr>
          <w:sz w:val="20"/>
          <w:lang w:val="it-IT" w:eastAsia="ru-RU"/>
        </w:rPr>
        <w:t>(se indică obiectul achiziției)</w:t>
      </w:r>
      <w:r>
        <w:rPr>
          <w:b/>
          <w:lang w:val="it-IT" w:eastAsia="ru-RU"/>
        </w:rPr>
        <w:br w:type="textWrapping"/>
      </w:r>
      <w:r>
        <w:rPr>
          <w:b/>
          <w:lang w:val="it-IT" w:eastAsia="ru-RU"/>
        </w:rPr>
        <w:t>prin procedura de achiziție_____</w:t>
      </w:r>
      <w:r>
        <w:rPr>
          <w:rFonts w:hint="default"/>
          <w:b/>
          <w:lang w:val="ro-RO" w:eastAsia="ru-RU"/>
        </w:rPr>
        <w:t>licitație deschisă</w:t>
      </w:r>
      <w:r>
        <w:rPr>
          <w:b/>
          <w:lang w:val="it-IT" w:eastAsia="ru-RU"/>
        </w:rPr>
        <w:t>___________________</w:t>
      </w:r>
      <w:r>
        <w:rPr>
          <w:b/>
          <w:lang w:val="it-IT" w:eastAsia="ru-RU"/>
        </w:rPr>
        <w:br w:type="textWrapping"/>
      </w:r>
      <w:r>
        <w:rPr>
          <w:sz w:val="20"/>
          <w:lang w:val="it-IT" w:eastAsia="ru-RU"/>
        </w:rPr>
        <w:t xml:space="preserve">                                                                                (tipul procedurii de achiziție)</w:t>
      </w:r>
    </w:p>
    <w:p>
      <w:pPr>
        <w:tabs>
          <w:tab w:val="left" w:pos="284"/>
          <w:tab w:val="right" w:pos="9531"/>
        </w:tabs>
        <w:spacing w:before="120"/>
        <w:rPr>
          <w:b/>
          <w:highlight w:val="yellow"/>
        </w:rPr>
      </w:pPr>
      <w:r>
        <w:rPr>
          <w:b/>
          <w:highlight w:val="yellow"/>
        </w:rPr>
        <w:t>*Procedura a fost inclusă în planul de achiziții publice a autorității contractante (Da/Nu): _Da__</w:t>
      </w:r>
    </w:p>
    <w:p>
      <w:pPr>
        <w:shd w:val="clear" w:color="auto" w:fill="FFFFFF" w:themeFill="background1"/>
        <w:tabs>
          <w:tab w:val="left" w:pos="284"/>
          <w:tab w:val="right" w:pos="426"/>
        </w:tabs>
        <w:spacing w:before="120"/>
        <w:jc w:val="both"/>
        <w:rPr>
          <w:b/>
          <w:lang w:val="it-IT" w:eastAsia="ru-RU"/>
        </w:rPr>
      </w:pPr>
      <w:r>
        <w:rPr>
          <w:b/>
          <w:highlight w:val="yellow"/>
        </w:rPr>
        <w:t>Link-ul către planul de achiziții publice publicat:__www.cetauto.md_</w:t>
      </w:r>
    </w:p>
    <w:p>
      <w:pPr>
        <w:shd w:val="clear" w:color="auto" w:fill="FFFFFF" w:themeFill="background1"/>
        <w:rPr>
          <w:sz w:val="20"/>
          <w:szCs w:val="20"/>
          <w:lang w:val="it-IT" w:eastAsia="ru-RU"/>
        </w:rPr>
      </w:pPr>
    </w:p>
    <w:p>
      <w:pPr>
        <w:numPr>
          <w:ilvl w:val="0"/>
          <w:numId w:val="2"/>
        </w:numPr>
        <w:shd w:val="clear" w:color="auto" w:fill="FFFFFF" w:themeFill="background1"/>
        <w:tabs>
          <w:tab w:val="left" w:pos="284"/>
          <w:tab w:val="right" w:pos="9531"/>
        </w:tabs>
        <w:spacing w:before="120"/>
        <w:ind w:left="284" w:hanging="284"/>
        <w:rPr>
          <w:b/>
          <w:lang w:val="fr-FR" w:eastAsia="ru-RU"/>
        </w:rPr>
      </w:pPr>
      <w:r>
        <w:rPr>
          <w:b/>
          <w:lang w:val="fr-FR" w:eastAsia="ru-RU"/>
        </w:rPr>
        <w:t>Denumirea</w:t>
      </w:r>
      <w:r>
        <w:rPr>
          <w:b/>
          <w:lang w:eastAsia="ru-RU"/>
        </w:rPr>
        <w:t xml:space="preserve"> </w:t>
      </w:r>
      <w:r>
        <w:rPr>
          <w:b/>
          <w:lang w:val="fr-FR" w:eastAsia="ru-RU"/>
        </w:rPr>
        <w:t>autorității</w:t>
      </w:r>
      <w:r>
        <w:rPr>
          <w:b/>
          <w:lang w:eastAsia="ru-RU"/>
        </w:rPr>
        <w:t xml:space="preserve"> </w:t>
      </w:r>
      <w:r>
        <w:rPr>
          <w:b/>
          <w:lang w:val="fr-FR" w:eastAsia="ru-RU"/>
        </w:rPr>
        <w:t>contractante: _</w:t>
      </w:r>
      <w:r>
        <w:rPr>
          <w:b/>
          <w:lang w:eastAsia="ru-RU"/>
        </w:rPr>
        <w:t>IP Centrul de Excelență în Transporturi.</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w:t>
      </w:r>
      <w:r>
        <w:rPr>
          <w:b/>
          <w:shd w:val="clear" w:color="auto" w:fill="FFFFFF" w:themeFill="background1"/>
          <w:lang w:eastAsia="ru-RU"/>
        </w:rPr>
        <w:t>__</w:t>
      </w:r>
      <w:r>
        <w:rPr>
          <w:b/>
        </w:rPr>
        <w:t xml:space="preserve"> 1015620005868</w:t>
      </w:r>
      <w:r>
        <w:rPr>
          <w:b/>
          <w:shd w:val="clear" w:color="auto" w:fill="FFFFFF" w:themeFill="background1"/>
          <w:lang w:val="ru-RU" w:eastAsia="ru-RU"/>
        </w:rPr>
        <w:t>__________________________________</w:t>
      </w:r>
      <w:r>
        <w:rPr>
          <w:b/>
          <w:shd w:val="clear" w:color="auto" w:fill="FFFFFF" w:themeFill="background1"/>
          <w:lang w:eastAsia="ru-RU"/>
        </w:rPr>
        <w:t>_____</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fr-FR" w:eastAsia="ru-RU"/>
        </w:rPr>
        <w:t>Adresa</w:t>
      </w:r>
      <w:r>
        <w:rPr>
          <w:b/>
          <w:shd w:val="clear" w:color="auto" w:fill="FFFFFF" w:themeFill="background1"/>
          <w:lang w:val="ru-RU" w:eastAsia="ru-RU"/>
        </w:rPr>
        <w:t>____</w:t>
      </w:r>
      <w:r>
        <w:rPr>
          <w:b/>
          <w:shd w:val="clear" w:color="auto" w:fill="FFFFFF" w:themeFill="background1"/>
          <w:lang w:eastAsia="ru-RU"/>
        </w:rPr>
        <w:t>mun.Chișinău , str.Sarmizegetusa 31 4</w:t>
      </w:r>
      <w:r>
        <w:rPr>
          <w:b/>
          <w:shd w:val="clear" w:color="auto" w:fill="FFFFFF" w:themeFill="background1"/>
          <w:lang w:val="ru-RU" w:eastAsia="ru-RU"/>
        </w:rPr>
        <w:t>____________________________</w:t>
      </w:r>
      <w:r>
        <w:rPr>
          <w:b/>
          <w:shd w:val="clear" w:color="auto" w:fill="FFFFFF" w:themeFill="background1"/>
          <w:lang w:eastAsia="ru-RU"/>
        </w:rPr>
        <w:t>____</w:t>
      </w:r>
      <w:r>
        <w:rPr>
          <w:b/>
          <w:shd w:val="clear" w:color="auto" w:fill="FFFFFF" w:themeFill="background1"/>
          <w:lang w:val="ru-RU" w:eastAsia="ru-RU"/>
        </w:rPr>
        <w:t>________</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w:t>
      </w:r>
      <w:r>
        <w:rPr>
          <w:b/>
          <w:shd w:val="clear" w:color="auto" w:fill="FFFFFF" w:themeFill="background1"/>
          <w:lang w:eastAsia="ru-RU"/>
        </w:rPr>
        <w:t>(373)22-523-512, 079623606</w:t>
      </w:r>
      <w:r>
        <w:rPr>
          <w:b/>
          <w:shd w:val="clear" w:color="auto" w:fill="FFFFFF" w:themeFill="background1"/>
          <w:lang w:val="ru-RU" w:eastAsia="ru-RU"/>
        </w:rPr>
        <w:t>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_ctcav@araxinfo.com__</w:t>
      </w:r>
    </w:p>
    <w:p>
      <w:pPr>
        <w:numPr>
          <w:ilvl w:val="0"/>
          <w:numId w:val="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pPr>
        <w:numPr>
          <w:ilvl w:val="0"/>
          <w:numId w:val="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5"/>
        <w:tblW w:w="0" w:type="auto"/>
        <w:tblInd w:w="-147" w:type="dxa"/>
        <w:tblLayout w:type="fixed"/>
        <w:tblCellMar>
          <w:top w:w="0" w:type="dxa"/>
          <w:left w:w="108" w:type="dxa"/>
          <w:bottom w:w="0" w:type="dxa"/>
          <w:right w:w="108" w:type="dxa"/>
        </w:tblCellMar>
      </w:tblPr>
      <w:tblGrid>
        <w:gridCol w:w="500"/>
        <w:gridCol w:w="1195"/>
        <w:gridCol w:w="2414"/>
        <w:gridCol w:w="895"/>
        <w:gridCol w:w="1367"/>
        <w:gridCol w:w="1984"/>
        <w:gridCol w:w="1508"/>
      </w:tblGrid>
      <w:tr>
        <w:trPr>
          <w:trHeight w:val="56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p>
            <w:pPr>
              <w:rPr>
                <w:sz w:val="20"/>
                <w:szCs w:val="20"/>
                <w:lang w:val="it-IT" w:eastAsia="ru-RU"/>
              </w:rPr>
            </w:pPr>
          </w:p>
          <w:p>
            <w:pPr>
              <w:rPr>
                <w:sz w:val="20"/>
                <w:szCs w:val="20"/>
                <w:lang w:val="it-IT" w:eastAsia="ru-RU"/>
              </w:rPr>
            </w:pP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rPr>
              <w:t>55500000-5</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shd w:val="clear" w:color="auto" w:fill="FFFFFF"/>
              <w:tabs>
                <w:tab w:val="left" w:pos="1134"/>
              </w:tabs>
              <w:wordWrap w:val="0"/>
              <w:spacing w:before="0"/>
              <w:jc w:val="both"/>
              <w:textAlignment w:val="baseline"/>
              <w:rPr>
                <w:rFonts w:hint="default" w:ascii="Times New Roman" w:hAnsi="Times New Roman" w:cs="Times New Roman"/>
                <w:sz w:val="20"/>
                <w:szCs w:val="20"/>
                <w:lang w:val="ro-RO"/>
              </w:rPr>
            </w:pPr>
            <w:r>
              <w:rPr>
                <w:rFonts w:ascii="Times New Roman" w:hAnsi="Times New Roman" w:cs="Times New Roman"/>
                <w:sz w:val="20"/>
                <w:szCs w:val="20"/>
              </w:rPr>
              <w:t>Servicii de cantină și servicii de catering (prepararea și furnizalea prânzului pentru perioada:ianuarie, februarie, martie, aprilie, mai, septembrie, octombrie, noiembrie, decembrie 202</w:t>
            </w:r>
            <w:r>
              <w:rPr>
                <w:rFonts w:hint="default" w:ascii="Times New Roman" w:hAnsi="Times New Roman" w:cs="Times New Roman"/>
                <w:sz w:val="20"/>
                <w:szCs w:val="20"/>
                <w:lang w:val="ro-RO"/>
              </w:rPr>
              <w:t>6</w:t>
            </w:r>
          </w:p>
          <w:p>
            <w:pPr>
              <w:pStyle w:val="2"/>
              <w:shd w:val="clear" w:color="auto" w:fill="FFFFFF"/>
              <w:tabs>
                <w:tab w:val="left" w:pos="1134"/>
              </w:tabs>
              <w:wordWrap w:val="0"/>
              <w:spacing w:before="0"/>
              <w:jc w:val="both"/>
              <w:textAlignment w:val="baseline"/>
              <w:rPr>
                <w:rFonts w:ascii="Times New Roman" w:hAnsi="Times New Roman" w:cs="Times New Roman"/>
                <w:i/>
                <w:sz w:val="20"/>
                <w:szCs w:val="20"/>
                <w:lang w:val="fr-FR" w:eastAsia="ru-RU"/>
              </w:rPr>
            </w:pPr>
            <w:r>
              <w:rPr>
                <w:rFonts w:ascii="Times New Roman" w:hAnsi="Times New Roman" w:cs="Times New Roman"/>
                <w:sz w:val="20"/>
                <w:szCs w:val="20"/>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val="en-US" w:eastAsia="ru-RU"/>
              </w:rPr>
              <w:t>Por</w:t>
            </w:r>
            <w:r>
              <w:rPr>
                <w:sz w:val="20"/>
                <w:szCs w:val="20"/>
                <w:lang w:eastAsia="ru-RU"/>
              </w:rPr>
              <w:t>ții</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Conform</w:t>
            </w:r>
            <w:r>
              <w:rPr>
                <w:sz w:val="20"/>
                <w:szCs w:val="20"/>
                <w:lang w:val="ru-RU" w:eastAsia="ru-RU"/>
              </w:rPr>
              <w:t xml:space="preserve"> </w:t>
            </w:r>
            <w:r>
              <w:rPr>
                <w:sz w:val="20"/>
                <w:szCs w:val="20"/>
                <w:lang w:val="fr-FR" w:eastAsia="ru-RU"/>
              </w:rPr>
              <w:t>caietului</w:t>
            </w:r>
            <w:r>
              <w:rPr>
                <w:sz w:val="20"/>
                <w:szCs w:val="20"/>
                <w:lang w:val="ru-RU" w:eastAsia="ru-RU"/>
              </w:rPr>
              <w:t xml:space="preserve"> </w:t>
            </w:r>
            <w:r>
              <w:rPr>
                <w:sz w:val="20"/>
                <w:szCs w:val="20"/>
                <w:lang w:val="fr-FR" w:eastAsia="ru-RU"/>
              </w:rPr>
              <w:t>de</w:t>
            </w:r>
            <w:r>
              <w:rPr>
                <w:sz w:val="20"/>
                <w:szCs w:val="20"/>
                <w:lang w:val="ru-RU" w:eastAsia="ru-RU"/>
              </w:rPr>
              <w:t xml:space="preserve"> </w:t>
            </w:r>
            <w:r>
              <w:rPr>
                <w:sz w:val="20"/>
                <w:szCs w:val="20"/>
                <w:lang w:val="fr-FR" w:eastAsia="ru-RU"/>
              </w:rPr>
              <w:t>sarcini :</w:t>
            </w:r>
          </w:p>
          <w:p>
            <w:pPr>
              <w:shd w:val="clear" w:color="auto" w:fill="FFFFFF" w:themeFill="background1"/>
              <w:spacing w:before="120"/>
              <w:jc w:val="center"/>
              <w:rPr>
                <w:rFonts w:hint="default"/>
                <w:sz w:val="20"/>
                <w:szCs w:val="20"/>
                <w:lang w:val="ro-RO" w:eastAsia="ru-RU"/>
              </w:rPr>
            </w:pPr>
            <w:r>
              <w:rPr>
                <w:sz w:val="20"/>
                <w:szCs w:val="20"/>
                <w:lang w:val="fr-FR" w:eastAsia="ru-RU"/>
              </w:rPr>
              <w:t xml:space="preserve"> </w:t>
            </w:r>
            <w:r>
              <w:rPr>
                <w:rFonts w:hint="default"/>
                <w:sz w:val="20"/>
                <w:szCs w:val="20"/>
                <w:lang w:val="ro-RO" w:eastAsia="ru-RU"/>
              </w:rPr>
              <w:t>79 680 porții (464 elevi)</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sz w:val="20"/>
                <w:szCs w:val="20"/>
                <w:lang w:val="fr-FR" w:eastAsia="ru-RU"/>
              </w:rPr>
              <w:t>Structura</w:t>
            </w:r>
            <w:r>
              <w:rPr>
                <w:sz w:val="20"/>
                <w:szCs w:val="20"/>
                <w:lang w:val="ru-RU" w:eastAsia="ru-RU"/>
              </w:rPr>
              <w:t xml:space="preserve"> </w:t>
            </w:r>
            <w:r>
              <w:rPr>
                <w:sz w:val="20"/>
                <w:szCs w:val="20"/>
                <w:lang w:val="fr-FR" w:eastAsia="ru-RU"/>
              </w:rPr>
              <w:t>meniului </w:t>
            </w:r>
            <w:r>
              <w:rPr>
                <w:sz w:val="20"/>
                <w:szCs w:val="20"/>
                <w:lang w:val="ru-RU" w:eastAsia="ru-RU"/>
              </w:rPr>
              <w:t>:</w:t>
            </w:r>
          </w:p>
          <w:p>
            <w:pPr>
              <w:pStyle w:val="7"/>
              <w:numPr>
                <w:ilvl w:val="0"/>
                <w:numId w:val="3"/>
              </w:numPr>
              <w:shd w:val="clear" w:color="auto" w:fill="FFFFFF" w:themeFill="background1"/>
              <w:tabs>
                <w:tab w:val="left" w:pos="-104"/>
                <w:tab w:val="clear" w:pos="1134"/>
              </w:tabs>
              <w:spacing w:before="120"/>
              <w:ind w:left="-104" w:firstLine="0"/>
              <w:rPr>
                <w:sz w:val="20"/>
                <w:szCs w:val="20"/>
                <w:lang w:val="ru-RU" w:eastAsia="ru-RU"/>
              </w:rPr>
            </w:pPr>
            <w:r>
              <w:rPr>
                <w:sz w:val="20"/>
                <w:szCs w:val="20"/>
                <w:lang w:val="fr-FR" w:eastAsia="ru-RU"/>
              </w:rPr>
              <w:t>Felul</w:t>
            </w:r>
            <w:r>
              <w:rPr>
                <w:sz w:val="20"/>
                <w:szCs w:val="20"/>
                <w:lang w:val="ru-RU" w:eastAsia="ru-RU"/>
              </w:rPr>
              <w:t xml:space="preserve"> </w:t>
            </w:r>
            <w:r>
              <w:rPr>
                <w:sz w:val="20"/>
                <w:szCs w:val="20"/>
                <w:lang w:val="fr-FR" w:eastAsia="ru-RU"/>
              </w:rPr>
              <w:t>I</w:t>
            </w:r>
            <w:r>
              <w:rPr>
                <w:sz w:val="20"/>
                <w:szCs w:val="20"/>
                <w:lang w:val="ru-RU" w:eastAsia="ru-RU"/>
              </w:rPr>
              <w:t xml:space="preserve"> (</w:t>
            </w:r>
            <w:r>
              <w:rPr>
                <w:sz w:val="20"/>
                <w:szCs w:val="20"/>
                <w:lang w:val="fr-FR" w:eastAsia="ru-RU"/>
              </w:rPr>
              <w:t>diversificat</w:t>
            </w:r>
            <w:r>
              <w:rPr>
                <w:sz w:val="20"/>
                <w:szCs w:val="20"/>
                <w:lang w:val="ru-RU" w:eastAsia="ru-RU"/>
              </w:rPr>
              <w:t>)</w:t>
            </w:r>
            <w:r>
              <w:rPr>
                <w:sz w:val="20"/>
                <w:szCs w:val="20"/>
                <w:lang w:val="fr-FR" w:eastAsia="ru-RU"/>
              </w:rPr>
              <w:t> </w:t>
            </w:r>
            <w:r>
              <w:rPr>
                <w:sz w:val="20"/>
                <w:szCs w:val="20"/>
                <w:lang w:val="ru-RU" w:eastAsia="ru-RU"/>
              </w:rPr>
              <w:t>;</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Felul II (garnir, bucate din carne, pește);</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Suc, compot din fructe, ceai;</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Pâine – minim 100 gr;</w:t>
            </w:r>
          </w:p>
          <w:p>
            <w:pPr>
              <w:pStyle w:val="7"/>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Valoarea energetică minima : 960 kkal</w:t>
            </w:r>
          </w:p>
          <w:p>
            <w:pPr>
              <w:pStyle w:val="7"/>
              <w:numPr>
                <w:ilvl w:val="0"/>
                <w:numId w:val="0"/>
              </w:numPr>
              <w:shd w:val="clear" w:color="auto" w:fill="FFFFFF" w:themeFill="background1"/>
              <w:tabs>
                <w:tab w:val="left" w:pos="-104"/>
                <w:tab w:val="clear" w:pos="1134"/>
              </w:tabs>
              <w:spacing w:before="120"/>
              <w:ind w:left="-104"/>
              <w:rPr>
                <w:sz w:val="20"/>
                <w:szCs w:val="20"/>
                <w:lang w:eastAsia="ru-RU"/>
              </w:rPr>
            </w:pPr>
          </w:p>
          <w:p>
            <w:pPr>
              <w:pStyle w:val="7"/>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Costul unui prânz/elev – 1</w:t>
            </w:r>
            <w:r>
              <w:rPr>
                <w:rFonts w:hint="default"/>
                <w:sz w:val="20"/>
                <w:szCs w:val="20"/>
                <w:lang w:val="ro-RO" w:eastAsia="ru-RU"/>
              </w:rPr>
              <w:t>9</w:t>
            </w:r>
            <w:r>
              <w:rPr>
                <w:sz w:val="20"/>
                <w:szCs w:val="20"/>
                <w:lang w:eastAsia="ru-RU"/>
              </w:rPr>
              <w:t>.</w:t>
            </w:r>
            <w:r>
              <w:rPr>
                <w:rFonts w:hint="default"/>
                <w:sz w:val="20"/>
                <w:szCs w:val="20"/>
                <w:lang w:val="ro-RO" w:eastAsia="ru-RU"/>
              </w:rPr>
              <w:t>1</w:t>
            </w:r>
            <w:bookmarkStart w:id="2" w:name="_GoBack"/>
            <w:bookmarkEnd w:id="2"/>
            <w:r>
              <w:rPr>
                <w:sz w:val="20"/>
                <w:szCs w:val="20"/>
                <w:lang w:eastAsia="ru-RU"/>
              </w:rPr>
              <w:t>0 lei, inclusiv TVA</w:t>
            </w:r>
          </w:p>
          <w:p>
            <w:pPr>
              <w:pStyle w:val="7"/>
              <w:numPr>
                <w:ilvl w:val="0"/>
                <w:numId w:val="0"/>
              </w:numPr>
              <w:shd w:val="clear" w:color="auto" w:fill="FFFFFF" w:themeFill="background1"/>
              <w:tabs>
                <w:tab w:val="left" w:pos="-104"/>
                <w:tab w:val="clear" w:pos="1134"/>
              </w:tabs>
              <w:spacing w:before="120"/>
              <w:ind w:left="-104"/>
              <w:rPr>
                <w:sz w:val="20"/>
                <w:szCs w:val="20"/>
                <w:lang w:val="fr-FR" w:eastAsia="ru-RU"/>
              </w:rPr>
            </w:pPr>
            <w:r>
              <w:rPr>
                <w:sz w:val="20"/>
                <w:szCs w:val="20"/>
                <w:lang w:val="fr-FR" w:eastAsia="ru-RU"/>
              </w:rPr>
              <w:t xml:space="preserve">Livrarea prânzului se va efectua de luni până vineri, la ora 10.40, conform meniului, în recipiente inoxidabile, închise, individuale, pentru fiecare fel de mâncare, în confromitate cu nomrele de igienă în vigoare, în incinta instituției. </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 xml:space="preserve">79 680 porții x 17,68 lei </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fr-FR" w:eastAsia="ru-RU"/>
              </w:rPr>
              <w:t>[L</w:t>
            </w:r>
            <w:r>
              <w:rPr>
                <w:i/>
                <w:sz w:val="20"/>
                <w:szCs w:val="20"/>
                <w:lang w:val="ru-RU" w:eastAsia="ru-RU"/>
              </w:rPr>
              <w:t>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r>
      <w:tr>
        <w:trPr>
          <w:trHeight w:val="397" w:hRule="atLeast"/>
        </w:trPr>
        <w:tc>
          <w:tcPr>
            <w:tcW w:w="835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rFonts w:hint="default"/>
                <w:b/>
                <w:bCs/>
                <w:sz w:val="20"/>
                <w:szCs w:val="20"/>
                <w:lang w:val="ro-RO" w:eastAsia="ru-RU"/>
              </w:rPr>
              <w:t xml:space="preserve">1 409 166.66 </w:t>
            </w:r>
            <w:r>
              <w:rPr>
                <w:b/>
                <w:bCs/>
                <w:sz w:val="20"/>
                <w:szCs w:val="20"/>
                <w:lang w:val="en-US" w:eastAsia="ru-RU"/>
              </w:rPr>
              <w:t>lei fără TVA</w:t>
            </w:r>
          </w:p>
        </w:tc>
      </w:tr>
    </w:tbl>
    <w:p>
      <w:pPr>
        <w:numPr>
          <w:ilvl w:val="0"/>
          <w:numId w:val="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acestora._______nu se aplica_________________________</w:t>
      </w:r>
    </w:p>
    <w:p>
      <w:pPr>
        <w:numPr>
          <w:ilvl w:val="0"/>
          <w:numId w:val="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4"/>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4"/>
        </w:numPr>
        <w:shd w:val="clear" w:color="auto" w:fill="FFFFFF" w:themeFill="background1"/>
        <w:tabs>
          <w:tab w:val="right" w:pos="426"/>
        </w:tabs>
        <w:rPr>
          <w:lang w:val="it-IT" w:eastAsia="ru-RU"/>
        </w:rPr>
      </w:pPr>
      <w:r>
        <w:rPr>
          <w:lang w:val="it-IT" w:eastAsia="ru-RU"/>
        </w:rPr>
        <w:t>Alte limitări privind numărul de loturi care pot fi atribuite aceluiași ofertant________________</w:t>
      </w:r>
    </w:p>
    <w:p>
      <w:pPr>
        <w:shd w:val="clear" w:color="auto" w:fill="FFFFFF" w:themeFill="background1"/>
        <w:tabs>
          <w:tab w:val="right" w:pos="426"/>
        </w:tabs>
        <w:rPr>
          <w:lang w:val="it-IT" w:eastAsia="ru-RU"/>
        </w:rPr>
      </w:pPr>
    </w:p>
    <w:p>
      <w:pPr>
        <w:numPr>
          <w:ilvl w:val="0"/>
          <w:numId w:val="2"/>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____nu se admite</w:t>
      </w:r>
      <w:r>
        <w:rPr>
          <w:b/>
          <w:lang w:eastAsia="ru-RU"/>
        </w:rPr>
        <w:t>___________</w:t>
      </w:r>
    </w:p>
    <w:p>
      <w:pPr>
        <w:shd w:val="clear" w:color="auto" w:fill="FFFFFF" w:themeFill="background1"/>
        <w:tabs>
          <w:tab w:val="right" w:pos="426"/>
        </w:tabs>
        <w:rPr>
          <w:sz w:val="20"/>
          <w:lang w:val="fr-FR" w:eastAsia="ru-RU"/>
        </w:rPr>
      </w:pPr>
      <w:r>
        <w:rPr>
          <w:sz w:val="20"/>
          <w:lang w:val="fr-FR" w:eastAsia="ru-RU"/>
        </w:rPr>
        <w:t xml:space="preserve">                                                                                                               (indicați se admite sau nu se admite)</w:t>
      </w:r>
    </w:p>
    <w:p>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sz w:val="20"/>
          <w:szCs w:val="20"/>
        </w:rPr>
        <w:t>:ianuarie, februarie, martie, aprilie, mai, septembrie, octombrie, noiembrie, decembrie 202</w:t>
      </w:r>
      <w:r>
        <w:rPr>
          <w:rFonts w:hint="default"/>
          <w:sz w:val="20"/>
          <w:szCs w:val="20"/>
          <w:lang w:val="ro-RO"/>
        </w:rPr>
        <w:t>6</w:t>
      </w:r>
      <w:r>
        <w:rPr>
          <w:sz w:val="20"/>
          <w:szCs w:val="20"/>
        </w:rPr>
        <w:t xml:space="preserve"> </w:t>
      </w:r>
      <w:r>
        <w:rPr>
          <w:b/>
          <w:lang w:val="it-IT" w:eastAsia="ru-RU"/>
        </w:rPr>
        <w:t>de luni pînă vineri, ora 10.40, cu excepția sărbătorilor legaleîn vigoare și a perioadei de vacanță care vor fi comunicate prestatorului în prealabil.</w:t>
      </w:r>
    </w:p>
    <w:p>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contractului:_______31.12.202</w:t>
      </w:r>
      <w:r>
        <w:rPr>
          <w:rFonts w:hint="default"/>
          <w:b/>
          <w:lang w:val="ro-RO" w:eastAsia="ru-RU"/>
        </w:rPr>
        <w:t>6</w:t>
      </w:r>
      <w:r>
        <w:rPr>
          <w:b/>
          <w:lang w:val="it-IT" w:eastAsia="ru-RU"/>
        </w:rPr>
        <w:t>__________________</w:t>
      </w:r>
    </w:p>
    <w:p>
      <w:pPr>
        <w:numPr>
          <w:ilvl w:val="0"/>
          <w:numId w:val="2"/>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____nu___________________________</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2"/>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_________________nu se aplică_________</w:t>
      </w:r>
    </w:p>
    <w:p>
      <w:pPr>
        <w:shd w:val="clear" w:color="auto" w:fill="FFFFFF" w:themeFill="background1"/>
        <w:tabs>
          <w:tab w:val="right" w:pos="426"/>
        </w:tabs>
        <w:contextualSpacing/>
        <w:jc w:val="center"/>
        <w:rPr>
          <w:sz w:val="20"/>
          <w:lang w:val="fr-FR" w:eastAsia="ru-RU"/>
        </w:rPr>
      </w:pPr>
      <w:r>
        <w:rPr>
          <w:sz w:val="20"/>
          <w:lang w:val="fr-FR" w:eastAsia="ru-RU"/>
        </w:rPr>
        <w:t>(se menționează respectivele acte cu putere de lege și acte administrative)</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pPr>
        <w:shd w:val="clear" w:color="auto" w:fill="FFFFFF" w:themeFill="background1"/>
        <w:tabs>
          <w:tab w:val="right" w:pos="426"/>
        </w:tabs>
        <w:spacing w:before="120"/>
        <w:jc w:val="both"/>
        <w:rPr>
          <w:b/>
          <w:lang w:val="it-IT" w:eastAsia="ru-RU"/>
        </w:rPr>
      </w:pPr>
    </w:p>
    <w:p>
      <w:pPr>
        <w:shd w:val="clear" w:color="auto" w:fill="FFFFFF" w:themeFill="background1"/>
        <w:tabs>
          <w:tab w:val="right" w:pos="426"/>
        </w:tabs>
        <w:spacing w:before="120"/>
        <w:jc w:val="both"/>
        <w:rPr>
          <w:b/>
          <w:lang w:val="it-IT" w:eastAsia="ru-RU"/>
        </w:rPr>
      </w:pPr>
      <w:r>
        <w:rPr>
          <w:b/>
          <w:lang w:val="it-IT" w:eastAsia="ru-RU"/>
        </w:rPr>
        <w:t>Obligatoriu:</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 DUAE Formular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2. Formularul ofertei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3. Cerere de participare, Anexa nr.7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4. Declarație privind valabilitatea ofertei Anexa nr.8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5. Specificații tehnice (anexa 22)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6. . Specificații de preț (anexa 23)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7. Situația financiară, ultimul raport financiar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8.Autorizația sanitară de funcționare,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9. Autorizația sanitar-veterinară de funcționare a unității de transport sau pașaport sanitar,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10.Certificat de conformitate/inofensivitate, certificat sanitar/aviz sanitar sau alt certificat care atestă calitatea produselor, eliberat de producător;</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11.Meniu model pe 5 zile lucrătoare (confrom normelor prevăzute în actele normative și legislative din RM), coordonat în modul stabilit de Agenția Națională Pentru Sănătate Publică;</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12. Declarație privind confirmarea identității beneficiarilor efectivi și neîncadrarea acestora în situația condamnării pentru participarea la activităţi ale unei organizaţii sau grupări criminale, pentru corupţie, fraudă şi/sau spălare de bani. Declarație conform Ordinului MF nr.145 din 24 noiembrie 2020,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13. Certificat privind lipsa sau existența restanțelor față de bugetul public național,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14. Dovada înregistrării persoanei juridice Certificat sau Decizie de înregistrare,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15. Extras din Registrul de stat al persoanelor juridice Ultimul Extras din Registrul de stat al persoanelor juridice,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16. Certificat de atribuire a contului bancar,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17. </w:t>
      </w:r>
      <w:r>
        <w:rPr>
          <w:color w:val="000000" w:themeColor="text1"/>
          <w:lang w:eastAsia="ru-RU"/>
          <w14:textFill>
            <w14:solidFill>
              <w14:schemeClr w14:val="tx1"/>
            </w14:solidFill>
          </w14:textFill>
        </w:rPr>
        <w:t xml:space="preserve">Oferta va fi însoțită de o Garanție bancară pentru ofertă (emisă de o bancă comercială) conform Documentației standard, </w:t>
      </w:r>
      <w:r>
        <w:rPr>
          <w:color w:val="222222"/>
          <w:shd w:val="clear" w:color="auto" w:fill="FFFFFF"/>
        </w:rPr>
        <w:t>confirmat prin aplicarea semnăturii electronice.</w:t>
      </w:r>
    </w:p>
    <w:p>
      <w:pPr>
        <w:shd w:val="clear" w:color="auto" w:fill="FFFFFF" w:themeFill="background1"/>
        <w:tabs>
          <w:tab w:val="right" w:pos="426"/>
        </w:tabs>
        <w:spacing w:before="120"/>
        <w:jc w:val="both"/>
        <w:rPr>
          <w:b/>
          <w:lang w:val="it-IT" w:eastAsia="ru-RU"/>
        </w:rPr>
      </w:pP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Garanția pentru ofertă, cuantumul___1%__ din valoarea ofertei______.</w:t>
      </w:r>
    </w:p>
    <w:p>
      <w:pPr>
        <w:pStyle w:val="7"/>
        <w:numPr>
          <w:ilvl w:val="0"/>
          <w:numId w:val="2"/>
        </w:numPr>
        <w:ind w:left="426" w:hanging="426"/>
        <w:rPr>
          <w:b/>
          <w:lang w:val="it-IT" w:eastAsia="ru-RU"/>
        </w:rPr>
      </w:pPr>
      <w:r>
        <w:rPr>
          <w:b/>
          <w:lang w:val="it-IT" w:eastAsia="ru-RU"/>
        </w:rPr>
        <w:t xml:space="preserve">Garanția de bună execuție a contractului, ____5% din valoare ofertei__, </w:t>
      </w:r>
    </w:p>
    <w:p>
      <w:pPr>
        <w:numPr>
          <w:ilvl w:val="0"/>
          <w:numId w:val="2"/>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____________________nu se aplică_______________</w:t>
      </w:r>
    </w:p>
    <w:p>
      <w:pPr>
        <w:numPr>
          <w:ilvl w:val="0"/>
          <w:numId w:val="2"/>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electronică):____________________</w:t>
      </w:r>
    </w:p>
    <w:p>
      <w:pPr>
        <w:numPr>
          <w:ilvl w:val="0"/>
          <w:numId w:val="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____________________________nu se aplică__________________________________</w:t>
      </w:r>
    </w:p>
    <w:p>
      <w:pPr>
        <w:numPr>
          <w:ilvl w:val="0"/>
          <w:numId w:val="2"/>
        </w:numPr>
        <w:tabs>
          <w:tab w:val="right" w:pos="426"/>
        </w:tabs>
        <w:spacing w:before="120"/>
        <w:ind w:left="0" w:firstLine="0"/>
        <w:rPr>
          <w:b/>
          <w:lang w:val="it-IT" w:eastAsia="ru-RU"/>
        </w:rPr>
      </w:pPr>
      <w:bookmarkStart w:id="1" w:name="_Hlk71621175"/>
      <w:r>
        <w:rPr>
          <w:b/>
          <w:lang w:val="it-IT" w:eastAsia="ru-RU"/>
        </w:rPr>
        <w:t>Ofertele se prezintă în valuta___________lei MD_____</w:t>
      </w:r>
      <w:bookmarkEnd w:id="1"/>
      <w:r>
        <w:rPr>
          <w:b/>
          <w:lang w:val="it-IT" w:eastAsia="ru-RU"/>
        </w:rPr>
        <w:t>_______________________</w:t>
      </w:r>
    </w:p>
    <w:p>
      <w:pPr>
        <w:numPr>
          <w:ilvl w:val="0"/>
          <w:numId w:val="2"/>
        </w:numPr>
        <w:tabs>
          <w:tab w:val="right" w:pos="426"/>
        </w:tabs>
        <w:spacing w:before="120"/>
        <w:ind w:left="0" w:firstLine="0"/>
        <w:jc w:val="both"/>
        <w:rPr>
          <w:b/>
          <w:lang w:val="it-IT" w:eastAsia="ru-RU"/>
        </w:rPr>
      </w:pPr>
      <w:r>
        <w:rPr>
          <w:b/>
          <w:lang w:val="it-IT" w:eastAsia="ru-RU"/>
        </w:rPr>
        <w:t>Criteriul de evaluare aplicat pentru atribuirea contractului: ___</w:t>
      </w:r>
      <w:r>
        <w:rPr>
          <w:b/>
          <w:i/>
          <w:u w:val="single"/>
          <w:lang w:val="it-IT" w:eastAsia="ru-RU"/>
        </w:rPr>
        <w:t>cel mai bun raport calitate-preț și corespunderea documentației de atribuire solicitată de autoritatea contarctantă__</w:t>
      </w:r>
    </w:p>
    <w:p>
      <w:pPr>
        <w:numPr>
          <w:ilvl w:val="0"/>
          <w:numId w:val="2"/>
        </w:numPr>
        <w:tabs>
          <w:tab w:val="right" w:pos="426"/>
        </w:tabs>
        <w:spacing w:before="120"/>
        <w:ind w:left="360" w:firstLine="0"/>
        <w:jc w:val="both"/>
        <w:rPr>
          <w:b/>
          <w:lang w:val="it-IT" w:eastAsia="ru-RU"/>
        </w:rPr>
      </w:pPr>
      <w:r>
        <w:rPr>
          <w:b/>
          <w:lang w:val="it-IT" w:eastAsia="ru-RU"/>
        </w:rPr>
        <w:t xml:space="preserve">Factorii de evaluare a ofertei celei mai avantajoase din punct de vedere economic, precum și ponderile lor: </w:t>
      </w:r>
    </w:p>
    <w:tbl>
      <w:tblPr>
        <w:tblStyle w:val="6"/>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3143"/>
        <w:gridCol w:w="3128"/>
      </w:tblGrid>
      <w:tr>
        <w:tc>
          <w:tcPr>
            <w:tcW w:w="3238" w:type="dxa"/>
          </w:tcPr>
          <w:p>
            <w:pPr>
              <w:tabs>
                <w:tab w:val="right" w:pos="426"/>
              </w:tabs>
              <w:spacing w:before="120"/>
              <w:jc w:val="both"/>
              <w:rPr>
                <w:b/>
                <w:lang w:val="it-IT" w:eastAsia="ru-RU"/>
              </w:rPr>
            </w:pPr>
            <w:r>
              <w:rPr>
                <w:b/>
                <w:lang w:val="it-IT" w:eastAsia="ru-RU"/>
              </w:rPr>
              <w:t>nr.d/o</w:t>
            </w:r>
          </w:p>
        </w:tc>
        <w:tc>
          <w:tcPr>
            <w:tcW w:w="3239" w:type="dxa"/>
          </w:tcPr>
          <w:p>
            <w:pPr>
              <w:tabs>
                <w:tab w:val="right" w:pos="426"/>
              </w:tabs>
              <w:spacing w:before="120"/>
              <w:jc w:val="both"/>
              <w:rPr>
                <w:b/>
                <w:lang w:val="it-IT" w:eastAsia="ru-RU"/>
              </w:rPr>
            </w:pPr>
            <w:r>
              <w:rPr>
                <w:b/>
                <w:lang w:val="it-IT" w:eastAsia="ru-RU"/>
              </w:rPr>
              <w:t>Denumirea factorului de evaluare</w:t>
            </w:r>
          </w:p>
        </w:tc>
        <w:tc>
          <w:tcPr>
            <w:tcW w:w="3239" w:type="dxa"/>
          </w:tcPr>
          <w:p>
            <w:pPr>
              <w:tabs>
                <w:tab w:val="right" w:pos="426"/>
              </w:tabs>
              <w:spacing w:before="120"/>
              <w:jc w:val="both"/>
              <w:rPr>
                <w:b/>
                <w:lang w:val="it-IT" w:eastAsia="ru-RU"/>
              </w:rPr>
            </w:pPr>
            <w:r>
              <w:rPr>
                <w:b/>
                <w:lang w:val="it-IT" w:eastAsia="ru-RU"/>
              </w:rPr>
              <w:t>Ponderea %</w:t>
            </w:r>
          </w:p>
        </w:tc>
      </w:tr>
      <w:tr>
        <w:tc>
          <w:tcPr>
            <w:tcW w:w="3238" w:type="dxa"/>
          </w:tcPr>
          <w:p>
            <w:pPr>
              <w:tabs>
                <w:tab w:val="right" w:pos="426"/>
              </w:tabs>
              <w:spacing w:before="120"/>
              <w:jc w:val="both"/>
              <w:rPr>
                <w:b/>
                <w:lang w:val="it-IT" w:eastAsia="ru-RU"/>
              </w:rPr>
            </w:pPr>
            <w:r>
              <w:rPr>
                <w:b/>
                <w:lang w:val="it-IT" w:eastAsia="ru-RU"/>
              </w:rPr>
              <w:t>1</w:t>
            </w:r>
          </w:p>
        </w:tc>
        <w:tc>
          <w:tcPr>
            <w:tcW w:w="3239" w:type="dxa"/>
          </w:tcPr>
          <w:p>
            <w:pPr>
              <w:tabs>
                <w:tab w:val="right" w:pos="426"/>
              </w:tabs>
              <w:spacing w:before="120"/>
              <w:jc w:val="both"/>
              <w:rPr>
                <w:b/>
                <w:lang w:val="it-IT" w:eastAsia="ru-RU"/>
              </w:rPr>
            </w:pPr>
            <w:r>
              <w:rPr>
                <w:b/>
                <w:lang w:val="it-IT" w:eastAsia="ru-RU"/>
              </w:rPr>
              <w:t>Cel mai bun raport calitaate-preț și corespunderea  documntației de atribuire solicitată de autoritatea contractantă</w:t>
            </w:r>
          </w:p>
        </w:tc>
        <w:tc>
          <w:tcPr>
            <w:tcW w:w="3239" w:type="dxa"/>
          </w:tcPr>
          <w:p>
            <w:pPr>
              <w:tabs>
                <w:tab w:val="right" w:pos="426"/>
              </w:tabs>
              <w:spacing w:before="120"/>
              <w:jc w:val="center"/>
              <w:rPr>
                <w:b/>
                <w:lang w:val="en-US" w:eastAsia="ru-RU"/>
              </w:rPr>
            </w:pPr>
            <w:r>
              <w:rPr>
                <w:b/>
                <w:lang w:val="en-US" w:eastAsia="ru-RU"/>
              </w:rPr>
              <w:t>100</w:t>
            </w:r>
          </w:p>
        </w:tc>
      </w:tr>
    </w:tbl>
    <w:p>
      <w:pPr>
        <w:tabs>
          <w:tab w:val="right" w:pos="426"/>
        </w:tabs>
        <w:spacing w:before="120"/>
        <w:ind w:left="360"/>
        <w:jc w:val="both"/>
        <w:rPr>
          <w:b/>
          <w:lang w:val="it-IT" w:eastAsia="ru-RU"/>
        </w:rPr>
      </w:pP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5"/>
        </w:numPr>
        <w:shd w:val="clear" w:color="auto" w:fill="FFFFFF" w:themeFill="background1"/>
        <w:tabs>
          <w:tab w:val="right" w:pos="426"/>
        </w:tabs>
        <w:spacing w:before="120"/>
        <w:rPr>
          <w:b/>
          <w:lang w:val="ru-RU" w:eastAsia="ru-RU"/>
        </w:rPr>
      </w:pPr>
      <w:r>
        <w:rPr>
          <w:b/>
          <w:lang w:eastAsia="ru-RU"/>
        </w:rPr>
        <w:t xml:space="preserve">conform SIA RSAP </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2"/>
        </w:numPr>
        <w:tabs>
          <w:tab w:val="right" w:pos="426"/>
        </w:tabs>
        <w:spacing w:before="120"/>
        <w:ind w:left="0" w:firstLine="0"/>
        <w:rPr>
          <w:b/>
          <w:lang w:val="it-IT" w:eastAsia="ru-RU"/>
        </w:rPr>
      </w:pPr>
      <w:r>
        <w:rPr>
          <w:b/>
          <w:lang w:val="it-IT" w:eastAsia="ru-RU"/>
        </w:rPr>
        <w:t>Termenul de valabilitate a ofertelor: _____</w:t>
      </w:r>
      <w:r>
        <w:rPr>
          <w:rFonts w:hint="default"/>
          <w:b/>
          <w:lang w:val="ro-RO" w:eastAsia="ru-RU"/>
        </w:rPr>
        <w:t>3</w:t>
      </w:r>
      <w:r>
        <w:rPr>
          <w:b/>
          <w:lang w:val="it-IT" w:eastAsia="ru-RU"/>
        </w:rPr>
        <w:t>0 zile_____________________________</w:t>
      </w:r>
    </w:p>
    <w:p>
      <w:pPr>
        <w:numPr>
          <w:ilvl w:val="0"/>
          <w:numId w:val="2"/>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__________________</w:t>
      </w:r>
      <w:r>
        <w:rPr>
          <w:sz w:val="20"/>
          <w:lang w:val="it-IT" w:eastAsia="ru-RU"/>
        </w:rPr>
        <w:t xml:space="preserve">(SIA RSAP) </w:t>
      </w:r>
      <w:r>
        <w:rPr>
          <w:b/>
          <w:lang w:eastAsia="ru-RU"/>
        </w:rPr>
        <w:t>_____</w:t>
      </w:r>
      <w:r>
        <w:rPr>
          <w:b/>
          <w:lang w:val="en-US" w:eastAsia="ru-RU"/>
        </w:rPr>
        <w:t>___________________</w:t>
      </w:r>
    </w:p>
    <w:p>
      <w:pPr>
        <w:shd w:val="clear" w:color="auto" w:fill="FFFFFF" w:themeFill="background1"/>
        <w:tabs>
          <w:tab w:val="right" w:pos="426"/>
        </w:tabs>
        <w:contextualSpacing/>
        <w:rPr>
          <w:sz w:val="20"/>
          <w:lang w:val="en-US" w:eastAsia="ru-RU"/>
        </w:rPr>
      </w:pP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__________________________________________________________________________</w:t>
      </w:r>
    </w:p>
    <w:p>
      <w:pPr>
        <w:numPr>
          <w:ilvl w:val="0"/>
          <w:numId w:val="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2"/>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_______</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:________________________________________________________________________</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anunţ:________________nu se aplică_____________________</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Data transmiterii spre a anunțului de                                             participar</w:t>
      </w:r>
      <w:r>
        <w:rPr>
          <w:b/>
          <w:shd w:val="clear" w:color="auto" w:fill="FFFFFF" w:themeFill="background1"/>
          <w:lang w:val="it-IT" w:eastAsia="ru-RU"/>
        </w:rPr>
        <w:t>e:______Conform SIA RSAP______________________</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10"/>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6213"/>
        <w:gridCol w:w="3030"/>
      </w:tblGrid>
      <w:tr>
        <w:tc>
          <w:tcPr>
            <w:tcW w:w="0" w:type="auto"/>
            <w:shd w:val="clear" w:color="auto" w:fill="FFFFFF" w:themeFill="background1"/>
          </w:tcPr>
          <w:p>
            <w:pPr>
              <w:shd w:val="clear" w:color="auto" w:fill="FFFFFF" w:themeFill="background1"/>
              <w:tabs>
                <w:tab w:val="right" w:pos="426"/>
              </w:tabs>
              <w:rPr>
                <w:b/>
                <w:lang w:val="fr-FR" w:eastAsia="ru-RU"/>
              </w:rPr>
            </w:pPr>
            <w:r>
              <w:rPr>
                <w:b/>
                <w:lang w:val="fr-FR" w:eastAsia="ru-RU"/>
              </w:rPr>
              <w:t>Denumirea</w:t>
            </w:r>
            <w:r>
              <w:rPr>
                <w:b/>
                <w:lang w:eastAsia="ru-RU"/>
              </w:rPr>
              <w:t xml:space="preserve"> </w:t>
            </w:r>
            <w:r>
              <w:rPr>
                <w:b/>
                <w:lang w:val="fr-FR" w:eastAsia="ru-RU"/>
              </w:rPr>
              <w:t>instrumentului</w:t>
            </w:r>
            <w:r>
              <w:rPr>
                <w:b/>
                <w:lang w:eastAsia="ru-RU"/>
              </w:rPr>
              <w:t xml:space="preserve"> </w:t>
            </w:r>
            <w:r>
              <w:rPr>
                <w:b/>
                <w:lang w:val="fr-FR" w:eastAsia="ru-RU"/>
              </w:rPr>
              <w:t>electronic</w:t>
            </w:r>
          </w:p>
        </w:tc>
        <w:tc>
          <w:tcPr>
            <w:tcW w:w="0" w:type="auto"/>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rPr>
          <w:trHeight w:val="77" w:hRule="atLeast"/>
        </w:trP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bl>
    <w:p>
      <w:pPr>
        <w:numPr>
          <w:ilvl w:val="0"/>
          <w:numId w:val="2"/>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______nu__________________________________</w:t>
      </w:r>
      <w:r>
        <w:rPr>
          <w:sz w:val="20"/>
          <w:lang w:val="it-IT" w:eastAsia="ru-RU"/>
        </w:rPr>
        <w:t>(se specifică da sau nu)</w:t>
      </w:r>
    </w:p>
    <w:p>
      <w:pPr>
        <w:numPr>
          <w:ilvl w:val="0"/>
          <w:numId w:val="2"/>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__</w:t>
      </w:r>
      <w:r>
        <w:rPr>
          <w:rFonts w:hint="default"/>
          <w:b/>
          <w:shd w:val="clear" w:color="auto" w:fill="FFFFFF" w:themeFill="background1"/>
          <w:lang w:val="ro-RO" w:eastAsia="ru-RU"/>
        </w:rPr>
        <w:t>Bagrin Olesea</w:t>
      </w:r>
      <w:r>
        <w:rPr>
          <w:b/>
          <w:shd w:val="clear" w:color="auto" w:fill="FFFFFF" w:themeFill="background1"/>
          <w:lang w:val="it-IT" w:eastAsia="ru-RU"/>
        </w:rPr>
        <w:t xml:space="preserve">____  </w:t>
      </w:r>
      <w:r>
        <w:rPr>
          <w:b/>
        </w:rPr>
        <w:t>.</w:t>
      </w:r>
    </w:p>
    <w:p/>
    <w:p/>
    <w:sectPr>
      <w:pgSz w:w="12240" w:h="15840"/>
      <w:pgMar w:top="576" w:right="1041" w:bottom="576" w:left="1699"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PMingLiU">
    <w:altName w:val="宋体-繁"/>
    <w:panose1 w:val="02010601000101010101"/>
    <w:charset w:val="88"/>
    <w:family w:val="auto"/>
    <w:pitch w:val="default"/>
    <w:sig w:usb0="00000000" w:usb1="00000000" w:usb2="00000010" w:usb3="00000000" w:csb0="00100000" w:csb1="00000000"/>
  </w:font>
  <w:font w:name="宋体-繁">
    <w:panose1 w:val="02010600040101010101"/>
    <w:charset w:val="86"/>
    <w:family w:val="auto"/>
    <w:pitch w:val="default"/>
    <w:sig w:usb0="00000000" w:usb1="00000000" w:usb2="00000000" w:usb3="00000000" w:csb0="0016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17BF0"/>
    <w:multiLevelType w:val="multilevel"/>
    <w:tmpl w:val="0C717BF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F507C5D"/>
    <w:multiLevelType w:val="multilevel"/>
    <w:tmpl w:val="7F507C5D"/>
    <w:lvl w:ilvl="0" w:tentative="0">
      <w:start w:val="1"/>
      <w:numFmt w:val="decimal"/>
      <w:pStyle w:val="7"/>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47401"/>
    <w:rsid w:val="00105721"/>
    <w:rsid w:val="00131EBF"/>
    <w:rsid w:val="00140434"/>
    <w:rsid w:val="00174963"/>
    <w:rsid w:val="001A7C84"/>
    <w:rsid w:val="001B3976"/>
    <w:rsid w:val="001E6DB3"/>
    <w:rsid w:val="001F2FC8"/>
    <w:rsid w:val="00226461"/>
    <w:rsid w:val="00262591"/>
    <w:rsid w:val="00262896"/>
    <w:rsid w:val="002904B3"/>
    <w:rsid w:val="00376BE2"/>
    <w:rsid w:val="004347BA"/>
    <w:rsid w:val="00454ACE"/>
    <w:rsid w:val="00470BCF"/>
    <w:rsid w:val="00476157"/>
    <w:rsid w:val="00484096"/>
    <w:rsid w:val="00496DA8"/>
    <w:rsid w:val="004F6247"/>
    <w:rsid w:val="00635D3A"/>
    <w:rsid w:val="006C4A2A"/>
    <w:rsid w:val="007231AA"/>
    <w:rsid w:val="007440DF"/>
    <w:rsid w:val="007B266B"/>
    <w:rsid w:val="007C6EC5"/>
    <w:rsid w:val="007E061F"/>
    <w:rsid w:val="007E3EC7"/>
    <w:rsid w:val="0082513C"/>
    <w:rsid w:val="008A2998"/>
    <w:rsid w:val="008D5F4F"/>
    <w:rsid w:val="00917F35"/>
    <w:rsid w:val="00931822"/>
    <w:rsid w:val="00A14758"/>
    <w:rsid w:val="00A502BF"/>
    <w:rsid w:val="00A67305"/>
    <w:rsid w:val="00A727A0"/>
    <w:rsid w:val="00AA63BD"/>
    <w:rsid w:val="00B2193F"/>
    <w:rsid w:val="00B36072"/>
    <w:rsid w:val="00BD203A"/>
    <w:rsid w:val="00BE4692"/>
    <w:rsid w:val="00C62797"/>
    <w:rsid w:val="00CA334D"/>
    <w:rsid w:val="00CF17C2"/>
    <w:rsid w:val="00D44A73"/>
    <w:rsid w:val="00D90F95"/>
    <w:rsid w:val="00E30DE3"/>
    <w:rsid w:val="00E37EDA"/>
    <w:rsid w:val="00E5673D"/>
    <w:rsid w:val="00E82244"/>
    <w:rsid w:val="00EE3BBB"/>
    <w:rsid w:val="00F60D93"/>
    <w:rsid w:val="00F61818"/>
    <w:rsid w:val="5EEFED31"/>
    <w:rsid w:val="7F1C7231"/>
    <w:rsid w:val="ADDBB345"/>
    <w:rsid w:val="BEFE5C8F"/>
    <w:rsid w:val="CE7D9713"/>
    <w:rsid w:val="FAFE2C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13"/>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3"/>
    <w:basedOn w:val="1"/>
    <w:next w:val="1"/>
    <w:link w:val="12"/>
    <w:semiHidden/>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table" w:styleId="6">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link w:val="11"/>
    <w:qFormat/>
    <w:uiPriority w:val="34"/>
    <w:pPr>
      <w:numPr>
        <w:ilvl w:val="0"/>
        <w:numId w:val="1"/>
      </w:numPr>
      <w:tabs>
        <w:tab w:val="left" w:pos="1134"/>
      </w:tabs>
      <w:jc w:val="both"/>
    </w:pPr>
    <w:rPr>
      <w:lang w:val="en-US"/>
    </w:rPr>
  </w:style>
  <w:style w:type="paragraph" w:customStyle="1" w:styleId="8">
    <w:name w:val="Style3"/>
    <w:basedOn w:val="3"/>
    <w:link w:val="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
      <w:color w:val="auto"/>
      <w:lang w:val="en-US" w:eastAsia="ru-RU"/>
    </w:rPr>
  </w:style>
  <w:style w:type="character" w:customStyle="1" w:styleId="9">
    <w:name w:val="Style3 Char"/>
    <w:link w:val="8"/>
    <w:uiPriority w:val="0"/>
    <w:rPr>
      <w:rFonts w:ascii="Times New Roman" w:hAnsi="Times New Roman" w:eastAsia="Times New Roman" w:cs="Times New Roman"/>
      <w:b/>
      <w:sz w:val="24"/>
      <w:szCs w:val="24"/>
      <w:lang w:val="en-US" w:eastAsia="ru-RU"/>
    </w:rPr>
  </w:style>
  <w:style w:type="table" w:customStyle="1" w:styleId="10">
    <w:name w:val="Griglia tabella2"/>
    <w:basedOn w:val="5"/>
    <w:uiPriority w:val="39"/>
    <w:pPr>
      <w:spacing w:after="0" w:line="240" w:lineRule="auto"/>
    </w:pPr>
    <w:rPr>
      <w:rFonts w:eastAsia="SimSu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List Paragraph Char"/>
    <w:link w:val="7"/>
    <w:locked/>
    <w:uiPriority w:val="34"/>
    <w:rPr>
      <w:rFonts w:ascii="Times New Roman" w:hAnsi="Times New Roman" w:eastAsia="Times New Roman" w:cs="Times New Roman"/>
      <w:sz w:val="24"/>
      <w:szCs w:val="24"/>
      <w:lang w:val="en-US"/>
    </w:rPr>
  </w:style>
  <w:style w:type="character" w:customStyle="1" w:styleId="12">
    <w:name w:val="Heading 3 Char"/>
    <w:basedOn w:val="4"/>
    <w:link w:val="3"/>
    <w:semiHidden/>
    <w:uiPriority w:val="9"/>
    <w:rPr>
      <w:rFonts w:asciiTheme="majorHAnsi" w:hAnsiTheme="majorHAnsi" w:eastAsiaTheme="majorEastAsia" w:cstheme="majorBidi"/>
      <w:color w:val="203864" w:themeColor="accent1" w:themeShade="80"/>
      <w:sz w:val="24"/>
      <w:szCs w:val="24"/>
    </w:rPr>
  </w:style>
  <w:style w:type="character" w:customStyle="1" w:styleId="13">
    <w:name w:val="Heading 1 Char"/>
    <w:basedOn w:val="4"/>
    <w:link w:val="2"/>
    <w:uiPriority w:val="9"/>
    <w:rPr>
      <w:rFonts w:asciiTheme="majorHAnsi" w:hAnsiTheme="majorHAnsi" w:eastAsiaTheme="majorEastAsia" w:cstheme="majorBidi"/>
      <w:color w:val="2F5597" w:themeColor="accent1" w:themeShade="BF"/>
      <w:sz w:val="32"/>
      <w:szCs w:val="32"/>
    </w:rPr>
  </w:style>
  <w:style w:type="table" w:customStyle="1" w:styleId="14">
    <w:name w:val="Сетка таблицы3"/>
    <w:basedOn w:val="5"/>
    <w:uiPriority w:val="39"/>
    <w:pPr>
      <w:spacing w:after="0" w:line="240" w:lineRule="auto"/>
    </w:pPr>
    <w:rPr>
      <w:rFonts w:eastAsia="SimSu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1621</Words>
  <Characters>9246</Characters>
  <Lines>77</Lines>
  <Paragraphs>21</Paragraphs>
  <TotalTime>47</TotalTime>
  <ScaleCrop>false</ScaleCrop>
  <LinksUpToDate>false</LinksUpToDate>
  <CharactersWithSpaces>10846</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2022-11-30T00:12:00Z</dcterms:created>
  <dc:creator>Postolache Natalia</dc:creator>
  <cp:lastModifiedBy>rotaru nicolae</cp:lastModifiedBy>
  <dcterms:modified xsi:type="dcterms:W3CDTF">2026-01-06T15:14:03Z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ies>
</file>