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sz w:val="20"/>
          <w:szCs w:val="20"/>
          <w:lang w:eastAsia="ru-RU"/>
        </w:rPr>
      </w:pPr>
      <w:r>
        <w:rPr>
          <w:sz w:val="20"/>
          <w:szCs w:val="20"/>
          <w:lang w:eastAsia="ru-RU"/>
        </w:rPr>
        <w:t xml:space="preserve">Anexa nr.1 </w:t>
      </w:r>
    </w:p>
    <w:p w14:paraId="23F1A8B4">
      <w:pPr>
        <w:tabs>
          <w:tab w:val="left" w:pos="5103"/>
          <w:tab w:val="left" w:pos="10348"/>
        </w:tabs>
        <w:jc w:val="right"/>
        <w:rPr>
          <w:sz w:val="20"/>
          <w:szCs w:val="20"/>
          <w:lang w:eastAsia="ru-RU"/>
        </w:rPr>
      </w:pPr>
      <w:r>
        <w:rPr>
          <w:sz w:val="20"/>
          <w:szCs w:val="20"/>
          <w:lang w:eastAsia="ru-RU"/>
        </w:rPr>
        <w:t xml:space="preserve">la Ordinul ministrului finanţelor </w:t>
      </w:r>
    </w:p>
    <w:p w14:paraId="57460A69">
      <w:pPr>
        <w:tabs>
          <w:tab w:val="left" w:pos="5103"/>
          <w:tab w:val="left" w:pos="10348"/>
        </w:tabs>
        <w:jc w:val="right"/>
        <w:rPr>
          <w:sz w:val="20"/>
          <w:szCs w:val="20"/>
          <w:lang w:eastAsia="ru-RU"/>
        </w:rPr>
      </w:pPr>
      <w:r>
        <w:rPr>
          <w:sz w:val="20"/>
          <w:szCs w:val="20"/>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bookmarkEnd w:id="3"/>
    <w:p w14:paraId="4B5CEC5D">
      <w:pPr>
        <w:pStyle w:val="3"/>
        <w:numPr>
          <w:ilvl w:val="0"/>
          <w:numId w:val="3"/>
        </w:numPr>
        <w:tabs>
          <w:tab w:val="left" w:pos="-284"/>
          <w:tab w:val="left" w:pos="196"/>
          <w:tab w:val="left" w:pos="567"/>
          <w:tab w:val="clear" w:pos="1134"/>
        </w:tabs>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3"/>
        <w:numPr>
          <w:ilvl w:val="0"/>
          <w:numId w:val="4"/>
        </w:numPr>
        <w:tabs>
          <w:tab w:val="left" w:pos="-284"/>
          <w:tab w:val="left" w:pos="426"/>
          <w:tab w:val="clear" w:pos="1134"/>
        </w:tabs>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3"/>
        <w:numPr>
          <w:ilvl w:val="0"/>
          <w:numId w:val="4"/>
        </w:numPr>
        <w:tabs>
          <w:tab w:val="left" w:pos="-284"/>
          <w:tab w:val="left" w:pos="426"/>
          <w:tab w:val="clear" w:pos="1134"/>
        </w:tabs>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2897D58D">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47C34D0E">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2A6FDC1E">
      <w:pPr>
        <w:pStyle w:val="3"/>
        <w:numPr>
          <w:ilvl w:val="0"/>
          <w:numId w:val="5"/>
        </w:numPr>
        <w:tabs>
          <w:tab w:val="left" w:pos="-284"/>
          <w:tab w:val="left" w:pos="142"/>
          <w:tab w:val="left" w:pos="426"/>
          <w:tab w:val="clear" w:pos="1134"/>
        </w:tabs>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731EE471">
      <w:pPr>
        <w:pStyle w:val="3"/>
        <w:numPr>
          <w:ilvl w:val="0"/>
          <w:numId w:val="0"/>
        </w:numPr>
        <w:tabs>
          <w:tab w:val="left" w:pos="-284"/>
          <w:tab w:val="left" w:pos="142"/>
          <w:tab w:val="left" w:pos="284"/>
          <w:tab w:val="left" w:pos="426"/>
          <w:tab w:val="clear" w:pos="1134"/>
        </w:tabs>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ind w:left="-284" w:firstLine="284"/>
        <w:rPr>
          <w:lang w:val="it-IT"/>
        </w:rPr>
      </w:pPr>
      <w:r>
        <w:rPr>
          <w:b/>
          <w:lang w:val="it-IT"/>
        </w:rPr>
        <w:t xml:space="preserve">20. </w:t>
      </w:r>
      <w:r>
        <w:rPr>
          <w:lang w:val="it-IT"/>
        </w:rPr>
        <w:t>Autoritatea contractantă aplică criterii și cerințe de calificare numai referitoare la:</w:t>
      </w:r>
    </w:p>
    <w:p w14:paraId="1216DA96">
      <w:pPr>
        <w:ind w:left="142"/>
        <w:rPr>
          <w:lang w:val="it-IT"/>
        </w:rPr>
      </w:pPr>
      <w:r>
        <w:rPr>
          <w:lang w:val="it-IT"/>
        </w:rPr>
        <w:t>1) eligibilitatea ofertantului sau candidatului;</w:t>
      </w:r>
    </w:p>
    <w:p w14:paraId="11CC56AE">
      <w:pPr>
        <w:ind w:left="142"/>
        <w:rPr>
          <w:lang w:val="it-IT"/>
        </w:rPr>
      </w:pPr>
      <w:r>
        <w:rPr>
          <w:lang w:val="it-IT"/>
        </w:rPr>
        <w:t>2) capacitatea de exercitare a activității profesionale;</w:t>
      </w:r>
    </w:p>
    <w:p w14:paraId="67260ECD">
      <w:pPr>
        <w:pStyle w:val="3"/>
        <w:numPr>
          <w:ilvl w:val="0"/>
          <w:numId w:val="0"/>
        </w:numPr>
        <w:tabs>
          <w:tab w:val="left" w:pos="0"/>
          <w:tab w:val="clear" w:pos="1134"/>
        </w:tabs>
        <w:ind w:left="142"/>
        <w:rPr>
          <w:lang w:val="it-IT"/>
        </w:rPr>
      </w:pPr>
      <w:r>
        <w:rPr>
          <w:lang w:val="it-IT"/>
        </w:rPr>
        <w:t>3) capacitatea economică şi financiară;</w:t>
      </w:r>
    </w:p>
    <w:p w14:paraId="3A12B427">
      <w:pPr>
        <w:pStyle w:val="3"/>
        <w:numPr>
          <w:ilvl w:val="0"/>
          <w:numId w:val="0"/>
        </w:numPr>
        <w:tabs>
          <w:tab w:val="left" w:pos="0"/>
          <w:tab w:val="clear" w:pos="1134"/>
        </w:tabs>
        <w:ind w:left="142"/>
        <w:rPr>
          <w:lang w:val="it-IT"/>
        </w:rPr>
      </w:pPr>
      <w:r>
        <w:rPr>
          <w:lang w:val="it-IT"/>
        </w:rPr>
        <w:t>4) capacitatea tehnică;</w:t>
      </w:r>
    </w:p>
    <w:p w14:paraId="7A96024C">
      <w:pPr>
        <w:pStyle w:val="3"/>
        <w:numPr>
          <w:ilvl w:val="0"/>
          <w:numId w:val="0"/>
        </w:numPr>
        <w:tabs>
          <w:tab w:val="left" w:pos="0"/>
          <w:tab w:val="left" w:pos="567"/>
          <w:tab w:val="clear" w:pos="1134"/>
        </w:tabs>
        <w:ind w:left="142"/>
        <w:rPr>
          <w:lang w:val="it-IT"/>
        </w:rPr>
      </w:pPr>
      <w:r>
        <w:rPr>
          <w:lang w:val="it-IT"/>
        </w:rPr>
        <w:t>5) standarde de asigurare a calității;</w:t>
      </w:r>
    </w:p>
    <w:p w14:paraId="67E31E69">
      <w:pPr>
        <w:pStyle w:val="3"/>
        <w:numPr>
          <w:ilvl w:val="0"/>
          <w:numId w:val="0"/>
        </w:numPr>
        <w:tabs>
          <w:tab w:val="left" w:pos="0"/>
          <w:tab w:val="clear" w:pos="1134"/>
        </w:tabs>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bookmarkEnd w:id="33"/>
    <w:bookmarkEnd w:id="34"/>
    <w:p w14:paraId="0FE889AA">
      <w:pPr>
        <w:tabs>
          <w:tab w:val="left" w:pos="-284"/>
          <w:tab w:val="left" w:pos="142"/>
          <w:tab w:val="left" w:pos="284"/>
          <w:tab w:val="left" w:pos="426"/>
          <w:tab w:val="left" w:pos="604"/>
        </w:tabs>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spacing w:after="240"/>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rPr>
          <w:i/>
          <w:iCs/>
        </w:rPr>
      </w:pPr>
      <w:r>
        <w:rPr>
          <w:rFonts w:eastAsiaTheme="majorEastAsia"/>
          <w:b/>
          <w:i/>
          <w:iCs/>
        </w:rPr>
        <w:t xml:space="preserve"> produselor petroliere pentru alimentarea automobilelor</w:t>
      </w:r>
    </w:p>
    <w:p w14:paraId="2DECDCB6">
      <w:pPr>
        <w:tabs>
          <w:tab w:val="left" w:pos="851"/>
          <w:tab w:val="left" w:pos="993"/>
        </w:tabs>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rPr>
          <w:lang w:val="ro-RO"/>
        </w:rPr>
      </w:pPr>
      <w:r>
        <w:rPr>
          <w:rFonts w:eastAsiaTheme="majorEastAsia"/>
          <w:b/>
          <w:i/>
          <w:iCs/>
        </w:rPr>
        <w:t>de  furnizare a energiei electrice</w:t>
      </w:r>
    </w:p>
    <w:p w14:paraId="7BC12A55">
      <w:pPr>
        <w:tabs>
          <w:tab w:val="left" w:pos="851"/>
          <w:tab w:val="left" w:pos="993"/>
        </w:tabs>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4C719AAE">
      <w:pPr>
        <w:tabs>
          <w:tab w:val="left" w:pos="851"/>
          <w:tab w:val="left" w:pos="993"/>
        </w:tabs>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ind w:left="-284" w:firstLine="284"/>
        <w:jc w:val="both"/>
      </w:pPr>
      <w:bookmarkStart w:id="47" w:name="_Toc449633089"/>
      <w:bookmarkStart w:id="48" w:name="_Toc449692045"/>
      <w:bookmarkStart w:id="49" w:name="_Toc449630844"/>
      <w:bookmarkStart w:id="50" w:name="_Toc449632597"/>
      <w:bookmarkStart w:id="51" w:name="_Toc392254909"/>
      <w:bookmarkStart w:id="52" w:name="_Toc392255170"/>
      <w:bookmarkStart w:id="53" w:name="_Toc392199060"/>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pPr>
      <w:r>
        <w:rPr>
          <w:b/>
        </w:rPr>
        <w:t xml:space="preserve">48. </w:t>
      </w:r>
      <w:r>
        <w:t>Oferta cuprinde următoarele formulare:</w:t>
      </w:r>
    </w:p>
    <w:bookmarkEnd w:id="47"/>
    <w:bookmarkEnd w:id="48"/>
    <w:bookmarkEnd w:id="49"/>
    <w:bookmarkEnd w:id="50"/>
    <w:p w14:paraId="527D3716">
      <w:pPr>
        <w:tabs>
          <w:tab w:val="left" w:pos="960"/>
        </w:tabs>
        <w:ind w:left="-284"/>
        <w:jc w:val="both"/>
      </w:pPr>
      <w:bookmarkStart w:id="56" w:name="_Toc449632599"/>
      <w:bookmarkStart w:id="57" w:name="_Toc449630846"/>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D2474D5">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jc w:val="both"/>
      </w:pPr>
      <w:r>
        <w:t>3) ofertantul nu transmite în perioada stabilită clarificările solicitate;</w:t>
      </w:r>
    </w:p>
    <w:p w14:paraId="50C0CECA">
      <w:pPr>
        <w:tabs>
          <w:tab w:val="left" w:pos="-284"/>
          <w:tab w:val="left" w:pos="142"/>
          <w:tab w:val="left" w:pos="426"/>
          <w:tab w:val="left" w:pos="604"/>
          <w:tab w:val="left" w:pos="1134"/>
        </w:tabs>
        <w:jc w:val="both"/>
      </w:pPr>
      <w:r>
        <w:t>4) oferta financiară nu are un preț fixat;</w:t>
      </w:r>
    </w:p>
    <w:p w14:paraId="0FC9F094">
      <w:pPr>
        <w:tabs>
          <w:tab w:val="left" w:pos="-284"/>
          <w:tab w:val="left" w:pos="142"/>
          <w:tab w:val="left" w:pos="426"/>
          <w:tab w:val="left" w:pos="604"/>
          <w:tab w:val="left" w:pos="1134"/>
        </w:tabs>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12A8437">
      <w:pPr>
        <w:tabs>
          <w:tab w:val="left" w:pos="-284"/>
          <w:tab w:val="left" w:pos="360"/>
          <w:tab w:val="left" w:pos="462"/>
          <w:tab w:val="left" w:pos="960"/>
        </w:tabs>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6A7E936">
      <w:pPr>
        <w:spacing w:after="160" w:line="259" w:lineRule="auto"/>
      </w:pPr>
      <w:r>
        <w:br w:type="page"/>
      </w:r>
    </w:p>
    <w:p w14:paraId="6DC1844B">
      <w:pPr>
        <w:jc w:val="right"/>
        <w:rPr>
          <w:sz w:val="22"/>
          <w:szCs w:val="22"/>
          <w:lang w:val="it-IT"/>
        </w:rPr>
      </w:pPr>
      <w:r>
        <w:rPr>
          <w:lang w:val="it-IT"/>
        </w:rPr>
        <w:t>Anexa nr. 2</w:t>
      </w:r>
    </w:p>
    <w:p w14:paraId="33FD1786">
      <w:pPr>
        <w:jc w:val="right"/>
        <w:rPr>
          <w:lang w:val="it-IT"/>
        </w:rPr>
      </w:pPr>
      <w:r>
        <w:rPr>
          <w:lang w:val="it-IT"/>
        </w:rPr>
        <w:t>la Documentația standard nr.115</w:t>
      </w:r>
    </w:p>
    <w:p w14:paraId="0F7C4746">
      <w:pPr>
        <w:jc w:val="right"/>
        <w:rPr>
          <w:lang w:val="it-IT"/>
        </w:rPr>
      </w:pPr>
      <w:r>
        <w:rPr>
          <w:lang w:val="it-IT"/>
        </w:rPr>
        <w:t>din 15.09.2021</w:t>
      </w:r>
    </w:p>
    <w:p w14:paraId="44CC1BEB">
      <w:pPr>
        <w:spacing w:before="120"/>
        <w:rPr>
          <w:sz w:val="20"/>
          <w:szCs w:val="20"/>
          <w:lang w:eastAsia="ru-RU"/>
        </w:rPr>
      </w:pPr>
    </w:p>
    <w:p w14:paraId="7607F762">
      <w:pPr>
        <w:spacing w:before="120"/>
        <w:jc w:val="center"/>
        <w:outlineLvl w:val="0"/>
        <w:rPr>
          <w:b/>
          <w:sz w:val="28"/>
          <w:szCs w:val="28"/>
          <w:lang w:eastAsia="ru-RU"/>
        </w:rPr>
      </w:pPr>
      <w:bookmarkStart w:id="70" w:name="_Hlk77770922"/>
      <w:r>
        <w:rPr>
          <w:b/>
          <w:sz w:val="28"/>
          <w:szCs w:val="28"/>
          <w:lang w:eastAsia="ru-RU"/>
        </w:rPr>
        <w:t xml:space="preserve">ANUNȚ DE PARTICIPARE </w:t>
      </w:r>
      <w:bookmarkEnd w:id="70"/>
    </w:p>
    <w:p w14:paraId="2AAA5F31">
      <w:pPr>
        <w:rPr>
          <w:sz w:val="20"/>
          <w:szCs w:val="20"/>
          <w:lang w:val="it-IT" w:eastAsia="ru-RU"/>
        </w:rPr>
      </w:pPr>
    </w:p>
    <w:p w14:paraId="59C7513B">
      <w:pPr>
        <w:shd w:val="clear" w:color="auto" w:fill="FFFFFF" w:themeFill="background1"/>
        <w:spacing w:before="120"/>
        <w:jc w:val="center"/>
        <w:rPr>
          <w:b/>
          <w:lang w:val="it-IT" w:eastAsia="ru-RU"/>
        </w:rPr>
      </w:pPr>
      <w:r>
        <w:rPr>
          <w:b/>
          <w:lang w:val="it-IT" w:eastAsia="ru-RU"/>
        </w:rPr>
        <w:t xml:space="preserve">privind        </w:t>
      </w:r>
      <w:r>
        <w:rPr>
          <w:b/>
        </w:rPr>
        <w:t>Achiziționarea serviciilor de proiectare a acoperișului clădirii administrative situate în Piața Marii Adunări Naționale nr. 1</w:t>
      </w:r>
    </w:p>
    <w:p w14:paraId="6512A68D">
      <w:pPr>
        <w:shd w:val="clear" w:color="auto" w:fill="FFFFFF" w:themeFill="background1"/>
        <w:spacing w:before="120"/>
        <w:jc w:val="center"/>
        <w:rPr>
          <w:rFonts w:hint="default"/>
          <w:b/>
          <w:lang w:eastAsia="ru-RU"/>
        </w:rPr>
      </w:pPr>
      <w:r>
        <w:rPr>
          <w:b/>
          <w:lang w:val="it-IT" w:eastAsia="ru-RU"/>
        </w:rPr>
        <w:t>prin procedura de achiziție Cererea ofertei de preț</w:t>
      </w:r>
      <w:r>
        <w:rPr>
          <w:rFonts w:hint="default"/>
          <w:b/>
          <w:lang w:eastAsia="ru-RU"/>
        </w:rPr>
        <w:t xml:space="preserve"> (procedură repetată)</w:t>
      </w:r>
    </w:p>
    <w:p w14:paraId="482A390A">
      <w:pPr>
        <w:pStyle w:val="3"/>
        <w:numPr>
          <w:ilvl w:val="0"/>
          <w:numId w:val="10"/>
        </w:numPr>
        <w:spacing w:line="276" w:lineRule="auto"/>
        <w:ind w:left="284" w:right="57" w:hanging="284"/>
        <w:contextualSpacing/>
        <w:rPr>
          <w:b/>
          <w:i/>
          <w:iCs/>
          <w:lang w:val="zh-CN" w:eastAsia="ru-RU"/>
        </w:rPr>
      </w:pPr>
      <w:r>
        <w:rPr>
          <w:b/>
          <w:lang w:val="zh-CN" w:eastAsia="ru-RU"/>
        </w:rPr>
        <w:t xml:space="preserve">Denumirea autorității contractante: </w:t>
      </w:r>
      <w:r>
        <w:rPr>
          <w:b/>
          <w:i/>
          <w:iCs/>
          <w:lang w:val="zh-CN" w:eastAsia="ru-RU"/>
        </w:rPr>
        <w:t>I.P. Direcția generala pentru administrarea Clădirilor Guvernului Republicii Moldova</w:t>
      </w:r>
    </w:p>
    <w:p w14:paraId="16DB154B">
      <w:pPr>
        <w:pStyle w:val="3"/>
        <w:numPr>
          <w:ilvl w:val="0"/>
          <w:numId w:val="10"/>
        </w:numPr>
        <w:spacing w:line="276" w:lineRule="auto"/>
        <w:ind w:right="57" w:hanging="720"/>
        <w:contextualSpacing/>
        <w:rPr>
          <w:b/>
          <w:i/>
          <w:iCs/>
          <w:lang w:val="zh-CN" w:eastAsia="ru-RU"/>
        </w:rPr>
      </w:pPr>
      <w:r>
        <w:rPr>
          <w:bCs/>
          <w:lang w:val="zh-CN" w:eastAsia="ru-RU"/>
        </w:rPr>
        <w:t xml:space="preserve">IDNO     </w:t>
      </w:r>
      <w:r>
        <w:rPr>
          <w:b/>
          <w:bCs/>
          <w:lang w:val="zh-CN" w:eastAsia="ru-RU"/>
        </w:rPr>
        <w:t>1006601001045</w:t>
      </w:r>
    </w:p>
    <w:p w14:paraId="6DCC9DDC">
      <w:pPr>
        <w:pStyle w:val="3"/>
        <w:numPr>
          <w:ilvl w:val="0"/>
          <w:numId w:val="10"/>
        </w:numPr>
        <w:spacing w:line="276" w:lineRule="auto"/>
        <w:ind w:left="0" w:right="57" w:firstLine="0"/>
        <w:contextualSpacing/>
        <w:rPr>
          <w:b/>
          <w:i/>
          <w:iCs/>
          <w:lang w:val="zh-CN" w:eastAsia="ru-RU"/>
        </w:rPr>
      </w:pPr>
      <w:r>
        <w:rPr>
          <w:bCs/>
          <w:lang w:val="zh-CN" w:eastAsia="ru-RU"/>
        </w:rPr>
        <w:t xml:space="preserve"> </w:t>
      </w:r>
      <w:r>
        <w:rPr>
          <w:b/>
          <w:lang w:val="zh-CN" w:eastAsia="ru-RU"/>
        </w:rPr>
        <w:t xml:space="preserve">Adresa:  </w:t>
      </w:r>
      <w:r>
        <w:rPr>
          <w:b/>
          <w:i/>
          <w:iCs/>
          <w:lang w:val="zh-CN" w:eastAsia="ru-RU"/>
        </w:rPr>
        <w:t>mun. Chișinău,  Bulevardul Stefan cel Mare  și  Sfânt, 180</w:t>
      </w:r>
    </w:p>
    <w:p w14:paraId="5DD0E2ED">
      <w:pPr>
        <w:spacing w:line="276" w:lineRule="auto"/>
        <w:ind w:right="57"/>
        <w:rPr>
          <w:b/>
          <w:i/>
          <w:iCs/>
          <w:shd w:val="clear" w:color="auto" w:fill="FFFFFF" w:themeFill="background1"/>
          <w:lang w:val="zh-CN" w:eastAsia="ru-RU"/>
        </w:rPr>
      </w:pPr>
      <w:r>
        <w:rPr>
          <w:bCs/>
          <w:lang w:val="zh-CN" w:eastAsia="ru-RU"/>
        </w:rPr>
        <w:t xml:space="preserve">4. Numărul de telefon/fax    </w:t>
      </w:r>
      <w:r>
        <w:rPr>
          <w:b/>
          <w:i/>
          <w:iCs/>
          <w:shd w:val="clear" w:color="auto" w:fill="FFFFFF" w:themeFill="background1"/>
          <w:lang w:val="zh-CN" w:eastAsia="ru-RU"/>
        </w:rPr>
        <w:t>022250108, 0220250449</w:t>
      </w:r>
    </w:p>
    <w:p w14:paraId="319E8E6B">
      <w:pPr>
        <w:spacing w:line="276" w:lineRule="auto"/>
        <w:ind w:right="57"/>
        <w:rPr>
          <w:lang w:val="zh-CN" w:eastAsia="ru-RU"/>
        </w:rPr>
      </w:pPr>
      <w:r>
        <w:rPr>
          <w:bCs/>
          <w:lang w:val="zh-CN" w:eastAsia="ru-RU"/>
        </w:rPr>
        <w:t xml:space="preserve">5. Adresa de e-mail și pagina web oficială ale autorității contractante  </w:t>
      </w:r>
      <w:r>
        <w:fldChar w:fldCharType="begin"/>
      </w:r>
      <w:r>
        <w:instrText xml:space="preserve"> HYPERLINK "http://www.dgacg.md" </w:instrText>
      </w:r>
      <w:r>
        <w:fldChar w:fldCharType="separate"/>
      </w:r>
      <w:r>
        <w:rPr>
          <w:b/>
          <w:color w:val="0000FF"/>
          <w:u w:val="single"/>
          <w:shd w:val="clear" w:color="auto" w:fill="FFFFFF" w:themeFill="background1"/>
          <w:lang w:val="zh-CN" w:eastAsia="ru-RU"/>
        </w:rPr>
        <w:t>www.dgacg.md</w:t>
      </w:r>
      <w:r>
        <w:rPr>
          <w:b/>
          <w:color w:val="0000FF"/>
          <w:u w:val="single"/>
          <w:shd w:val="clear" w:color="auto" w:fill="FFFFFF" w:themeFill="background1"/>
          <w:lang w:val="zh-CN" w:eastAsia="ru-RU"/>
        </w:rPr>
        <w:fldChar w:fldCharType="end"/>
      </w:r>
      <w:r>
        <w:rPr>
          <w:b/>
          <w:color w:val="0000FF"/>
          <w:u w:val="single"/>
          <w:shd w:val="clear" w:color="auto" w:fill="FFFFFF" w:themeFill="background1"/>
          <w:lang w:val="zh-CN" w:eastAsia="ru-RU"/>
        </w:rPr>
        <w:t>,</w:t>
      </w:r>
      <w:r>
        <w:rPr>
          <w:lang w:val="zh-CN" w:eastAsia="ru-RU"/>
        </w:rPr>
        <w:t xml:space="preserve"> </w:t>
      </w:r>
      <w:r>
        <w:fldChar w:fldCharType="begin"/>
      </w:r>
      <w:r>
        <w:instrText xml:space="preserve"> HYPERLINK </w:instrText>
      </w:r>
      <w:r>
        <w:fldChar w:fldCharType="separate"/>
      </w:r>
      <w:r>
        <w:rPr>
          <w:rStyle w:val="14"/>
          <w:rFonts w:eastAsiaTheme="majorEastAsia"/>
          <w:shd w:val="clear" w:color="auto" w:fill="FFFFFF" w:themeFill="background1"/>
          <w:lang w:val="zh-CN"/>
        </w:rPr>
        <w:t>achizitii@dgacg. gov. md</w:t>
      </w:r>
      <w:r>
        <w:rPr>
          <w:rStyle w:val="14"/>
          <w:rFonts w:eastAsiaTheme="majorEastAsia"/>
          <w:shd w:val="clear" w:color="auto" w:fill="FFFFFF" w:themeFill="background1"/>
          <w:lang w:val="zh-CN"/>
        </w:rPr>
        <w:fldChar w:fldCharType="end"/>
      </w:r>
      <w:r>
        <w:rPr>
          <w:b/>
          <w:shd w:val="clear" w:color="auto" w:fill="FFFFFF" w:themeFill="background1"/>
          <w:lang w:val="zh-CN" w:eastAsia="ru-RU"/>
        </w:rPr>
        <w:t xml:space="preserve">,  </w:t>
      </w:r>
    </w:p>
    <w:p w14:paraId="2ACA5D10">
      <w:pPr>
        <w:ind w:right="57"/>
        <w:rPr>
          <w:lang w:val="zh-CN" w:eastAsia="ru-RU"/>
        </w:rPr>
      </w:pPr>
      <w:r>
        <w:rPr>
          <w:bCs/>
          <w:lang w:val="zh-CN" w:eastAsia="ru-RU"/>
        </w:rPr>
        <w:t xml:space="preserve">6. Adresa de e-mail sau pagina web oficială de la care se va putea obține accesul la documentația de atribuire: </w:t>
      </w:r>
      <w:r>
        <w:rPr>
          <w:bCs/>
          <w:i/>
          <w:iCs/>
          <w:lang w:val="zh-CN" w:eastAsia="ru-RU"/>
        </w:rPr>
        <w:t>documentația de atribuire este anexată în cadrul procedurii în SIA RSAP.</w:t>
      </w:r>
    </w:p>
    <w:p w14:paraId="3060FF83">
      <w:pPr>
        <w:ind w:right="57"/>
        <w:rPr>
          <w:lang w:val="zh-CN" w:eastAsia="ru-RU"/>
        </w:rPr>
      </w:pPr>
      <w:r>
        <w:rPr>
          <w:bCs/>
          <w:lang w:val="zh-CN"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Pr>
          <w:i/>
          <w:iCs/>
          <w:lang w:val="zh-CN" w:eastAsia="ru-RU"/>
        </w:rPr>
        <w:t>I.P.</w:t>
      </w:r>
      <w:r>
        <w:rPr>
          <w:b/>
          <w:i/>
          <w:iCs/>
          <w:lang w:val="zh-CN" w:eastAsia="ru-RU"/>
        </w:rPr>
        <w:t xml:space="preserve"> </w:t>
      </w:r>
      <w:r>
        <w:rPr>
          <w:i/>
          <w:iCs/>
          <w:u w:val="single"/>
          <w:lang w:val="zh-CN" w:eastAsia="ru-RU"/>
        </w:rPr>
        <w:t>Direcția generală pentru administrarea clădirilor Guvernului Republicii Moldova administrează patrimoniul de stat transmis în gestiune.</w:t>
      </w:r>
    </w:p>
    <w:p w14:paraId="1437101F">
      <w:pPr>
        <w:ind w:right="57"/>
        <w:rPr>
          <w:bCs/>
          <w:lang w:val="zh-CN" w:eastAsia="ru-RU"/>
        </w:rPr>
      </w:pPr>
      <w:r>
        <w:rPr>
          <w:bCs/>
          <w:lang w:val="zh-CN" w:eastAsia="ru-RU"/>
        </w:rPr>
        <w:t>8. Cumpărătorul invită operatorii economici interesați, care îi pot satisface necesitățile, să participe la procedura de achiziție privind execuția următoarelor lucrări:</w:t>
      </w:r>
    </w:p>
    <w:tbl>
      <w:tblPr>
        <w:tblStyle w:val="11"/>
        <w:tblW w:w="10075" w:type="dxa"/>
        <w:tblInd w:w="-455" w:type="dxa"/>
        <w:tblLayout w:type="fixed"/>
        <w:tblCellMar>
          <w:top w:w="0" w:type="dxa"/>
          <w:left w:w="108" w:type="dxa"/>
          <w:bottom w:w="0" w:type="dxa"/>
          <w:right w:w="108" w:type="dxa"/>
        </w:tblCellMar>
      </w:tblPr>
      <w:tblGrid>
        <w:gridCol w:w="536"/>
        <w:gridCol w:w="764"/>
        <w:gridCol w:w="2653"/>
        <w:gridCol w:w="990"/>
        <w:gridCol w:w="1174"/>
        <w:gridCol w:w="2698"/>
        <w:gridCol w:w="1260"/>
      </w:tblGrid>
      <w:tr w14:paraId="3F8C0D76">
        <w:tblPrEx>
          <w:tblCellMar>
            <w:top w:w="0" w:type="dxa"/>
            <w:left w:w="108" w:type="dxa"/>
            <w:bottom w:w="0" w:type="dxa"/>
            <w:right w:w="108" w:type="dxa"/>
          </w:tblCellMar>
        </w:tblPrEx>
        <w:trPr>
          <w:trHeight w:val="567" w:hRule="atLeast"/>
        </w:trPr>
        <w:tc>
          <w:tcPr>
            <w:tcW w:w="536"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65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698"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6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p>
        </w:tc>
      </w:tr>
      <w:tr w14:paraId="53542E4C">
        <w:tblPrEx>
          <w:tblCellMar>
            <w:top w:w="0" w:type="dxa"/>
            <w:left w:w="108" w:type="dxa"/>
            <w:bottom w:w="0" w:type="dxa"/>
            <w:right w:w="108" w:type="dxa"/>
          </w:tblCellMar>
        </w:tblPrEx>
        <w:trPr>
          <w:cantSplit/>
          <w:trHeight w:val="1134" w:hRule="atLeast"/>
        </w:trPr>
        <w:tc>
          <w:tcPr>
            <w:tcW w:w="536"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r>
              <w:rPr>
                <w:sz w:val="20"/>
                <w:szCs w:val="20"/>
                <w:lang w:val="it-IT" w:eastAsia="ru-RU"/>
              </w:rPr>
              <w:t>1</w:t>
            </w:r>
          </w:p>
        </w:tc>
        <w:tc>
          <w:tcPr>
            <w:tcW w:w="764"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791BA426">
            <w:pPr>
              <w:shd w:val="clear" w:color="auto" w:fill="FFFFFF" w:themeFill="background1"/>
              <w:spacing w:before="120"/>
              <w:ind w:left="113" w:right="113"/>
              <w:jc w:val="center"/>
              <w:rPr>
                <w:sz w:val="20"/>
                <w:szCs w:val="20"/>
                <w:lang w:val="it-IT" w:eastAsia="ru-RU"/>
              </w:rPr>
            </w:pPr>
            <w:r>
              <w:rPr>
                <w:sz w:val="20"/>
                <w:szCs w:val="20"/>
                <w:lang w:val="it-IT" w:eastAsia="ru-RU"/>
              </w:rPr>
              <w:t>71220000-6</w:t>
            </w:r>
          </w:p>
        </w:tc>
        <w:tc>
          <w:tcPr>
            <w:tcW w:w="2653" w:type="dxa"/>
            <w:tcBorders>
              <w:top w:val="single" w:color="auto" w:sz="4" w:space="0"/>
              <w:left w:val="single" w:color="auto" w:sz="4" w:space="0"/>
              <w:bottom w:val="single" w:color="auto" w:sz="4" w:space="0"/>
              <w:right w:val="single" w:color="auto" w:sz="4" w:space="0"/>
            </w:tcBorders>
            <w:shd w:val="clear" w:color="auto" w:fill="auto"/>
            <w:vAlign w:val="center"/>
          </w:tcPr>
          <w:p w14:paraId="506FE8D8">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Servicii de proiectare a lucrărilor de reparație capitală a acoperișului,</w:t>
            </w:r>
          </w:p>
          <w:p w14:paraId="34754782">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Casa Guvernului RM</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lang w:val="zh-CN" w:eastAsia="ru-RU"/>
              </w:rPr>
            </w:pPr>
            <w:r>
              <w:rPr>
                <w:lang w:val="zh-CN" w:eastAsia="ru-RU"/>
              </w:rPr>
              <w:t>buc</w:t>
            </w:r>
          </w:p>
        </w:tc>
        <w:tc>
          <w:tcPr>
            <w:tcW w:w="1174"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lang w:val="ru-RU" w:eastAsia="ru-RU"/>
              </w:rPr>
            </w:pPr>
            <w:r>
              <w:rPr>
                <w:lang w:val="zh-CN" w:eastAsia="ru-RU"/>
              </w:rPr>
              <w:t>1</w:t>
            </w:r>
          </w:p>
        </w:tc>
        <w:tc>
          <w:tcPr>
            <w:tcW w:w="2698"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lang w:val="zh-CN" w:eastAsia="ru-RU"/>
              </w:rPr>
            </w:pPr>
            <w:r>
              <w:rPr>
                <w:lang w:val="zh-CN" w:eastAsia="ru-RU"/>
              </w:rPr>
              <w:t>Conform cerințelor caietului de sarcini</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C5A67FE">
            <w:pPr>
              <w:shd w:val="clear" w:color="auto" w:fill="FFFFFF" w:themeFill="background1"/>
              <w:spacing w:before="120"/>
              <w:jc w:val="center"/>
              <w:rPr>
                <w:sz w:val="20"/>
                <w:szCs w:val="20"/>
                <w:lang w:val="zh-CN" w:eastAsia="ru-RU"/>
              </w:rPr>
            </w:pPr>
            <w:r>
              <w:rPr>
                <w:sz w:val="20"/>
                <w:szCs w:val="20"/>
                <w:lang w:val="zh-CN" w:eastAsia="ru-RU"/>
              </w:rPr>
              <w:t>330 000.00</w:t>
            </w:r>
          </w:p>
        </w:tc>
      </w:tr>
      <w:tr w14:paraId="44C92E9A">
        <w:tblPrEx>
          <w:tblCellMar>
            <w:top w:w="0" w:type="dxa"/>
            <w:left w:w="108" w:type="dxa"/>
            <w:bottom w:w="0" w:type="dxa"/>
            <w:right w:w="108" w:type="dxa"/>
          </w:tblCellMar>
        </w:tblPrEx>
        <w:trPr>
          <w:trHeight w:val="397" w:hRule="atLeast"/>
        </w:trPr>
        <w:tc>
          <w:tcPr>
            <w:tcW w:w="611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39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60CDEF">
            <w:pPr>
              <w:pStyle w:val="3"/>
              <w:numPr>
                <w:ilvl w:val="0"/>
                <w:numId w:val="11"/>
              </w:numPr>
              <w:shd w:val="clear" w:color="auto" w:fill="FFFFFF" w:themeFill="background1"/>
              <w:spacing w:before="120"/>
              <w:jc w:val="center"/>
              <w:rPr>
                <w:b/>
                <w:lang w:val="zh-CN" w:eastAsia="ru-RU"/>
              </w:rPr>
            </w:pPr>
            <w:r>
              <w:rPr>
                <w:b/>
                <w:lang w:val="zh-CN" w:eastAsia="ru-RU"/>
              </w:rPr>
              <w:t>000.00</w:t>
            </w:r>
          </w:p>
        </w:tc>
      </w:tr>
    </w:tbl>
    <w:p w14:paraId="750DAF8C">
      <w:pPr>
        <w:shd w:val="clear" w:color="auto" w:fill="FFFFFF" w:themeFill="background1"/>
        <w:tabs>
          <w:tab w:val="right" w:pos="426"/>
        </w:tabs>
        <w:spacing w:before="120"/>
        <w:rPr>
          <w:b/>
          <w:lang w:eastAsia="ru-RU"/>
        </w:rPr>
      </w:pPr>
      <w:r>
        <w:rPr>
          <w:b/>
          <w:lang w:eastAsia="ru-RU"/>
        </w:rPr>
        <w:t>9. În cazul procedurilor de preselecție se indică numărul minim al candidaţilor şi, dacă este cazul, numărul maxim al acestora.nu este cazul</w:t>
      </w:r>
    </w:p>
    <w:p w14:paraId="2F85FA81">
      <w:pPr>
        <w:pStyle w:val="3"/>
        <w:numPr>
          <w:ilvl w:val="0"/>
          <w:numId w:val="12"/>
        </w:numPr>
        <w:shd w:val="clear" w:color="auto" w:fill="FFFFFF" w:themeFill="background1"/>
        <w:tabs>
          <w:tab w:val="right" w:pos="426"/>
        </w:tabs>
        <w:ind w:left="0" w:firstLine="0"/>
        <w:rPr>
          <w:lang w:eastAsia="ru-RU"/>
        </w:rPr>
      </w:pPr>
      <w:r>
        <w:rPr>
          <w:b/>
          <w:lang w:val="it-IT" w:eastAsia="ru-RU"/>
        </w:rPr>
        <w:t>În cazul în care contractul este împărțit pe loturi un operator economic poate depune oferta (se va selecta):</w:t>
      </w:r>
      <w:r>
        <w:rPr>
          <w:lang w:val="it-IT" w:eastAsia="ru-RU"/>
        </w:rPr>
        <w:t xml:space="preserve">Pentru un singur </w:t>
      </w:r>
      <w:r>
        <w:rPr>
          <w:lang w:eastAsia="ru-RU"/>
        </w:rPr>
        <w:t>lot;</w:t>
      </w:r>
    </w:p>
    <w:p w14:paraId="7466A175">
      <w:pPr>
        <w:pStyle w:val="3"/>
        <w:numPr>
          <w:ilvl w:val="0"/>
          <w:numId w:val="12"/>
        </w:numPr>
        <w:shd w:val="clear" w:color="auto" w:fill="FFFFFF" w:themeFill="background1"/>
        <w:tabs>
          <w:tab w:val="right" w:pos="426"/>
        </w:tabs>
        <w:ind w:left="0" w:firstLine="0"/>
        <w:rPr>
          <w:lang w:eastAsia="ru-RU"/>
        </w:rPr>
      </w:pPr>
      <w:r>
        <w:rPr>
          <w:b/>
          <w:lang w:eastAsia="ru-RU"/>
        </w:rPr>
        <w:t>Admiterea sau interzicerea ofertelor alternative: nu se admit</w:t>
      </w:r>
    </w:p>
    <w:p w14:paraId="5010CAB4">
      <w:pPr>
        <w:pStyle w:val="3"/>
        <w:numPr>
          <w:ilvl w:val="0"/>
          <w:numId w:val="12"/>
        </w:numPr>
        <w:shd w:val="clear" w:color="auto" w:fill="FFFFFF" w:themeFill="background1"/>
        <w:tabs>
          <w:tab w:val="right" w:pos="426"/>
        </w:tabs>
        <w:ind w:left="0" w:firstLine="0"/>
        <w:rPr>
          <w:lang w:eastAsia="ru-RU"/>
        </w:rPr>
      </w:pPr>
      <w:r>
        <w:rPr>
          <w:b/>
          <w:lang w:val="it-IT" w:eastAsia="ru-RU"/>
        </w:rPr>
        <w:t xml:space="preserve">Termenii și condițiile de livrare/prestare solicitați: </w:t>
      </w:r>
      <w:r>
        <w:rPr>
          <w:rFonts w:hint="default"/>
          <w:b/>
          <w:lang w:eastAsia="ru-RU"/>
        </w:rPr>
        <w:t>6</w:t>
      </w:r>
      <w:r>
        <w:rPr>
          <w:b/>
          <w:lang w:val="it-IT" w:eastAsia="ru-RU"/>
        </w:rPr>
        <w:t>0 zile</w:t>
      </w:r>
    </w:p>
    <w:p w14:paraId="594B791F">
      <w:pPr>
        <w:pStyle w:val="3"/>
        <w:numPr>
          <w:ilvl w:val="0"/>
          <w:numId w:val="12"/>
        </w:numPr>
        <w:shd w:val="clear" w:color="auto" w:fill="FFFFFF" w:themeFill="background1"/>
        <w:tabs>
          <w:tab w:val="right" w:pos="426"/>
        </w:tabs>
        <w:ind w:left="0" w:firstLine="0"/>
        <w:rPr>
          <w:lang w:eastAsia="ru-RU"/>
        </w:rPr>
      </w:pPr>
      <w:r>
        <w:rPr>
          <w:b/>
          <w:lang w:val="it-IT" w:eastAsia="ru-RU"/>
        </w:rPr>
        <w:t>Termenul de valabilitate a contractului: 31.12.2026</w:t>
      </w:r>
    </w:p>
    <w:p w14:paraId="29776618">
      <w:pPr>
        <w:pStyle w:val="3"/>
        <w:numPr>
          <w:ilvl w:val="0"/>
          <w:numId w:val="12"/>
        </w:numPr>
        <w:tabs>
          <w:tab w:val="right" w:pos="426"/>
        </w:tabs>
        <w:spacing w:before="120"/>
        <w:ind w:left="142" w:hanging="142"/>
        <w:rPr>
          <w:sz w:val="20"/>
          <w:lang w:eastAsia="ru-RU"/>
        </w:rPr>
      </w:pPr>
      <w:r>
        <w:rPr>
          <w:b/>
          <w:lang w:val="it-IT" w:eastAsia="ru-RU"/>
        </w:rPr>
        <w:t>Contract de achiziție rezervat atelierelor protejate sau că acesta poate fi executat numai în cadrul unor programe de angajare protejată (după caz): nu</w:t>
      </w:r>
    </w:p>
    <w:p w14:paraId="2FC4433E">
      <w:pPr>
        <w:numPr>
          <w:ilvl w:val="0"/>
          <w:numId w:val="12"/>
        </w:numPr>
        <w:shd w:val="clear" w:color="auto" w:fill="FFFFFF" w:themeFill="background1"/>
        <w:tabs>
          <w:tab w:val="right" w:pos="426"/>
        </w:tabs>
        <w:spacing w:before="120"/>
        <w:ind w:left="142" w:hanging="142"/>
        <w:rPr>
          <w:sz w:val="20"/>
          <w:lang w:val="en-US" w:eastAsia="ru-RU"/>
        </w:rPr>
      </w:pPr>
      <w:r>
        <w:rPr>
          <w:b/>
          <w:lang w:val="it-IT" w:eastAsia="ru-RU"/>
        </w:rPr>
        <w:tab/>
      </w:r>
      <w:r>
        <w:rPr>
          <w:b/>
          <w:lang w:val="it-IT" w:eastAsia="ru-RU"/>
        </w:rPr>
        <w:t>Prestarea serviciului este rezervată unei anumite profesii în temeiul unor legi sau al unor acte administrative (după caz):  nu</w:t>
      </w:r>
    </w:p>
    <w:p w14:paraId="17547B37">
      <w:pPr>
        <w:numPr>
          <w:ilvl w:val="0"/>
          <w:numId w:val="12"/>
        </w:numPr>
        <w:shd w:val="clear" w:color="auto" w:fill="FFFFFF" w:themeFill="background1"/>
        <w:tabs>
          <w:tab w:val="right" w:pos="426"/>
        </w:tabs>
        <w:spacing w:before="120"/>
        <w:ind w:left="142" w:hanging="142"/>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3617"/>
        <w:gridCol w:w="3007"/>
        <w:gridCol w:w="1580"/>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617"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007"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80"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4762405">
            <w:pPr>
              <w:shd w:val="clear" w:color="auto" w:fill="FFFFFF" w:themeFill="background1"/>
              <w:tabs>
                <w:tab w:val="left" w:pos="612"/>
              </w:tabs>
              <w:spacing w:before="120" w:after="120"/>
              <w:rPr>
                <w:iCs/>
                <w:lang w:val="ru-RU" w:eastAsia="ru-RU"/>
              </w:rPr>
            </w:pPr>
          </w:p>
        </w:tc>
        <w:tc>
          <w:tcPr>
            <w:tcW w:w="3617" w:type="dxa"/>
            <w:vAlign w:val="center"/>
          </w:tcPr>
          <w:p w14:paraId="5350A530">
            <w:pPr>
              <w:shd w:val="clear" w:color="auto" w:fill="FFFFFF" w:themeFill="background1"/>
              <w:tabs>
                <w:tab w:val="left" w:pos="612"/>
              </w:tabs>
              <w:spacing w:before="120" w:after="120"/>
              <w:rPr>
                <w:iCs/>
                <w:lang w:val="ru-RU" w:eastAsia="ru-RU"/>
              </w:rPr>
            </w:pPr>
            <w:r>
              <w:rPr>
                <w:rFonts w:eastAsia="SimSun"/>
                <w:iCs/>
                <w:sz w:val="22"/>
                <w:szCs w:val="22"/>
                <w:lang w:eastAsia="ru-RU"/>
              </w:rPr>
              <w:t>Cerere de participare</w:t>
            </w:r>
          </w:p>
        </w:tc>
        <w:tc>
          <w:tcPr>
            <w:tcW w:w="3007" w:type="dxa"/>
            <w:vAlign w:val="center"/>
          </w:tcPr>
          <w:p w14:paraId="57DE0651">
            <w:pPr>
              <w:shd w:val="clear" w:color="auto" w:fill="FFFFFF" w:themeFill="background1"/>
              <w:tabs>
                <w:tab w:val="left" w:pos="612"/>
              </w:tabs>
              <w:spacing w:before="120" w:after="120"/>
              <w:rPr>
                <w:iCs/>
                <w:lang w:val="en-US" w:eastAsia="ru-RU"/>
              </w:rPr>
            </w:pPr>
            <w:r>
              <w:rPr>
                <w:rFonts w:eastAsia="SimSun"/>
                <w:iCs/>
                <w:sz w:val="22"/>
                <w:szCs w:val="22"/>
                <w:lang w:eastAsia="ru-RU"/>
              </w:rPr>
              <w:t>Anexa nr.7 din Documentația standard de lucrări, semnată prin semnătura electronică.</w:t>
            </w:r>
          </w:p>
        </w:tc>
        <w:tc>
          <w:tcPr>
            <w:tcW w:w="1580" w:type="dxa"/>
            <w:vAlign w:val="center"/>
          </w:tcPr>
          <w:p w14:paraId="3E1567BF">
            <w:pPr>
              <w:shd w:val="clear" w:color="auto" w:fill="FFFFFF" w:themeFill="background1"/>
              <w:tabs>
                <w:tab w:val="left" w:pos="612"/>
              </w:tabs>
              <w:jc w:val="center"/>
              <w:rPr>
                <w:iCs/>
                <w:sz w:val="20"/>
                <w:szCs w:val="20"/>
                <w:lang w:eastAsia="ru-RU"/>
              </w:rPr>
            </w:pPr>
          </w:p>
          <w:p w14:paraId="7BA53022">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7AC6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6085AA1A">
            <w:pPr>
              <w:shd w:val="clear" w:color="auto" w:fill="FFFFFF" w:themeFill="background1"/>
              <w:tabs>
                <w:tab w:val="left" w:pos="612"/>
              </w:tabs>
              <w:spacing w:before="120" w:after="120"/>
              <w:rPr>
                <w:iCs/>
                <w:lang w:val="ru-RU" w:eastAsia="ru-RU"/>
              </w:rPr>
            </w:pPr>
          </w:p>
        </w:tc>
        <w:tc>
          <w:tcPr>
            <w:tcW w:w="3617" w:type="dxa"/>
            <w:vAlign w:val="center"/>
          </w:tcPr>
          <w:p w14:paraId="02DB936C">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Oferta </w:t>
            </w:r>
          </w:p>
        </w:tc>
        <w:tc>
          <w:tcPr>
            <w:tcW w:w="3007" w:type="dxa"/>
            <w:vAlign w:val="center"/>
          </w:tcPr>
          <w:p w14:paraId="3CB33FE5">
            <w:pPr>
              <w:shd w:val="clear" w:color="auto" w:fill="FFFFFF" w:themeFill="background1"/>
              <w:tabs>
                <w:tab w:val="left" w:pos="612"/>
              </w:tabs>
              <w:spacing w:before="120" w:after="120"/>
              <w:rPr>
                <w:iCs/>
                <w:lang w:val="en-US" w:eastAsia="ru-RU"/>
              </w:rPr>
            </w:pPr>
            <w:r>
              <w:rPr>
                <w:rFonts w:eastAsia="SimSun"/>
                <w:iCs/>
                <w:sz w:val="22"/>
                <w:szCs w:val="22"/>
                <w:lang w:eastAsia="ru-RU"/>
              </w:rPr>
              <w:t>Semnată electronic.</w:t>
            </w:r>
          </w:p>
        </w:tc>
        <w:tc>
          <w:tcPr>
            <w:tcW w:w="1580" w:type="dxa"/>
            <w:vAlign w:val="center"/>
          </w:tcPr>
          <w:p w14:paraId="43A70DBC">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1B8E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33F47C28">
            <w:pPr>
              <w:shd w:val="clear" w:color="auto" w:fill="FFFFFF" w:themeFill="background1"/>
              <w:tabs>
                <w:tab w:val="left" w:pos="612"/>
              </w:tabs>
              <w:spacing w:before="120" w:after="120"/>
              <w:rPr>
                <w:iCs/>
                <w:lang w:val="ru-RU" w:eastAsia="ru-RU"/>
              </w:rPr>
            </w:pPr>
          </w:p>
        </w:tc>
        <w:tc>
          <w:tcPr>
            <w:tcW w:w="3617" w:type="dxa"/>
            <w:vAlign w:val="center"/>
          </w:tcPr>
          <w:p w14:paraId="454BE126">
            <w:pPr>
              <w:shd w:val="clear" w:color="auto" w:fill="FFFFFF" w:themeFill="background1"/>
              <w:tabs>
                <w:tab w:val="left" w:pos="612"/>
              </w:tabs>
              <w:spacing w:before="120" w:after="120"/>
              <w:rPr>
                <w:iCs/>
                <w:lang w:val="ru-RU" w:eastAsia="ru-RU"/>
              </w:rPr>
            </w:pPr>
            <w:r>
              <w:rPr>
                <w:rFonts w:eastAsia="SimSun"/>
                <w:iCs/>
                <w:sz w:val="22"/>
                <w:szCs w:val="22"/>
                <w:lang w:eastAsia="ru-RU"/>
              </w:rPr>
              <w:t>Declarație privind valabilitatea ofertei.</w:t>
            </w:r>
          </w:p>
        </w:tc>
        <w:tc>
          <w:tcPr>
            <w:tcW w:w="3007" w:type="dxa"/>
            <w:vAlign w:val="center"/>
          </w:tcPr>
          <w:p w14:paraId="0B0947C0">
            <w:pPr>
              <w:shd w:val="clear" w:color="auto" w:fill="FFFFFF" w:themeFill="background1"/>
              <w:tabs>
                <w:tab w:val="left" w:pos="612"/>
              </w:tabs>
              <w:spacing w:before="120" w:after="120"/>
              <w:rPr>
                <w:iCs/>
                <w:lang w:val="en-US" w:eastAsia="ru-RU"/>
              </w:rPr>
            </w:pPr>
            <w:r>
              <w:rPr>
                <w:rFonts w:eastAsia="SimSun"/>
                <w:iCs/>
                <w:sz w:val="22"/>
                <w:szCs w:val="22"/>
                <w:lang w:eastAsia="ru-RU"/>
              </w:rPr>
              <w:t>Anexa nr.8 din Documentația standard de lucrări, semnată prin semnătura electronică.</w:t>
            </w:r>
          </w:p>
        </w:tc>
        <w:tc>
          <w:tcPr>
            <w:tcW w:w="1580" w:type="dxa"/>
            <w:vAlign w:val="center"/>
          </w:tcPr>
          <w:p w14:paraId="7E123529">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073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81BE534">
            <w:pPr>
              <w:shd w:val="clear" w:color="auto" w:fill="FFFFFF" w:themeFill="background1"/>
              <w:tabs>
                <w:tab w:val="left" w:pos="612"/>
              </w:tabs>
              <w:spacing w:before="120" w:after="120"/>
              <w:rPr>
                <w:iCs/>
                <w:lang w:val="ru-RU" w:eastAsia="ru-RU"/>
              </w:rPr>
            </w:pPr>
          </w:p>
        </w:tc>
        <w:tc>
          <w:tcPr>
            <w:tcW w:w="3617" w:type="dxa"/>
            <w:vAlign w:val="center"/>
          </w:tcPr>
          <w:p w14:paraId="4134D847">
            <w:pPr>
              <w:shd w:val="clear" w:color="auto" w:fill="FFFFFF" w:themeFill="background1"/>
              <w:tabs>
                <w:tab w:val="left" w:pos="612"/>
              </w:tabs>
              <w:spacing w:before="120" w:after="120"/>
              <w:rPr>
                <w:iCs/>
                <w:lang w:val="ru-RU" w:eastAsia="ru-RU"/>
              </w:rPr>
            </w:pPr>
            <w:r>
              <w:rPr>
                <w:rFonts w:eastAsia="SimSun"/>
                <w:iCs/>
                <w:sz w:val="22"/>
                <w:szCs w:val="22"/>
                <w:lang w:eastAsia="ru-RU"/>
              </w:rPr>
              <w:t>DUAE</w:t>
            </w:r>
          </w:p>
        </w:tc>
        <w:tc>
          <w:tcPr>
            <w:tcW w:w="3007" w:type="dxa"/>
            <w:vAlign w:val="center"/>
          </w:tcPr>
          <w:p w14:paraId="2359F436">
            <w:pPr>
              <w:shd w:val="clear" w:color="auto" w:fill="FFFFFF" w:themeFill="background1"/>
              <w:tabs>
                <w:tab w:val="left" w:pos="612"/>
              </w:tabs>
              <w:spacing w:before="120" w:after="120"/>
              <w:rPr>
                <w:iCs/>
                <w:lang w:val="en-US" w:eastAsia="ru-RU"/>
              </w:rPr>
            </w:pPr>
            <w:r>
              <w:rPr>
                <w:rFonts w:eastAsia="SimSun"/>
                <w:iCs/>
                <w:sz w:val="22"/>
                <w:szCs w:val="22"/>
                <w:lang w:eastAsia="ru-RU"/>
              </w:rPr>
              <w:t>Completat și semnat prin semnătura electronică.</w:t>
            </w:r>
          </w:p>
        </w:tc>
        <w:tc>
          <w:tcPr>
            <w:tcW w:w="1580" w:type="dxa"/>
            <w:vAlign w:val="center"/>
          </w:tcPr>
          <w:p w14:paraId="4CFA7BFB">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A3E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2C056A60">
            <w:pPr>
              <w:shd w:val="clear" w:color="auto" w:fill="FFFFFF" w:themeFill="background1"/>
              <w:tabs>
                <w:tab w:val="left" w:pos="612"/>
              </w:tabs>
              <w:spacing w:before="120" w:after="120"/>
              <w:rPr>
                <w:iCs/>
                <w:lang w:val="ru-RU" w:eastAsia="ru-RU"/>
              </w:rPr>
            </w:pPr>
          </w:p>
        </w:tc>
        <w:tc>
          <w:tcPr>
            <w:tcW w:w="3617" w:type="dxa"/>
            <w:vAlign w:val="center"/>
          </w:tcPr>
          <w:p w14:paraId="21172E6F">
            <w:pPr>
              <w:shd w:val="clear" w:color="auto" w:fill="FFFFFF" w:themeFill="background1"/>
              <w:tabs>
                <w:tab w:val="left" w:pos="612"/>
              </w:tabs>
              <w:rPr>
                <w:sz w:val="22"/>
                <w:szCs w:val="22"/>
                <w:lang w:val="zh-CN" w:eastAsia="zh-CN"/>
              </w:rPr>
            </w:pPr>
            <w:r>
              <w:rPr>
                <w:iCs/>
                <w:sz w:val="22"/>
                <w:szCs w:val="22"/>
                <w:lang w:val="zh-CN" w:eastAsia="ru-RU"/>
              </w:rPr>
              <w:t xml:space="preserve">Garanție bancară pentru ofertă, în cuantum de </w:t>
            </w:r>
            <w:r>
              <w:rPr>
                <w:iCs/>
                <w:sz w:val="22"/>
                <w:szCs w:val="22"/>
                <w:lang w:eastAsia="ru-RU"/>
              </w:rPr>
              <w:t>2</w:t>
            </w:r>
            <w:r>
              <w:rPr>
                <w:iCs/>
                <w:sz w:val="22"/>
                <w:szCs w:val="22"/>
                <w:lang w:val="zh-CN" w:eastAsia="ru-RU"/>
              </w:rPr>
              <w:t>%</w:t>
            </w:r>
            <w:r>
              <w:rPr>
                <w:iCs/>
                <w:sz w:val="22"/>
                <w:szCs w:val="22"/>
                <w:lang w:eastAsia="ru-RU"/>
              </w:rPr>
              <w:t>.</w:t>
            </w:r>
            <w:r>
              <w:rPr>
                <w:sz w:val="22"/>
                <w:szCs w:val="22"/>
                <w:lang w:val="zh-CN" w:eastAsia="zh-CN"/>
              </w:rPr>
              <w:t xml:space="preserve">  </w:t>
            </w:r>
            <w:r>
              <w:rPr>
                <w:sz w:val="22"/>
                <w:szCs w:val="22"/>
                <w:lang w:eastAsia="zh-CN"/>
              </w:rPr>
              <w:t>G</w:t>
            </w:r>
            <w:r>
              <w:rPr>
                <w:sz w:val="22"/>
                <w:szCs w:val="22"/>
                <w:lang w:val="zh-CN" w:eastAsia="zh-CN"/>
              </w:rPr>
              <w:t xml:space="preserve">aranția bancara sau  рrin transfer la contul autoritații contractante, соnfоrm următоаrеlоr date bаnсаrе: DIR GEN ADM CLAD GUVER RM MD-2012,  mun. Chișinău, </w:t>
            </w:r>
            <w:r>
              <w:rPr>
                <w:sz w:val="22"/>
                <w:szCs w:val="22"/>
                <w:lang w:eastAsia="zh-CN"/>
              </w:rPr>
              <w:t xml:space="preserve"> </w:t>
            </w:r>
            <w:r>
              <w:rPr>
                <w:sz w:val="22"/>
                <w:szCs w:val="22"/>
                <w:lang w:val="zh-CN" w:eastAsia="zh-CN"/>
              </w:rPr>
              <w:t>P</w:t>
            </w:r>
            <w:r>
              <w:rPr>
                <w:sz w:val="22"/>
                <w:szCs w:val="22"/>
                <w:lang w:eastAsia="zh-CN"/>
              </w:rPr>
              <w:t>iața Marii Adunări Naționale</w:t>
            </w:r>
            <w:r>
              <w:rPr>
                <w:sz w:val="22"/>
                <w:szCs w:val="22"/>
                <w:lang w:val="zh-CN" w:eastAsia="zh-CN"/>
              </w:rPr>
              <w:t>, nr.1 IBAN: MD12TRPCAA518410А00604АА</w:t>
            </w:r>
          </w:p>
          <w:p w14:paraId="66CEC289">
            <w:pPr>
              <w:shd w:val="clear" w:color="auto" w:fill="FFFFFF" w:themeFill="background1"/>
              <w:tabs>
                <w:tab w:val="left" w:pos="612"/>
              </w:tabs>
              <w:spacing w:before="120" w:after="120"/>
              <w:rPr>
                <w:iCs/>
                <w:lang w:val="zh-CN" w:eastAsia="ru-RU"/>
              </w:rPr>
            </w:pPr>
            <w:r>
              <w:rPr>
                <w:sz w:val="22"/>
                <w:szCs w:val="22"/>
                <w:lang w:val="zh-CN" w:eastAsia="zh-CN"/>
              </w:rPr>
              <w:t>IDNO: 1006601001045 MF - Trezoreria de Stat Cod Ваnсаr TREZMD2X</w:t>
            </w:r>
          </w:p>
        </w:tc>
        <w:tc>
          <w:tcPr>
            <w:tcW w:w="3007" w:type="dxa"/>
            <w:vAlign w:val="center"/>
          </w:tcPr>
          <w:p w14:paraId="3A8C1549">
            <w:pPr>
              <w:shd w:val="clear" w:color="auto" w:fill="FFFFFF"/>
              <w:tabs>
                <w:tab w:val="left" w:pos="612"/>
              </w:tabs>
              <w:jc w:val="center"/>
              <w:rPr>
                <w:rFonts w:eastAsia="SimSun"/>
                <w:iCs/>
                <w:sz w:val="22"/>
                <w:szCs w:val="22"/>
                <w:lang w:eastAsia="ru-RU"/>
              </w:rPr>
            </w:pPr>
            <w:r>
              <w:rPr>
                <w:rFonts w:eastAsia="SimSun"/>
                <w:iCs/>
                <w:sz w:val="22"/>
                <w:szCs w:val="22"/>
                <w:lang w:eastAsia="ru-RU"/>
              </w:rPr>
              <w:t>Confirmată prin aplicarea  semnăturii electronice</w:t>
            </w:r>
          </w:p>
          <w:p w14:paraId="2509DD8F">
            <w:pPr>
              <w:shd w:val="clear" w:color="auto" w:fill="FFFFFF" w:themeFill="background1"/>
              <w:tabs>
                <w:tab w:val="left" w:pos="612"/>
              </w:tabs>
              <w:spacing w:before="120" w:after="120"/>
              <w:rPr>
                <w:iCs/>
                <w:lang w:val="ru-RU" w:eastAsia="ru-RU"/>
              </w:rPr>
            </w:pPr>
          </w:p>
        </w:tc>
        <w:tc>
          <w:tcPr>
            <w:tcW w:w="1580" w:type="dxa"/>
            <w:vAlign w:val="center"/>
          </w:tcPr>
          <w:p w14:paraId="06857DFC">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3519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31B9A999">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1CB0">
            <w:pPr>
              <w:shd w:val="clear" w:color="auto" w:fill="FFFFFF" w:themeFill="background1"/>
              <w:tabs>
                <w:tab w:val="left" w:pos="612"/>
              </w:tabs>
              <w:spacing w:before="120" w:after="120"/>
              <w:rPr>
                <w:iCs/>
                <w:lang w:val="en-US" w:eastAsia="ru-RU"/>
              </w:rPr>
            </w:pPr>
            <w:r>
              <w:rPr>
                <w:sz w:val="22"/>
                <w:szCs w:val="22"/>
                <w:shd w:val="clear" w:color="auto" w:fill="FFFFFF"/>
                <w:lang w:val="zh-CN" w:eastAsia="zh-CN"/>
              </w:rPr>
              <w:t>Graficul de execuție a documentației de proiect.</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6F11">
            <w:pPr>
              <w:shd w:val="clear" w:color="auto" w:fill="FFFFFF" w:themeFill="background1"/>
              <w:tabs>
                <w:tab w:val="left" w:pos="612"/>
              </w:tabs>
              <w:spacing w:before="120" w:after="120"/>
              <w:rPr>
                <w:iCs/>
                <w:lang w:val="en-US" w:eastAsia="ru-RU"/>
              </w:rPr>
            </w:pPr>
            <w:r>
              <w:rPr>
                <w:sz w:val="22"/>
                <w:szCs w:val="22"/>
                <w:shd w:val="clear" w:color="auto" w:fill="FFFFFF"/>
                <w:lang w:val="zh-CN" w:eastAsia="zh-CN"/>
              </w:rPr>
              <w:t>Anexa nr.11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C4ED">
            <w:pPr>
              <w:shd w:val="clear" w:color="auto" w:fill="FFFFFF" w:themeFill="background1"/>
              <w:tabs>
                <w:tab w:val="left" w:pos="612"/>
              </w:tabs>
              <w:spacing w:before="120" w:after="120"/>
              <w:rPr>
                <w:iCs/>
                <w:lang w:val="ru-RU" w:eastAsia="ru-RU"/>
              </w:rPr>
            </w:pPr>
            <w:r>
              <w:rPr>
                <w:sz w:val="22"/>
                <w:szCs w:val="22"/>
                <w:shd w:val="clear" w:color="auto" w:fill="FFFFFF"/>
                <w:lang w:val="zh-CN" w:eastAsia="zh-CN"/>
              </w:rPr>
              <w:t>Obligatoriu</w:t>
            </w:r>
          </w:p>
        </w:tc>
      </w:tr>
      <w:tr w14:paraId="0546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DF52805">
            <w:pPr>
              <w:shd w:val="clear" w:color="auto" w:fill="FFFFFF" w:themeFill="background1"/>
              <w:tabs>
                <w:tab w:val="left" w:pos="612"/>
              </w:tabs>
              <w:spacing w:before="120" w:after="120"/>
              <w:rPr>
                <w:iCs/>
                <w:lang w:val="ru-RU" w:eastAsia="ru-RU"/>
              </w:rPr>
            </w:pPr>
          </w:p>
        </w:tc>
        <w:tc>
          <w:tcPr>
            <w:tcW w:w="3617" w:type="dxa"/>
            <w:vAlign w:val="center"/>
          </w:tcPr>
          <w:p w14:paraId="210D2E3F">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Declarația privind lista principalelor  lucrări executate în ultimul de an de activitate. </w:t>
            </w:r>
          </w:p>
        </w:tc>
        <w:tc>
          <w:tcPr>
            <w:tcW w:w="3007" w:type="dxa"/>
            <w:vAlign w:val="center"/>
          </w:tcPr>
          <w:p w14:paraId="11B3E5FB">
            <w:pPr>
              <w:shd w:val="clear" w:color="auto" w:fill="FFFFFF" w:themeFill="background1"/>
              <w:tabs>
                <w:tab w:val="left" w:pos="612"/>
              </w:tabs>
              <w:spacing w:before="120" w:after="120"/>
              <w:rPr>
                <w:iCs/>
                <w:lang w:val="en-US" w:eastAsia="ru-RU"/>
              </w:rPr>
            </w:pPr>
            <w:r>
              <w:rPr>
                <w:rFonts w:eastAsia="SimSun"/>
                <w:iCs/>
                <w:sz w:val="22"/>
                <w:szCs w:val="22"/>
                <w:lang w:eastAsia="ru-RU"/>
              </w:rPr>
              <w:t>Anexa nr.13 din Documentația standard de lucrări, semnată prin semnătura electronică.</w:t>
            </w:r>
          </w:p>
        </w:tc>
        <w:tc>
          <w:tcPr>
            <w:tcW w:w="1580" w:type="dxa"/>
            <w:vAlign w:val="center"/>
          </w:tcPr>
          <w:p w14:paraId="3D8A7F69">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3694F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F722712">
            <w:pPr>
              <w:shd w:val="clear" w:color="auto" w:fill="FFFFFF" w:themeFill="background1"/>
              <w:tabs>
                <w:tab w:val="left" w:pos="612"/>
              </w:tabs>
              <w:spacing w:before="120" w:after="120"/>
              <w:rPr>
                <w:iCs/>
                <w:lang w:val="ru-RU" w:eastAsia="ru-RU"/>
              </w:rPr>
            </w:pPr>
          </w:p>
        </w:tc>
        <w:tc>
          <w:tcPr>
            <w:tcW w:w="3617" w:type="dxa"/>
            <w:vAlign w:val="center"/>
          </w:tcPr>
          <w:p w14:paraId="7951A8B0">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Declarația privind  personalul de specialitate si/sau experți propus/propuși pentru implementarea contractul. </w:t>
            </w:r>
          </w:p>
        </w:tc>
        <w:tc>
          <w:tcPr>
            <w:tcW w:w="3007" w:type="dxa"/>
            <w:vAlign w:val="center"/>
          </w:tcPr>
          <w:p w14:paraId="4CC16F42">
            <w:pPr>
              <w:shd w:val="clear" w:color="auto" w:fill="FFFFFF" w:themeFill="background1"/>
              <w:tabs>
                <w:tab w:val="left" w:pos="612"/>
              </w:tabs>
              <w:spacing w:before="120" w:after="120"/>
              <w:rPr>
                <w:iCs/>
                <w:lang w:val="en-US" w:eastAsia="ru-RU"/>
              </w:rPr>
            </w:pPr>
            <w:r>
              <w:rPr>
                <w:rFonts w:eastAsia="SimSun"/>
                <w:iCs/>
                <w:sz w:val="22"/>
                <w:szCs w:val="22"/>
                <w:lang w:eastAsia="ru-RU"/>
              </w:rPr>
              <w:t>Anexa nr.15 din Documentația standard de lucrări, semnată prin semnătura electronică.</w:t>
            </w:r>
          </w:p>
        </w:tc>
        <w:tc>
          <w:tcPr>
            <w:tcW w:w="1580" w:type="dxa"/>
            <w:vAlign w:val="center"/>
          </w:tcPr>
          <w:p w14:paraId="33D6129D">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4FBA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40709AF4">
            <w:pPr>
              <w:shd w:val="clear" w:color="auto" w:fill="FFFFFF" w:themeFill="background1"/>
              <w:tabs>
                <w:tab w:val="left" w:pos="612"/>
              </w:tabs>
              <w:spacing w:before="120" w:after="120"/>
              <w:rPr>
                <w:iCs/>
                <w:lang w:val="ru-RU" w:eastAsia="ru-RU"/>
              </w:rPr>
            </w:pPr>
          </w:p>
        </w:tc>
        <w:tc>
          <w:tcPr>
            <w:tcW w:w="3617" w:type="dxa"/>
            <w:vAlign w:val="center"/>
          </w:tcPr>
          <w:p w14:paraId="3AF55D14">
            <w:pPr>
              <w:shd w:val="clear" w:color="auto" w:fill="FFFFFF" w:themeFill="background1"/>
              <w:tabs>
                <w:tab w:val="left" w:pos="612"/>
              </w:tabs>
              <w:spacing w:before="120" w:after="120"/>
              <w:rPr>
                <w:iCs/>
                <w:lang w:val="en-US" w:eastAsia="ru-RU"/>
              </w:rPr>
            </w:pPr>
            <w:r>
              <w:rPr>
                <w:rFonts w:eastAsia="SimSun"/>
                <w:iCs/>
                <w:sz w:val="22"/>
                <w:szCs w:val="22"/>
                <w:lang w:eastAsia="ru-RU"/>
              </w:rPr>
              <w:t xml:space="preserve">Lista subcontractanților și partea/părțile din contract care sunt îndeplinite de către aceștia. </w:t>
            </w:r>
          </w:p>
        </w:tc>
        <w:tc>
          <w:tcPr>
            <w:tcW w:w="3007" w:type="dxa"/>
            <w:vAlign w:val="center"/>
          </w:tcPr>
          <w:p w14:paraId="7200AB51">
            <w:pPr>
              <w:shd w:val="clear" w:color="auto" w:fill="FFFFFF" w:themeFill="background1"/>
              <w:tabs>
                <w:tab w:val="left" w:pos="612"/>
              </w:tabs>
              <w:spacing w:before="120" w:after="120"/>
              <w:rPr>
                <w:iCs/>
                <w:lang w:val="en-US" w:eastAsia="ru-RU"/>
              </w:rPr>
            </w:pPr>
            <w:r>
              <w:rPr>
                <w:rFonts w:eastAsia="SimSun"/>
                <w:iCs/>
                <w:sz w:val="22"/>
                <w:szCs w:val="22"/>
                <w:lang w:eastAsia="ru-RU"/>
              </w:rPr>
              <w:t>Anexa nr.16 din Documentația standard de lucrări, semnată prin semnătura electronică.</w:t>
            </w:r>
          </w:p>
        </w:tc>
        <w:tc>
          <w:tcPr>
            <w:tcW w:w="1580" w:type="dxa"/>
            <w:vAlign w:val="center"/>
          </w:tcPr>
          <w:p w14:paraId="1EB94793">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77119C3B">
            <w:pPr>
              <w:shd w:val="clear" w:color="auto" w:fill="FFFFFF" w:themeFill="background1"/>
              <w:tabs>
                <w:tab w:val="left" w:pos="612"/>
              </w:tabs>
              <w:spacing w:before="120" w:after="120"/>
              <w:rPr>
                <w:iCs/>
                <w:lang w:val="ru-RU" w:eastAsia="ru-RU"/>
              </w:rPr>
            </w:pPr>
          </w:p>
        </w:tc>
        <w:tc>
          <w:tcPr>
            <w:tcW w:w="3617" w:type="dxa"/>
            <w:vAlign w:val="center"/>
          </w:tcPr>
          <w:p w14:paraId="79A370FA">
            <w:pPr>
              <w:shd w:val="clear" w:color="auto" w:fill="FFFFFF" w:themeFill="background1"/>
              <w:tabs>
                <w:tab w:val="left" w:pos="612"/>
              </w:tabs>
              <w:spacing w:before="120" w:after="120"/>
              <w:rPr>
                <w:iCs/>
                <w:lang w:val="ru-RU" w:eastAsia="ru-RU"/>
              </w:rPr>
            </w:pPr>
            <w:r>
              <w:rPr>
                <w:rFonts w:eastAsia="SimSun"/>
                <w:iCs/>
                <w:sz w:val="22"/>
                <w:szCs w:val="22"/>
                <w:lang w:eastAsia="ru-RU"/>
              </w:rPr>
              <w:t>Informația privind asocierea.</w:t>
            </w:r>
          </w:p>
        </w:tc>
        <w:tc>
          <w:tcPr>
            <w:tcW w:w="3007" w:type="dxa"/>
            <w:vAlign w:val="center"/>
          </w:tcPr>
          <w:p w14:paraId="0E32163E">
            <w:pPr>
              <w:shd w:val="clear" w:color="auto" w:fill="FFFFFF" w:themeFill="background1"/>
              <w:tabs>
                <w:tab w:val="left" w:pos="612"/>
              </w:tabs>
              <w:spacing w:before="120" w:after="120"/>
              <w:rPr>
                <w:iCs/>
                <w:lang w:val="en-US" w:eastAsia="ru-RU"/>
              </w:rPr>
            </w:pPr>
            <w:r>
              <w:rPr>
                <w:rFonts w:eastAsia="SimSun"/>
                <w:iCs/>
                <w:sz w:val="22"/>
                <w:szCs w:val="22"/>
                <w:lang w:eastAsia="ru-RU"/>
              </w:rPr>
              <w:t>Anexa nr.17 din Documentația standard de lucrări, semnată prin semnătura electronică.</w:t>
            </w:r>
          </w:p>
        </w:tc>
        <w:tc>
          <w:tcPr>
            <w:tcW w:w="1580" w:type="dxa"/>
            <w:vAlign w:val="center"/>
          </w:tcPr>
          <w:p w14:paraId="328BFFE6">
            <w:pPr>
              <w:shd w:val="clear" w:color="auto" w:fill="FFFFFF" w:themeFill="background1"/>
              <w:tabs>
                <w:tab w:val="left" w:pos="612"/>
              </w:tabs>
              <w:spacing w:before="120" w:after="120"/>
              <w:rPr>
                <w:iCs/>
                <w:lang w:val="ru-RU" w:eastAsia="ru-RU"/>
              </w:rPr>
            </w:pPr>
            <w:r>
              <w:rPr>
                <w:iCs/>
                <w:sz w:val="20"/>
                <w:szCs w:val="20"/>
                <w:lang w:val="zh-CN" w:eastAsia="ru-RU"/>
              </w:rPr>
              <w:t>Obligatoriu</w:t>
            </w:r>
          </w:p>
        </w:tc>
      </w:tr>
      <w:tr w14:paraId="4D47C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0756115">
            <w:pPr>
              <w:shd w:val="clear" w:color="auto" w:fill="FFFFFF" w:themeFill="background1"/>
              <w:tabs>
                <w:tab w:val="left" w:pos="612"/>
              </w:tabs>
              <w:spacing w:before="120" w:after="120"/>
              <w:rPr>
                <w:iCs/>
                <w:lang w:val="ru-RU" w:eastAsia="ru-RU"/>
              </w:rPr>
            </w:pPr>
          </w:p>
        </w:tc>
        <w:tc>
          <w:tcPr>
            <w:tcW w:w="3617" w:type="dxa"/>
            <w:vAlign w:val="center"/>
          </w:tcPr>
          <w:p w14:paraId="021A1F2D">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Dovada înregistrării persoane juridice Certificat/Decizie de înregistrare/extras din Registrul de Stat al persoanelor juridice.</w:t>
            </w:r>
          </w:p>
        </w:tc>
        <w:tc>
          <w:tcPr>
            <w:tcW w:w="3007" w:type="dxa"/>
            <w:vAlign w:val="center"/>
          </w:tcPr>
          <w:p w14:paraId="3F2AABD5">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Copie confirmată prin  semnătură electronic</w:t>
            </w:r>
          </w:p>
        </w:tc>
        <w:tc>
          <w:tcPr>
            <w:tcW w:w="1580" w:type="dxa"/>
            <w:vAlign w:val="center"/>
          </w:tcPr>
          <w:p w14:paraId="630EE3D8">
            <w:pPr>
              <w:shd w:val="clear" w:color="auto" w:fill="FFFFFF" w:themeFill="background1"/>
              <w:tabs>
                <w:tab w:val="left" w:pos="612"/>
              </w:tabs>
              <w:spacing w:before="120" w:after="120"/>
              <w:rPr>
                <w:iCs/>
                <w:sz w:val="20"/>
                <w:szCs w:val="20"/>
                <w:lang w:val="zh-CN" w:eastAsia="ru-RU"/>
              </w:rPr>
            </w:pPr>
            <w:r>
              <w:rPr>
                <w:iCs/>
                <w:sz w:val="20"/>
                <w:szCs w:val="20"/>
                <w:lang w:val="zh-CN" w:eastAsia="ru-RU"/>
              </w:rPr>
              <w:t>Obligatoriu</w:t>
            </w:r>
          </w:p>
        </w:tc>
      </w:tr>
      <w:tr w14:paraId="2A9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6014A689">
            <w:pPr>
              <w:shd w:val="clear" w:color="auto" w:fill="FFFFFF" w:themeFill="background1"/>
              <w:tabs>
                <w:tab w:val="left" w:pos="612"/>
              </w:tabs>
              <w:spacing w:before="120" w:after="120"/>
              <w:rPr>
                <w:iCs/>
                <w:lang w:val="ru-RU" w:eastAsia="ru-RU"/>
              </w:rPr>
            </w:pPr>
          </w:p>
        </w:tc>
        <w:tc>
          <w:tcPr>
            <w:tcW w:w="3617" w:type="dxa"/>
            <w:vAlign w:val="center"/>
          </w:tcPr>
          <w:p w14:paraId="1345BB00">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Certificat de efectuarea sistematică a plăților impozitelor, contribuțiilor Certificat eliberat de către IFS.</w:t>
            </w:r>
          </w:p>
        </w:tc>
        <w:tc>
          <w:tcPr>
            <w:tcW w:w="3007" w:type="dxa"/>
            <w:vAlign w:val="center"/>
          </w:tcPr>
          <w:p w14:paraId="7523B1AF">
            <w:pPr>
              <w:shd w:val="clear" w:color="auto" w:fill="FFFFFF" w:themeFill="background1"/>
              <w:tabs>
                <w:tab w:val="left" w:pos="612"/>
              </w:tabs>
              <w:spacing w:before="120" w:after="120"/>
              <w:rPr>
                <w:rFonts w:eastAsia="SimSun"/>
                <w:iCs/>
                <w:sz w:val="22"/>
                <w:szCs w:val="22"/>
                <w:lang w:eastAsia="ru-RU"/>
              </w:rPr>
            </w:pPr>
            <w:r>
              <w:rPr>
                <w:rFonts w:eastAsia="SimSun"/>
                <w:iCs/>
                <w:sz w:val="22"/>
                <w:szCs w:val="22"/>
                <w:lang w:eastAsia="ru-RU"/>
              </w:rPr>
              <w:t>Original semnat electronic</w:t>
            </w:r>
          </w:p>
        </w:tc>
        <w:tc>
          <w:tcPr>
            <w:tcW w:w="1580" w:type="dxa"/>
            <w:vAlign w:val="center"/>
          </w:tcPr>
          <w:p w14:paraId="756479BC">
            <w:pPr>
              <w:shd w:val="clear" w:color="auto" w:fill="FFFFFF" w:themeFill="background1"/>
              <w:tabs>
                <w:tab w:val="left" w:pos="612"/>
              </w:tabs>
              <w:spacing w:before="120" w:after="120"/>
              <w:rPr>
                <w:iCs/>
                <w:sz w:val="20"/>
                <w:szCs w:val="20"/>
                <w:lang w:val="zh-CN" w:eastAsia="ru-RU"/>
              </w:rPr>
            </w:pPr>
            <w:r>
              <w:rPr>
                <w:iCs/>
                <w:sz w:val="20"/>
                <w:szCs w:val="20"/>
                <w:lang w:val="zh-CN" w:eastAsia="ru-RU"/>
              </w:rPr>
              <w:t>Obligatoriu</w:t>
            </w:r>
          </w:p>
        </w:tc>
      </w:tr>
      <w:tr w14:paraId="6D82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4F8DB301">
            <w:pPr>
              <w:shd w:val="clear" w:color="auto" w:fill="FFFFFF" w:themeFill="background1"/>
              <w:tabs>
                <w:tab w:val="left" w:pos="612"/>
              </w:tabs>
              <w:spacing w:before="120" w:after="120"/>
              <w:rPr>
                <w:iCs/>
                <w:lang w:val="ru-RU" w:eastAsia="ru-RU"/>
              </w:rPr>
            </w:pPr>
          </w:p>
        </w:tc>
        <w:tc>
          <w:tcPr>
            <w:tcW w:w="3617" w:type="dxa"/>
            <w:vAlign w:val="center"/>
          </w:tcPr>
          <w:p w14:paraId="6C3F0CDE">
            <w:pPr>
              <w:tabs>
                <w:tab w:val="left" w:pos="612"/>
              </w:tabs>
              <w:rPr>
                <w:sz w:val="22"/>
                <w:szCs w:val="22"/>
                <w:shd w:val="clear" w:color="auto" w:fill="FFFFFF"/>
                <w:lang w:val="zh-CN" w:eastAsia="zh-CN"/>
              </w:rPr>
            </w:pPr>
            <w:r>
              <w:rPr>
                <w:sz w:val="22"/>
                <w:szCs w:val="22"/>
                <w:shd w:val="clear" w:color="auto" w:fill="FFFFFF"/>
                <w:lang w:val="zh-CN" w:eastAsia="zh-CN"/>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49DD898C">
            <w:pPr>
              <w:pStyle w:val="3"/>
              <w:numPr>
                <w:ilvl w:val="0"/>
                <w:numId w:val="13"/>
              </w:numPr>
              <w:tabs>
                <w:tab w:val="clear" w:pos="1134"/>
              </w:tabs>
              <w:ind w:left="175" w:hanging="175"/>
              <w:contextualSpacing/>
              <w:jc w:val="left"/>
              <w:rPr>
                <w:sz w:val="22"/>
                <w:szCs w:val="22"/>
                <w:lang w:val="zh-CN" w:eastAsia="zh-CN"/>
              </w:rPr>
            </w:pPr>
            <w:r>
              <w:rPr>
                <w:sz w:val="22"/>
                <w:szCs w:val="22"/>
                <w:shd w:val="clear" w:color="auto" w:fill="FFFFFF"/>
                <w:lang w:val="zh-CN" w:eastAsia="zh-CN"/>
              </w:rPr>
              <w:t>copii ale respectivului/ respectivelor contract/ contracte , astfel încât autoritatea contractantă să poată identifica natura lucrărilor executate, valoarea acestora și prețul;</w:t>
            </w:r>
          </w:p>
          <w:p w14:paraId="52F2A516">
            <w:pPr>
              <w:pStyle w:val="3"/>
              <w:numPr>
                <w:ilvl w:val="0"/>
                <w:numId w:val="13"/>
              </w:numPr>
              <w:tabs>
                <w:tab w:val="clear" w:pos="1134"/>
              </w:tabs>
              <w:ind w:left="175" w:hanging="175"/>
              <w:contextualSpacing/>
              <w:jc w:val="left"/>
              <w:rPr>
                <w:sz w:val="22"/>
                <w:szCs w:val="22"/>
                <w:lang w:val="zh-CN" w:eastAsia="zh-CN"/>
              </w:rPr>
            </w:pPr>
            <w:r>
              <w:rPr>
                <w:sz w:val="22"/>
                <w:szCs w:val="22"/>
                <w:shd w:val="clear" w:color="auto" w:fill="FFFFFF"/>
                <w:lang w:val="zh-CN" w:eastAsia="zh-CN"/>
              </w:rPr>
              <w:t>actul de recepție a serviciilor executate care atestă executarea lucrărilor;</w:t>
            </w:r>
          </w:p>
          <w:p w14:paraId="0A190CD3">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recomandare/recomandări din partea beneficiarului.</w:t>
            </w:r>
          </w:p>
        </w:tc>
        <w:tc>
          <w:tcPr>
            <w:tcW w:w="3007" w:type="dxa"/>
            <w:vAlign w:val="center"/>
          </w:tcPr>
          <w:p w14:paraId="7E0DBDDC">
            <w:pPr>
              <w:shd w:val="clear" w:color="auto" w:fill="FFFFFF" w:themeFill="background1"/>
              <w:tabs>
                <w:tab w:val="left" w:pos="612"/>
              </w:tabs>
              <w:spacing w:before="120" w:after="120"/>
              <w:rPr>
                <w:rFonts w:eastAsia="SimSun"/>
                <w:iCs/>
                <w:sz w:val="22"/>
                <w:szCs w:val="22"/>
                <w:lang w:eastAsia="ru-RU"/>
              </w:rPr>
            </w:pPr>
            <w:r>
              <w:rPr>
                <w:rFonts w:eastAsia="SimSun"/>
                <w:lang w:eastAsia="zh-CN"/>
              </w:rPr>
              <w:t xml:space="preserve">confirmată prin </w:t>
            </w:r>
            <w:r>
              <w:rPr>
                <w:rFonts w:eastAsia="SimSun"/>
                <w:iCs/>
                <w:sz w:val="22"/>
                <w:szCs w:val="22"/>
                <w:lang w:eastAsia="ru-RU"/>
              </w:rPr>
              <w:t>semnătură electronic</w:t>
            </w:r>
          </w:p>
        </w:tc>
        <w:tc>
          <w:tcPr>
            <w:tcW w:w="1580" w:type="dxa"/>
            <w:vAlign w:val="center"/>
          </w:tcPr>
          <w:p w14:paraId="70399E80">
            <w:pPr>
              <w:shd w:val="clear" w:color="auto" w:fill="FFFFFF" w:themeFill="background1"/>
              <w:tabs>
                <w:tab w:val="left" w:pos="612"/>
              </w:tabs>
              <w:spacing w:before="120" w:after="120"/>
              <w:rPr>
                <w:iCs/>
                <w:sz w:val="20"/>
                <w:szCs w:val="20"/>
                <w:lang w:val="zh-CN" w:eastAsia="ru-RU"/>
              </w:rPr>
            </w:pPr>
            <w:r>
              <w:rPr>
                <w:lang w:eastAsia="zh-CN"/>
              </w:rPr>
              <w:t>Obligatoriu</w:t>
            </w:r>
          </w:p>
        </w:tc>
      </w:tr>
      <w:tr w14:paraId="4C22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52F8B33C">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EC20">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Angajament terț susținător financiar</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4D9D">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Anexei nr.18,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262C">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15F8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22D7968E">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7F35">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Angajament privind susținerea tehnică și profesională a ofertantului / grupului de operatori economici.</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E1E0">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Anexei nr.19,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15578">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3226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7454FD15">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13A0">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Declarație terț susținător tehnic</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CADA">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Anexei nr.20,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CC10">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7F8C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4BCE16D6">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FFD6">
            <w:pPr>
              <w:shd w:val="clear" w:color="auto" w:fill="FFFFFF" w:themeFill="background1"/>
              <w:tabs>
                <w:tab w:val="left" w:pos="612"/>
              </w:tabs>
              <w:spacing w:before="120" w:after="120"/>
              <w:rPr>
                <w:rFonts w:eastAsia="SimSun"/>
                <w:iCs/>
                <w:sz w:val="22"/>
                <w:szCs w:val="22"/>
                <w:lang w:eastAsia="ru-RU"/>
              </w:rPr>
            </w:pPr>
            <w:r>
              <w:rPr>
                <w:sz w:val="22"/>
                <w:szCs w:val="22"/>
                <w:shd w:val="clear" w:color="auto" w:fill="FFFFFF"/>
                <w:lang w:val="zh-CN" w:eastAsia="zh-CN"/>
              </w:rPr>
              <w:t>Declarație terț susținător profesional</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8464">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Anexei nr.21,  conform prevederilor documentației standard pentru realizarea achizițiilor publice de bunuri/servicii, 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8CD64">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34E0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6F4B45E3">
            <w:pPr>
              <w:shd w:val="clear" w:color="auto" w:fill="FFFFFF" w:themeFill="background1"/>
              <w:tabs>
                <w:tab w:val="left" w:pos="612"/>
              </w:tabs>
              <w:spacing w:before="120" w:after="120"/>
              <w:rPr>
                <w:iCs/>
                <w:lang w:val="ru-RU" w:eastAsia="ru-RU"/>
              </w:rPr>
            </w:pP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61B0">
            <w:pPr>
              <w:shd w:val="clear" w:color="auto" w:fill="FFFFFF" w:themeFill="background1"/>
              <w:tabs>
                <w:tab w:val="left" w:pos="612"/>
              </w:tabs>
              <w:rPr>
                <w:sz w:val="22"/>
                <w:szCs w:val="22"/>
                <w:lang w:val="zh-CN" w:eastAsia="zh-CN"/>
              </w:rPr>
            </w:pPr>
            <w:r>
              <w:rPr>
                <w:iCs/>
                <w:sz w:val="22"/>
                <w:szCs w:val="22"/>
                <w:lang w:val="zh-CN" w:eastAsia="zh-CN"/>
              </w:rPr>
              <w:t>Datele si rechizitele bancare -</w:t>
            </w:r>
            <w:r>
              <w:rPr>
                <w:sz w:val="22"/>
                <w:szCs w:val="22"/>
                <w:lang w:val="zh-CN" w:eastAsia="zh-CN"/>
              </w:rPr>
              <w:t xml:space="preserve"> Operator economic   Adresa juridică: Telefon</w:t>
            </w:r>
          </w:p>
          <w:p w14:paraId="35C51080">
            <w:pPr>
              <w:shd w:val="clear" w:color="auto" w:fill="FFFFFF" w:themeFill="background1"/>
              <w:tabs>
                <w:tab w:val="left" w:pos="612"/>
              </w:tabs>
              <w:spacing w:before="120" w:after="120"/>
              <w:rPr>
                <w:rFonts w:eastAsia="SimSun"/>
                <w:iCs/>
                <w:sz w:val="22"/>
                <w:szCs w:val="22"/>
                <w:lang w:eastAsia="ru-RU"/>
              </w:rPr>
            </w:pPr>
            <w:r>
              <w:rPr>
                <w:sz w:val="22"/>
                <w:szCs w:val="22"/>
                <w:lang w:val="zh-CN" w:eastAsia="zh-CN"/>
              </w:rPr>
              <w:t>IBAN:  IDNO: Banca: Cod Ваnсаr, e-mail</w:t>
            </w:r>
          </w:p>
        </w:tc>
        <w:tc>
          <w:tcPr>
            <w:tcW w:w="3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BBDD">
            <w:pPr>
              <w:shd w:val="clear" w:color="auto" w:fill="FFFFFF"/>
              <w:tabs>
                <w:tab w:val="left" w:pos="612"/>
              </w:tabs>
              <w:jc w:val="center"/>
              <w:rPr>
                <w:rFonts w:eastAsia="SimSun"/>
                <w:iCs/>
                <w:sz w:val="22"/>
                <w:szCs w:val="22"/>
                <w:lang w:eastAsia="ru-RU"/>
              </w:rPr>
            </w:pPr>
            <w:r>
              <w:rPr>
                <w:sz w:val="22"/>
                <w:szCs w:val="22"/>
                <w:shd w:val="clear" w:color="auto" w:fill="FFFFFF"/>
                <w:lang w:val="zh-CN" w:eastAsia="zh-CN"/>
              </w:rPr>
              <w:t>confirmată prin aplicarea semnăturii electronice a Participantului.</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046C">
            <w:pPr>
              <w:shd w:val="clear" w:color="auto" w:fill="FFFFFF" w:themeFill="background1"/>
              <w:tabs>
                <w:tab w:val="left" w:pos="612"/>
              </w:tabs>
              <w:spacing w:before="120" w:after="120"/>
              <w:rPr>
                <w:iCs/>
                <w:sz w:val="20"/>
                <w:szCs w:val="20"/>
                <w:lang w:val="zh-CN" w:eastAsia="ru-RU"/>
              </w:rPr>
            </w:pPr>
            <w:r>
              <w:rPr>
                <w:sz w:val="22"/>
                <w:szCs w:val="22"/>
                <w:shd w:val="clear" w:color="auto" w:fill="FFFFFF"/>
                <w:lang w:val="zh-CN" w:eastAsia="zh-CN"/>
              </w:rPr>
              <w:t>Obligatoriu</w:t>
            </w:r>
          </w:p>
        </w:tc>
      </w:tr>
      <w:tr w14:paraId="2084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1186A250">
            <w:pPr>
              <w:shd w:val="clear" w:color="auto" w:fill="FFFFFF" w:themeFill="background1"/>
              <w:tabs>
                <w:tab w:val="left" w:pos="612"/>
              </w:tabs>
              <w:spacing w:before="120" w:after="120"/>
              <w:rPr>
                <w:iCs/>
                <w:lang w:val="ru-RU" w:eastAsia="ru-RU"/>
              </w:rPr>
            </w:pPr>
          </w:p>
        </w:tc>
        <w:tc>
          <w:tcPr>
            <w:tcW w:w="3617" w:type="dxa"/>
            <w:vAlign w:val="center"/>
          </w:tcPr>
          <w:p w14:paraId="750D9AA5">
            <w:pPr>
              <w:shd w:val="clear" w:color="auto" w:fill="FFFFFF" w:themeFill="background1"/>
              <w:tabs>
                <w:tab w:val="left" w:pos="612"/>
              </w:tabs>
              <w:spacing w:before="120" w:after="120"/>
              <w:rPr>
                <w:rFonts w:eastAsia="SimSun"/>
                <w:iCs/>
                <w:sz w:val="22"/>
                <w:szCs w:val="22"/>
                <w:lang w:eastAsia="ru-RU"/>
              </w:rPr>
            </w:pPr>
            <w:r>
              <w:rPr>
                <w:sz w:val="22"/>
                <w:szCs w:val="22"/>
                <w:lang w:val="zh-CN" w:eastAsia="zh-CN"/>
              </w:rPr>
              <w:t>Proces verbal precum ca a vizitat obiectul și s-a documentat cu sarcinile reale ce urmează să fie executate(formularul se anexează)</w:t>
            </w:r>
          </w:p>
        </w:tc>
        <w:tc>
          <w:tcPr>
            <w:tcW w:w="3007" w:type="dxa"/>
            <w:vAlign w:val="center"/>
          </w:tcPr>
          <w:p w14:paraId="25F2A600">
            <w:pPr>
              <w:shd w:val="clear" w:color="auto" w:fill="FFFFFF" w:themeFill="background1"/>
              <w:tabs>
                <w:tab w:val="left" w:pos="612"/>
              </w:tabs>
              <w:spacing w:before="120" w:after="120"/>
              <w:rPr>
                <w:rFonts w:eastAsia="SimSun"/>
                <w:iCs/>
                <w:sz w:val="22"/>
                <w:szCs w:val="22"/>
                <w:lang w:eastAsia="ru-RU"/>
              </w:rPr>
            </w:pPr>
            <w:r>
              <w:rPr>
                <w:rFonts w:eastAsia="SimSun"/>
                <w:iCs/>
                <w:sz w:val="20"/>
                <w:szCs w:val="20"/>
                <w:lang w:val="zh-CN" w:eastAsia="ru-RU"/>
              </w:rPr>
              <w:t>semnată cu semnătura electronică avansată calificată</w:t>
            </w:r>
          </w:p>
        </w:tc>
        <w:tc>
          <w:tcPr>
            <w:tcW w:w="1580" w:type="dxa"/>
            <w:vAlign w:val="center"/>
          </w:tcPr>
          <w:p w14:paraId="68D723CA">
            <w:pPr>
              <w:shd w:val="clear" w:color="auto" w:fill="FFFFFF" w:themeFill="background1"/>
              <w:tabs>
                <w:tab w:val="left" w:pos="612"/>
              </w:tabs>
              <w:spacing w:before="120" w:after="120"/>
              <w:rPr>
                <w:iCs/>
                <w:sz w:val="20"/>
                <w:szCs w:val="20"/>
                <w:lang w:val="zh-CN" w:eastAsia="ru-RU"/>
              </w:rPr>
            </w:pPr>
            <w:r>
              <w:rPr>
                <w:bCs/>
                <w:iCs/>
                <w:sz w:val="18"/>
                <w:szCs w:val="18"/>
                <w:lang w:val="zh-CN" w:eastAsia="zh-CN"/>
              </w:rPr>
              <w:t>Obligatoriu</w:t>
            </w:r>
          </w:p>
        </w:tc>
      </w:tr>
      <w:tr w14:paraId="6661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239E033D">
            <w:pPr>
              <w:shd w:val="clear" w:color="auto" w:fill="FFFFFF" w:themeFill="background1"/>
              <w:tabs>
                <w:tab w:val="left" w:pos="612"/>
              </w:tabs>
              <w:spacing w:before="120" w:after="120"/>
              <w:rPr>
                <w:iCs/>
                <w:lang w:val="ru-RU" w:eastAsia="ru-RU"/>
              </w:rPr>
            </w:pPr>
          </w:p>
        </w:tc>
        <w:tc>
          <w:tcPr>
            <w:tcW w:w="3617" w:type="dxa"/>
            <w:vAlign w:val="center"/>
          </w:tcPr>
          <w:p w14:paraId="4ED5C199">
            <w:pPr>
              <w:shd w:val="clear" w:color="auto" w:fill="FFFFFF" w:themeFill="background1"/>
              <w:tabs>
                <w:tab w:val="left" w:pos="612"/>
              </w:tabs>
              <w:rPr>
                <w:iCs/>
                <w:lang w:val="zh-CN" w:eastAsia="ru-RU"/>
              </w:rPr>
            </w:pPr>
            <w:r>
              <w:rPr>
                <w:lang w:val="zh-CN" w:eastAsia="ru-RU"/>
              </w:rPr>
              <w:t>Garanția de bună execuție a contractului</w:t>
            </w:r>
            <w:r>
              <w:rPr>
                <w:lang w:eastAsia="ru-RU"/>
              </w:rPr>
              <w:t xml:space="preserve"> în cuantum de 15%</w:t>
            </w:r>
            <w:r>
              <w:rPr>
                <w:iCs/>
                <w:lang w:val="zh-CN" w:eastAsia="ru-RU"/>
              </w:rPr>
              <w:t xml:space="preserve"> din valoarea contractului atribuit.</w:t>
            </w:r>
            <w:r>
              <w:rPr>
                <w:bCs/>
                <w:iCs/>
                <w:lang w:val="zh-CN" w:eastAsia="ru-RU"/>
              </w:rPr>
              <w:t xml:space="preserve"> În termen de 3 zile de la data comunicării  rezultatelor procedurii de achiziție publică, ofertantul desemnat câștigător va prezenta </w:t>
            </w:r>
            <w:r>
              <w:rPr>
                <w:lang w:eastAsia="zh-CN"/>
              </w:rPr>
              <w:t>g</w:t>
            </w:r>
            <w:r>
              <w:rPr>
                <w:lang w:val="zh-CN" w:eastAsia="zh-CN"/>
              </w:rPr>
              <w:t xml:space="preserve">aranția </w:t>
            </w:r>
            <w:r>
              <w:rPr>
                <w:lang w:eastAsia="zh-CN"/>
              </w:rPr>
              <w:t xml:space="preserve">de bună execuție prin garanția bancii la care se deserveste sau </w:t>
            </w:r>
            <w:r>
              <w:rPr>
                <w:rFonts w:eastAsia="Calibri"/>
                <w:iCs/>
                <w:lang w:eastAsia="ru-RU"/>
              </w:rPr>
              <w:t>t</w:t>
            </w:r>
            <w:r>
              <w:rPr>
                <w:rFonts w:eastAsia="Calibri"/>
                <w:iCs/>
                <w:lang w:val="zh-CN" w:eastAsia="ru-RU"/>
              </w:rPr>
              <w:t xml:space="preserve">ransfer la contul autorității contractante conform următoarelor date bancare: </w:t>
            </w:r>
            <w:r>
              <w:rPr>
                <w:iCs/>
                <w:lang w:val="zh-CN" w:eastAsia="ru-RU"/>
              </w:rPr>
              <w:t>DIR GEN ADM CLAD GUVER RM IBAN:  MD43TRPCAA518440C00604AA</w:t>
            </w:r>
          </w:p>
          <w:p w14:paraId="7970E65E">
            <w:pPr>
              <w:shd w:val="clear" w:color="auto" w:fill="FFFFFF"/>
              <w:tabs>
                <w:tab w:val="left" w:pos="612"/>
              </w:tabs>
              <w:rPr>
                <w:iCs/>
                <w:lang w:eastAsia="ru-RU"/>
              </w:rPr>
            </w:pPr>
            <w:r>
              <w:rPr>
                <w:iCs/>
                <w:lang w:val="zh-CN" w:eastAsia="ru-RU"/>
              </w:rPr>
              <w:t xml:space="preserve">IDNO: 1006601001045 </w:t>
            </w:r>
          </w:p>
          <w:p w14:paraId="7B42918A">
            <w:pPr>
              <w:shd w:val="clear" w:color="auto" w:fill="FFFFFF"/>
              <w:tabs>
                <w:tab w:val="left" w:pos="612"/>
              </w:tabs>
              <w:rPr>
                <w:iCs/>
                <w:lang w:val="zh-CN" w:eastAsia="ru-RU"/>
              </w:rPr>
            </w:pPr>
            <w:r>
              <w:rPr>
                <w:iCs/>
                <w:lang w:val="zh-CN" w:eastAsia="ru-RU"/>
              </w:rPr>
              <w:t>MF  Trezoreria de Stat</w:t>
            </w:r>
          </w:p>
          <w:p w14:paraId="7FEEF4DA">
            <w:pPr>
              <w:shd w:val="clear" w:color="auto" w:fill="FFFFFF" w:themeFill="background1"/>
              <w:tabs>
                <w:tab w:val="left" w:pos="612"/>
              </w:tabs>
              <w:spacing w:before="120" w:after="120"/>
              <w:rPr>
                <w:rFonts w:eastAsia="SimSun"/>
                <w:iCs/>
                <w:sz w:val="22"/>
                <w:szCs w:val="22"/>
                <w:lang w:eastAsia="ru-RU"/>
              </w:rPr>
            </w:pPr>
            <w:r>
              <w:rPr>
                <w:iCs/>
                <w:lang w:val="zh-CN" w:eastAsia="ru-RU"/>
              </w:rPr>
              <w:t>Cod Bancar</w:t>
            </w:r>
            <w:r>
              <w:rPr>
                <w:iCs/>
                <w:lang w:eastAsia="ru-RU"/>
              </w:rPr>
              <w:t>:</w:t>
            </w:r>
            <w:r>
              <w:rPr>
                <w:iCs/>
                <w:lang w:val="zh-CN" w:eastAsia="ru-RU"/>
              </w:rPr>
              <w:t xml:space="preserve"> TREZMD2X</w:t>
            </w:r>
          </w:p>
        </w:tc>
        <w:tc>
          <w:tcPr>
            <w:tcW w:w="3007" w:type="dxa"/>
            <w:vAlign w:val="center"/>
          </w:tcPr>
          <w:p w14:paraId="129A370F">
            <w:pPr>
              <w:shd w:val="clear" w:color="auto" w:fill="FFFFFF"/>
              <w:tabs>
                <w:tab w:val="left" w:pos="612"/>
              </w:tabs>
              <w:jc w:val="center"/>
              <w:rPr>
                <w:rFonts w:eastAsia="SimSun"/>
                <w:iCs/>
                <w:sz w:val="22"/>
                <w:szCs w:val="22"/>
                <w:lang w:eastAsia="ru-RU"/>
              </w:rPr>
            </w:pPr>
            <w:r>
              <w:rPr>
                <w:rFonts w:eastAsia="SimSun"/>
                <w:iCs/>
                <w:sz w:val="22"/>
                <w:szCs w:val="22"/>
                <w:lang w:eastAsia="ru-RU"/>
              </w:rPr>
              <w:t>Confirmată prin aplicarea  semnăturii electronice</w:t>
            </w:r>
          </w:p>
          <w:p w14:paraId="0D344A28">
            <w:pPr>
              <w:shd w:val="clear" w:color="auto" w:fill="FFFFFF" w:themeFill="background1"/>
              <w:tabs>
                <w:tab w:val="left" w:pos="612"/>
              </w:tabs>
              <w:spacing w:before="120" w:after="120"/>
              <w:rPr>
                <w:rFonts w:eastAsia="SimSun"/>
                <w:iCs/>
                <w:sz w:val="22"/>
                <w:szCs w:val="22"/>
                <w:lang w:eastAsia="ru-RU"/>
              </w:rPr>
            </w:pPr>
          </w:p>
        </w:tc>
        <w:tc>
          <w:tcPr>
            <w:tcW w:w="1580" w:type="dxa"/>
            <w:vAlign w:val="center"/>
          </w:tcPr>
          <w:p w14:paraId="2A0D96DB">
            <w:pPr>
              <w:shd w:val="clear" w:color="auto" w:fill="FFFFFF" w:themeFill="background1"/>
              <w:tabs>
                <w:tab w:val="left" w:pos="612"/>
              </w:tabs>
              <w:spacing w:before="120" w:after="120"/>
              <w:rPr>
                <w:iCs/>
                <w:sz w:val="20"/>
                <w:szCs w:val="20"/>
                <w:lang w:val="zh-CN" w:eastAsia="ru-RU"/>
              </w:rPr>
            </w:pPr>
            <w:r>
              <w:rPr>
                <w:bCs/>
                <w:iCs/>
                <w:sz w:val="18"/>
                <w:szCs w:val="18"/>
                <w:lang w:val="zh-CN" w:eastAsia="zh-CN"/>
              </w:rPr>
              <w:t>Obligatoriu</w:t>
            </w:r>
          </w:p>
        </w:tc>
      </w:tr>
      <w:tr w14:paraId="16F5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shd w:val="clear" w:color="auto" w:fill="auto"/>
          </w:tcPr>
          <w:p w14:paraId="09A169D6">
            <w:pPr>
              <w:shd w:val="clear" w:color="auto" w:fill="FFFFFF" w:themeFill="background1"/>
              <w:tabs>
                <w:tab w:val="left" w:pos="612"/>
              </w:tabs>
              <w:spacing w:before="120" w:after="120"/>
              <w:rPr>
                <w:iCs/>
                <w:lang w:val="ru-RU" w:eastAsia="ru-RU"/>
              </w:rPr>
            </w:pPr>
          </w:p>
        </w:tc>
        <w:tc>
          <w:tcPr>
            <w:tcW w:w="3617" w:type="dxa"/>
            <w:vAlign w:val="center"/>
          </w:tcPr>
          <w:p w14:paraId="1065E820">
            <w:pPr>
              <w:shd w:val="clear" w:color="auto" w:fill="FFFFFF" w:themeFill="background1"/>
              <w:tabs>
                <w:tab w:val="left" w:pos="612"/>
              </w:tabs>
              <w:spacing w:before="120" w:after="120"/>
              <w:rPr>
                <w:rFonts w:eastAsia="SimSun"/>
                <w:iCs/>
                <w:sz w:val="22"/>
                <w:szCs w:val="22"/>
                <w:lang w:eastAsia="ru-RU"/>
              </w:rPr>
            </w:pPr>
            <w:r>
              <w:rPr>
                <w:iCs/>
                <w:sz w:val="22"/>
                <w:szCs w:val="22"/>
                <w:lang w:val="zh-CN" w:eastAsia="ru-RU"/>
              </w:rPr>
              <w:t>DECLARAŢIE  privind confirmarea identității beneficiarilor efectivi și ne</w:t>
            </w:r>
            <w:r>
              <w:rPr>
                <w:iCs/>
                <w:sz w:val="22"/>
                <w:szCs w:val="22"/>
                <w:lang w:eastAsia="ru-RU"/>
              </w:rPr>
              <w:t>â</w:t>
            </w:r>
            <w:r>
              <w:rPr>
                <w:iCs/>
                <w:sz w:val="22"/>
                <w:szCs w:val="22"/>
                <w:lang w:val="zh-CN"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 pentru ofertantul desemnat câștigător.</w:t>
            </w:r>
          </w:p>
        </w:tc>
        <w:tc>
          <w:tcPr>
            <w:tcW w:w="3007" w:type="dxa"/>
            <w:vAlign w:val="center"/>
          </w:tcPr>
          <w:p w14:paraId="3086BBA3">
            <w:pPr>
              <w:shd w:val="clear" w:color="auto" w:fill="FFFFFF" w:themeFill="background1"/>
              <w:tabs>
                <w:tab w:val="left" w:pos="612"/>
              </w:tabs>
              <w:spacing w:before="120" w:after="120"/>
              <w:rPr>
                <w:rFonts w:eastAsia="SimSun"/>
                <w:iCs/>
                <w:sz w:val="22"/>
                <w:szCs w:val="22"/>
                <w:lang w:eastAsia="ru-RU"/>
              </w:rPr>
            </w:pPr>
            <w:r>
              <w:rPr>
                <w:bCs/>
                <w:iCs/>
                <w:sz w:val="22"/>
                <w:szCs w:val="22"/>
                <w:lang w:val="zh-CN" w:eastAsia="ru-RU"/>
              </w:rPr>
              <w:t>În termen de 5 zile de la data comunicării  rezultatelor procedurii de achiziție publică, ofertantul desemnat câștigător va prezenta autorității contractante și Agenției Achiziții Publice declaratia nominalizată</w:t>
            </w:r>
            <w:r>
              <w:rPr>
                <w:bCs/>
                <w:iCs/>
                <w:sz w:val="22"/>
                <w:szCs w:val="22"/>
                <w:lang w:eastAsia="ru-RU"/>
              </w:rPr>
              <w:t>.</w:t>
            </w:r>
          </w:p>
        </w:tc>
        <w:tc>
          <w:tcPr>
            <w:tcW w:w="1580" w:type="dxa"/>
            <w:vAlign w:val="center"/>
          </w:tcPr>
          <w:p w14:paraId="3BD935E8">
            <w:pPr>
              <w:shd w:val="clear" w:color="auto" w:fill="FFFFFF" w:themeFill="background1"/>
              <w:tabs>
                <w:tab w:val="left" w:pos="612"/>
              </w:tabs>
              <w:spacing w:before="120" w:after="120"/>
              <w:rPr>
                <w:iCs/>
                <w:sz w:val="20"/>
                <w:szCs w:val="20"/>
                <w:lang w:val="zh-CN" w:eastAsia="ru-RU"/>
              </w:rPr>
            </w:pPr>
            <w:r>
              <w:rPr>
                <w:iCs/>
                <w:sz w:val="20"/>
                <w:szCs w:val="20"/>
                <w:lang w:val="zh-CN" w:eastAsia="ru-RU"/>
              </w:rPr>
              <w:t>Obligatoriu</w:t>
            </w:r>
          </w:p>
        </w:tc>
      </w:tr>
    </w:tbl>
    <w:p w14:paraId="081AA16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t xml:space="preserve">, în </w:t>
      </w:r>
      <w:r>
        <w:rPr>
          <w:b/>
          <w:lang w:val="it-IT" w:eastAsia="ru-RU"/>
        </w:rPr>
        <w:t>cuantumul  2%.</w:t>
      </w:r>
    </w:p>
    <w:p w14:paraId="4721C14D">
      <w:pPr>
        <w:pStyle w:val="3"/>
        <w:numPr>
          <w:ilvl w:val="0"/>
          <w:numId w:val="12"/>
        </w:numPr>
        <w:ind w:left="426" w:hanging="426"/>
        <w:rPr>
          <w:b/>
          <w:lang w:val="it-IT" w:eastAsia="ru-RU"/>
        </w:rPr>
      </w:pPr>
      <w:r>
        <w:rPr>
          <w:b/>
          <w:lang w:val="it-IT" w:eastAsia="ru-RU"/>
        </w:rPr>
        <w:t>Garanția de bună execuție a contractului, după caz,  în cuantumul de 15%</w:t>
      </w:r>
    </w:p>
    <w:p w14:paraId="4916EB30">
      <w:pPr>
        <w:numPr>
          <w:ilvl w:val="0"/>
          <w:numId w:val="12"/>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w:t>
      </w:r>
    </w:p>
    <w:p w14:paraId="0F497226">
      <w:pPr>
        <w:numPr>
          <w:ilvl w:val="0"/>
          <w:numId w:val="12"/>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electronică):pasul minim 1%</w:t>
      </w:r>
    </w:p>
    <w:p w14:paraId="0FACC9E4">
      <w:pPr>
        <w:numPr>
          <w:ilvl w:val="0"/>
          <w:numId w:val="12"/>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p>
    <w:p w14:paraId="48C17854">
      <w:pPr>
        <w:numPr>
          <w:ilvl w:val="0"/>
          <w:numId w:val="12"/>
        </w:numPr>
        <w:tabs>
          <w:tab w:val="right" w:pos="426"/>
        </w:tabs>
        <w:spacing w:before="120"/>
        <w:ind w:left="0" w:firstLine="0"/>
        <w:rPr>
          <w:b/>
          <w:lang w:val="it-IT" w:eastAsia="ru-RU"/>
        </w:rPr>
      </w:pPr>
      <w:bookmarkStart w:id="71" w:name="_Hlk71621175"/>
      <w:r>
        <w:rPr>
          <w:b/>
          <w:lang w:val="it-IT" w:eastAsia="ru-RU"/>
        </w:rPr>
        <w:t xml:space="preserve">Ofertele se prezintă în valuta </w:t>
      </w:r>
      <w:bookmarkEnd w:id="71"/>
      <w:r>
        <w:rPr>
          <w:b/>
          <w:lang w:val="it-IT" w:eastAsia="ru-RU"/>
        </w:rPr>
        <w:t xml:space="preserve"> MDL</w:t>
      </w:r>
    </w:p>
    <w:p w14:paraId="72C9D823">
      <w:pPr>
        <w:numPr>
          <w:ilvl w:val="0"/>
          <w:numId w:val="12"/>
        </w:numPr>
        <w:tabs>
          <w:tab w:val="right" w:pos="426"/>
        </w:tabs>
        <w:spacing w:before="120"/>
        <w:ind w:left="0" w:firstLine="0"/>
        <w:rPr>
          <w:b/>
          <w:lang w:val="it-IT" w:eastAsia="ru-RU"/>
        </w:rPr>
      </w:pPr>
      <w:r>
        <w:rPr>
          <w:b/>
          <w:lang w:val="it-IT" w:eastAsia="ru-RU"/>
        </w:rPr>
        <w:t>Criteriul de evaluare aplicat pentru atribuirea contractului: raport calitate pret</w:t>
      </w:r>
    </w:p>
    <w:p w14:paraId="4475AC47">
      <w:pPr>
        <w:numPr>
          <w:ilvl w:val="0"/>
          <w:numId w:val="1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tbl>
      <w:tblPr>
        <w:tblStyle w:val="11"/>
        <w:tblW w:w="0" w:type="auto"/>
        <w:tblInd w:w="98" w:type="dxa"/>
        <w:tblLayout w:type="autofit"/>
        <w:tblCellMar>
          <w:top w:w="0" w:type="dxa"/>
          <w:left w:w="10" w:type="dxa"/>
          <w:bottom w:w="0" w:type="dxa"/>
          <w:right w:w="10" w:type="dxa"/>
        </w:tblCellMar>
      </w:tblPr>
      <w:tblGrid>
        <w:gridCol w:w="781"/>
        <w:gridCol w:w="5891"/>
        <w:gridCol w:w="1985"/>
      </w:tblGrid>
      <w:tr w14:paraId="341EFDC4">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8C5777D">
            <w:pPr>
              <w:tabs>
                <w:tab w:val="left" w:pos="612"/>
              </w:tabs>
              <w:jc w:val="both"/>
              <w:rPr>
                <w:lang w:val="zh-CN"/>
              </w:rPr>
            </w:pPr>
            <w:r>
              <w:rPr>
                <w:b/>
                <w:sz w:val="20"/>
                <w:shd w:val="clear" w:color="auto" w:fill="FFFFFF"/>
                <w:lang w:val="zh-CN"/>
              </w:rPr>
              <w:t>Nr. d/o</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A85B307">
            <w:pPr>
              <w:tabs>
                <w:tab w:val="left" w:pos="612"/>
              </w:tabs>
              <w:jc w:val="both"/>
              <w:rPr>
                <w:lang w:val="zh-CN"/>
              </w:rPr>
            </w:pPr>
            <w:r>
              <w:rPr>
                <w:b/>
                <w:sz w:val="20"/>
                <w:shd w:val="clear" w:color="auto" w:fill="FFFFFF"/>
                <w:lang w:val="zh-CN"/>
              </w:rPr>
              <w:t>Denumirea factorului de evaluare</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631EB5C">
            <w:pPr>
              <w:tabs>
                <w:tab w:val="left" w:pos="612"/>
              </w:tabs>
              <w:jc w:val="both"/>
              <w:rPr>
                <w:lang w:val="zh-CN"/>
              </w:rPr>
            </w:pPr>
            <w:r>
              <w:rPr>
                <w:b/>
                <w:sz w:val="20"/>
                <w:shd w:val="clear" w:color="auto" w:fill="FFFFFF"/>
                <w:lang w:val="zh-CN"/>
              </w:rPr>
              <w:t>Ponderea%</w:t>
            </w:r>
          </w:p>
        </w:tc>
      </w:tr>
      <w:tr w14:paraId="4BBBA242">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FA1DC6">
            <w:pPr>
              <w:tabs>
                <w:tab w:val="left" w:pos="612"/>
              </w:tabs>
              <w:jc w:val="both"/>
              <w:rPr>
                <w:rFonts w:ascii="Calibri" w:hAnsi="Calibri" w:eastAsia="Calibri" w:cs="Calibri"/>
                <w:lang w:val="zh-CN"/>
              </w:rPr>
            </w:pPr>
            <w:r>
              <w:rPr>
                <w:rFonts w:ascii="Calibri" w:hAnsi="Calibri" w:eastAsia="Calibri" w:cs="Calibri"/>
                <w:lang w:val="zh-CN"/>
              </w:rPr>
              <w:t>1</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D54F90A">
            <w:pPr>
              <w:tabs>
                <w:tab w:val="left" w:pos="612"/>
              </w:tabs>
              <w:jc w:val="both"/>
              <w:rPr>
                <w:lang w:val="zh-CN"/>
              </w:rPr>
            </w:pPr>
            <w:r>
              <w:rPr>
                <w:shd w:val="clear" w:color="auto" w:fill="FFFFFF"/>
                <w:lang w:val="zh-CN"/>
              </w:rPr>
              <w:t>Prețul ofertei</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FE2D2BE">
            <w:pPr>
              <w:tabs>
                <w:tab w:val="left" w:pos="612"/>
              </w:tabs>
              <w:ind w:firstLine="708"/>
              <w:jc w:val="both"/>
              <w:rPr>
                <w:lang w:val="zh-CN"/>
              </w:rPr>
            </w:pPr>
            <w:r>
              <w:rPr>
                <w:shd w:val="clear" w:color="auto" w:fill="FFFFFF"/>
                <w:lang w:val="zh-CN"/>
              </w:rPr>
              <w:t>80</w:t>
            </w:r>
          </w:p>
        </w:tc>
      </w:tr>
      <w:tr w14:paraId="0FFBBC91">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84C92A4">
            <w:pPr>
              <w:tabs>
                <w:tab w:val="left" w:pos="612"/>
              </w:tabs>
              <w:jc w:val="both"/>
              <w:rPr>
                <w:rFonts w:ascii="Calibri" w:hAnsi="Calibri" w:eastAsia="Calibri" w:cs="Calibri"/>
                <w:lang w:val="zh-CN"/>
              </w:rPr>
            </w:pPr>
            <w:r>
              <w:rPr>
                <w:rFonts w:ascii="Calibri" w:hAnsi="Calibri" w:eastAsia="Calibri" w:cs="Calibri"/>
                <w:lang w:val="zh-CN"/>
              </w:rPr>
              <w:t>2</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CA2A786">
            <w:pPr>
              <w:tabs>
                <w:tab w:val="left" w:pos="612"/>
              </w:tabs>
              <w:jc w:val="both"/>
              <w:rPr>
                <w:shd w:val="clear" w:color="auto" w:fill="FFFFFF"/>
                <w:lang w:val="zh-CN"/>
              </w:rPr>
            </w:pPr>
            <w:r>
              <w:rPr>
                <w:shd w:val="clear" w:color="auto" w:fill="FFFFFF"/>
                <w:lang w:val="zh-CN"/>
              </w:rPr>
              <w:t>Perioada de execuție</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7018296">
            <w:pPr>
              <w:tabs>
                <w:tab w:val="left" w:pos="612"/>
              </w:tabs>
              <w:ind w:firstLine="708"/>
              <w:jc w:val="both"/>
              <w:rPr>
                <w:shd w:val="clear" w:color="auto" w:fill="FFFFFF"/>
                <w:lang w:val="zh-CN"/>
              </w:rPr>
            </w:pPr>
            <w:r>
              <w:rPr>
                <w:shd w:val="clear" w:color="auto" w:fill="FFFFFF"/>
                <w:lang w:val="zh-CN"/>
              </w:rPr>
              <w:t>10</w:t>
            </w:r>
          </w:p>
        </w:tc>
      </w:tr>
      <w:tr w14:paraId="49BEC7C3">
        <w:tblPrEx>
          <w:tblCellMar>
            <w:top w:w="0" w:type="dxa"/>
            <w:left w:w="10" w:type="dxa"/>
            <w:bottom w:w="0" w:type="dxa"/>
            <w:right w:w="10" w:type="dxa"/>
          </w:tblCellMar>
        </w:tblPrEx>
        <w:tc>
          <w:tcPr>
            <w:tcW w:w="7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77DB4C2">
            <w:pPr>
              <w:tabs>
                <w:tab w:val="left" w:pos="612"/>
              </w:tabs>
              <w:jc w:val="both"/>
              <w:rPr>
                <w:rFonts w:ascii="Calibri" w:hAnsi="Calibri" w:eastAsia="Calibri" w:cs="Calibri"/>
                <w:lang w:val="zh-CN"/>
              </w:rPr>
            </w:pPr>
            <w:r>
              <w:rPr>
                <w:rFonts w:ascii="Calibri" w:hAnsi="Calibri" w:eastAsia="Calibri" w:cs="Calibri"/>
                <w:lang w:val="zh-CN"/>
              </w:rPr>
              <w:t>3</w:t>
            </w:r>
          </w:p>
        </w:tc>
        <w:tc>
          <w:tcPr>
            <w:tcW w:w="589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C8C4527">
            <w:pPr>
              <w:tabs>
                <w:tab w:val="left" w:pos="612"/>
              </w:tabs>
              <w:jc w:val="both"/>
              <w:rPr>
                <w:shd w:val="clear" w:color="auto" w:fill="FFFFFF"/>
                <w:lang w:val="zh-CN"/>
              </w:rPr>
            </w:pPr>
            <w:r>
              <w:rPr>
                <w:shd w:val="clear" w:color="auto" w:fill="FFFFFF"/>
                <w:lang w:val="zh-CN"/>
              </w:rPr>
              <w:t>Numărul de proiecte elaborate ( perioada anilor 2022-2025)</w:t>
            </w:r>
          </w:p>
        </w:tc>
        <w:tc>
          <w:tcPr>
            <w:tcW w:w="198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45B85D">
            <w:pPr>
              <w:tabs>
                <w:tab w:val="left" w:pos="612"/>
              </w:tabs>
              <w:ind w:firstLine="708"/>
              <w:jc w:val="both"/>
              <w:rPr>
                <w:shd w:val="clear" w:color="auto" w:fill="FFFFFF"/>
                <w:lang w:val="zh-CN"/>
              </w:rPr>
            </w:pPr>
            <w:r>
              <w:rPr>
                <w:shd w:val="clear" w:color="auto" w:fill="FFFFFF"/>
                <w:lang w:val="zh-CN"/>
              </w:rPr>
              <w:t>10</w:t>
            </w:r>
          </w:p>
        </w:tc>
      </w:tr>
    </w:tbl>
    <w:p w14:paraId="37704612">
      <w:pPr>
        <w:pStyle w:val="3"/>
        <w:numPr>
          <w:ilvl w:val="0"/>
          <w:numId w:val="14"/>
        </w:numPr>
        <w:tabs>
          <w:tab w:val="right" w:pos="426"/>
          <w:tab w:val="clear" w:pos="1134"/>
        </w:tabs>
        <w:spacing w:before="120"/>
        <w:contextualSpacing/>
        <w:rPr>
          <w:b/>
          <w:shd w:val="clear" w:color="auto" w:fill="FFFFFF"/>
          <w:lang w:val="zh-CN"/>
        </w:rPr>
      </w:pPr>
      <w:r>
        <w:rPr>
          <w:shd w:val="clear" w:color="auto" w:fill="FFFFFF"/>
          <w:lang w:val="zh-CN"/>
        </w:rPr>
        <w:t>Punctajul pentru factorul de evaluare</w:t>
      </w:r>
      <w:r>
        <w:rPr>
          <w:b/>
          <w:shd w:val="clear" w:color="auto" w:fill="FFFFFF"/>
          <w:lang w:val="zh-CN"/>
        </w:rPr>
        <w:t xml:space="preserve"> „prețul ofertei”</w:t>
      </w:r>
      <w:r>
        <w:rPr>
          <w:shd w:val="clear" w:color="auto" w:fill="FFFFFF"/>
          <w:lang w:val="zh-CN"/>
        </w:rPr>
        <w:t xml:space="preserve"> se acordă astfel:</w:t>
      </w:r>
    </w:p>
    <w:p w14:paraId="693CE3F9">
      <w:pPr>
        <w:pStyle w:val="3"/>
        <w:numPr>
          <w:ilvl w:val="0"/>
          <w:numId w:val="15"/>
        </w:numPr>
        <w:tabs>
          <w:tab w:val="right" w:pos="426"/>
          <w:tab w:val="clear" w:pos="1134"/>
        </w:tabs>
        <w:spacing w:before="120"/>
        <w:ind w:left="426" w:firstLine="0"/>
        <w:contextualSpacing/>
        <w:rPr>
          <w:b/>
          <w:shd w:val="clear" w:color="auto" w:fill="FFFFFF"/>
          <w:lang w:val="zh-CN"/>
        </w:rPr>
      </w:pPr>
      <w:r>
        <w:rPr>
          <w:shd w:val="clear" w:color="auto" w:fill="FFFFFF"/>
          <w:lang w:val="zh-CN"/>
        </w:rPr>
        <w:t>pentru cel mai scăzut dintre prețurile  ofertelor se acordă punctajul maxim alocat factorului de evaluare respectiv;</w:t>
      </w:r>
    </w:p>
    <w:p w14:paraId="6002B394">
      <w:pPr>
        <w:pStyle w:val="3"/>
        <w:numPr>
          <w:ilvl w:val="0"/>
          <w:numId w:val="15"/>
        </w:numPr>
        <w:tabs>
          <w:tab w:val="right" w:pos="426"/>
          <w:tab w:val="clear" w:pos="1134"/>
        </w:tabs>
        <w:spacing w:before="120"/>
        <w:ind w:left="426" w:firstLine="0"/>
        <w:contextualSpacing/>
        <w:rPr>
          <w:b/>
          <w:shd w:val="clear" w:color="auto" w:fill="FFFFFF"/>
          <w:lang w:val="zh-CN"/>
        </w:rPr>
      </w:pPr>
      <w:r>
        <w:rPr>
          <w:shd w:val="clear" w:color="auto" w:fill="FFFFFF"/>
          <w:lang w:val="zh-CN"/>
        </w:rPr>
        <w:t>pentru alt preț decât cel prevăzut la lit. a) se acordă punctajul astfel:</w:t>
      </w:r>
    </w:p>
    <w:p w14:paraId="62B012B9">
      <w:pPr>
        <w:pStyle w:val="3"/>
        <w:tabs>
          <w:tab w:val="right" w:pos="426"/>
        </w:tabs>
        <w:spacing w:before="120"/>
        <w:ind w:left="1418"/>
        <w:rPr>
          <w:b/>
          <w:shd w:val="clear" w:color="auto" w:fill="FFFFFF"/>
          <w:lang w:val="zh-CN"/>
        </w:rPr>
      </w:pPr>
      <w:r>
        <w:rPr>
          <w:b/>
          <w:shd w:val="clear" w:color="auto" w:fill="FFFFFF"/>
          <w:lang w:val="zh-CN"/>
        </w:rPr>
        <w:t>P (n) = (preț minim/preț (n) x punctajul maxim alocat).</w:t>
      </w:r>
    </w:p>
    <w:p w14:paraId="17CB3ADF">
      <w:pPr>
        <w:pStyle w:val="3"/>
        <w:numPr>
          <w:ilvl w:val="0"/>
          <w:numId w:val="14"/>
        </w:numPr>
        <w:tabs>
          <w:tab w:val="right" w:pos="426"/>
          <w:tab w:val="clear" w:pos="1134"/>
        </w:tabs>
        <w:spacing w:before="120"/>
        <w:ind w:hanging="294"/>
        <w:contextualSpacing/>
        <w:rPr>
          <w:b/>
          <w:shd w:val="clear" w:color="auto" w:fill="FFFFFF"/>
          <w:lang w:val="zh-CN"/>
        </w:rPr>
      </w:pPr>
      <w:r>
        <w:rPr>
          <w:shd w:val="clear" w:color="auto" w:fill="FFFFFF"/>
          <w:lang w:val="zh-CN"/>
        </w:rPr>
        <w:t xml:space="preserve">Punctajul pentru factorul de evaluare </w:t>
      </w:r>
      <w:r>
        <w:rPr>
          <w:b/>
          <w:shd w:val="clear" w:color="auto" w:fill="FFFFFF"/>
          <w:lang w:val="zh-CN"/>
        </w:rPr>
        <w:t xml:space="preserve">„Perioada de execuție” </w:t>
      </w:r>
      <w:r>
        <w:rPr>
          <w:shd w:val="clear" w:color="auto" w:fill="FFFFFF"/>
          <w:lang w:val="zh-CN"/>
        </w:rPr>
        <w:t>se acordă astfel:</w:t>
      </w:r>
    </w:p>
    <w:p w14:paraId="6A9E338F">
      <w:pPr>
        <w:pStyle w:val="3"/>
        <w:numPr>
          <w:ilvl w:val="0"/>
          <w:numId w:val="16"/>
        </w:numPr>
        <w:tabs>
          <w:tab w:val="right" w:pos="426"/>
          <w:tab w:val="clear" w:pos="1134"/>
        </w:tabs>
        <w:spacing w:before="120"/>
        <w:ind w:left="426" w:firstLine="0"/>
        <w:contextualSpacing/>
        <w:rPr>
          <w:b/>
          <w:shd w:val="clear" w:color="auto" w:fill="FFFFFF"/>
          <w:lang w:val="zh-CN"/>
        </w:rPr>
      </w:pPr>
      <w:r>
        <w:rPr>
          <w:shd w:val="clear" w:color="auto" w:fill="FFFFFF"/>
          <w:lang w:val="zh-CN"/>
        </w:rPr>
        <w:t>pentru cea mai scurtă perioadă de execuție se acordă punctajul maxim alocat factorului de evaluare respectiv;</w:t>
      </w:r>
    </w:p>
    <w:p w14:paraId="522CD7C7">
      <w:pPr>
        <w:pStyle w:val="3"/>
        <w:numPr>
          <w:ilvl w:val="0"/>
          <w:numId w:val="16"/>
        </w:numPr>
        <w:tabs>
          <w:tab w:val="right" w:pos="426"/>
          <w:tab w:val="clear" w:pos="1134"/>
        </w:tabs>
        <w:spacing w:before="120"/>
        <w:ind w:left="426" w:firstLine="0"/>
        <w:contextualSpacing/>
        <w:rPr>
          <w:b/>
          <w:shd w:val="clear" w:color="auto" w:fill="FFFFFF"/>
          <w:lang w:val="zh-CN"/>
        </w:rPr>
      </w:pPr>
      <w:r>
        <w:rPr>
          <w:shd w:val="clear" w:color="auto" w:fill="FFFFFF"/>
          <w:lang w:val="zh-CN"/>
        </w:rPr>
        <w:t>pentru altă de execuție decât cel prevăzut la lit. a) se acordă punctajul astfel:</w:t>
      </w:r>
    </w:p>
    <w:p w14:paraId="1D5EDD8A">
      <w:pPr>
        <w:pStyle w:val="3"/>
        <w:tabs>
          <w:tab w:val="right" w:pos="426"/>
        </w:tabs>
        <w:spacing w:before="120"/>
        <w:ind w:left="1418"/>
        <w:rPr>
          <w:b/>
          <w:shd w:val="clear" w:color="auto" w:fill="FFFFFF"/>
          <w:lang w:val="zh-CN"/>
        </w:rPr>
      </w:pPr>
      <w:r>
        <w:rPr>
          <w:b/>
          <w:shd w:val="clear" w:color="auto" w:fill="FFFFFF"/>
          <w:lang w:val="zh-CN"/>
        </w:rPr>
        <w:t>P(ex) = (perioada minimă/perioada maximă x punctajul maxim alocat).</w:t>
      </w:r>
    </w:p>
    <w:p w14:paraId="5B65AE5B">
      <w:pPr>
        <w:pStyle w:val="3"/>
        <w:numPr>
          <w:ilvl w:val="0"/>
          <w:numId w:val="14"/>
        </w:numPr>
        <w:tabs>
          <w:tab w:val="right" w:pos="426"/>
          <w:tab w:val="clear" w:pos="1134"/>
        </w:tabs>
        <w:spacing w:before="120"/>
        <w:contextualSpacing/>
        <w:rPr>
          <w:b/>
          <w:shd w:val="clear" w:color="auto" w:fill="FFFFFF"/>
          <w:lang w:val="zh-CN"/>
        </w:rPr>
      </w:pPr>
      <w:r>
        <w:rPr>
          <w:shd w:val="clear" w:color="auto" w:fill="FFFFFF"/>
          <w:lang w:val="zh-CN"/>
        </w:rPr>
        <w:t xml:space="preserve">Punctajul pentru factorul de evaluare </w:t>
      </w:r>
      <w:r>
        <w:rPr>
          <w:b/>
          <w:shd w:val="clear" w:color="auto" w:fill="FFFFFF"/>
          <w:lang w:val="zh-CN"/>
        </w:rPr>
        <w:t xml:space="preserve">„Numărul de proiecte elaborate în perioada anilor 2021-2023” </w:t>
      </w:r>
      <w:r>
        <w:rPr>
          <w:shd w:val="clear" w:color="auto" w:fill="FFFFFF"/>
          <w:lang w:val="zh-CN"/>
        </w:rPr>
        <w:t>se acordă astfel:</w:t>
      </w:r>
    </w:p>
    <w:p w14:paraId="66DEADE0">
      <w:pPr>
        <w:pStyle w:val="3"/>
        <w:tabs>
          <w:tab w:val="right" w:pos="426"/>
        </w:tabs>
        <w:spacing w:before="120"/>
        <w:ind w:left="426"/>
        <w:rPr>
          <w:b/>
          <w:shd w:val="clear" w:color="auto" w:fill="FFFFFF"/>
          <w:lang w:val="zh-CN"/>
        </w:rPr>
      </w:pPr>
      <w:r>
        <w:rPr>
          <w:b/>
          <w:shd w:val="clear" w:color="auto" w:fill="FFFFFF"/>
          <w:lang w:val="zh-CN"/>
        </w:rPr>
        <w:t>N (o) = (Nr. propus de către ofertant / Nr. maxim de obiecte x punctajul maxim alocat)</w:t>
      </w:r>
    </w:p>
    <w:p w14:paraId="07C15BE5">
      <w:pPr>
        <w:pStyle w:val="3"/>
        <w:numPr>
          <w:ilvl w:val="0"/>
          <w:numId w:val="14"/>
        </w:numPr>
        <w:tabs>
          <w:tab w:val="right" w:pos="426"/>
          <w:tab w:val="clear" w:pos="1134"/>
        </w:tabs>
        <w:spacing w:before="120"/>
        <w:ind w:left="426" w:hanging="66"/>
        <w:contextualSpacing/>
        <w:rPr>
          <w:b/>
          <w:shd w:val="clear" w:color="auto" w:fill="FFFFFF"/>
          <w:lang w:val="zh-CN"/>
        </w:rPr>
      </w:pPr>
      <w:r>
        <w:rPr>
          <w:b/>
          <w:shd w:val="clear" w:color="auto" w:fill="FFFFFF"/>
          <w:lang w:val="zh-CN"/>
        </w:rPr>
        <w:t>Punctajul total se calculează = (nr. de puncte obținute la poz. 1 + nr. de puncte obținute  la poz. 2 + nr. de puncte la poz. 3).</w:t>
      </w:r>
    </w:p>
    <w:p w14:paraId="0853F792">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r>
        <w:rPr>
          <w:b/>
          <w:lang w:val="zh-CN" w:eastAsia="ru-RU"/>
        </w:rPr>
        <w:t xml:space="preserve"> conform SIA RSAP</w:t>
      </w:r>
    </w:p>
    <w:p w14:paraId="3CAFB43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2"/>
        </w:numPr>
        <w:tabs>
          <w:tab w:val="right" w:pos="426"/>
        </w:tabs>
        <w:spacing w:before="120"/>
        <w:ind w:left="0" w:firstLine="0"/>
        <w:rPr>
          <w:b/>
          <w:lang w:val="it-IT" w:eastAsia="ru-RU"/>
        </w:rPr>
      </w:pPr>
      <w:r>
        <w:rPr>
          <w:b/>
          <w:lang w:val="it-IT" w:eastAsia="ru-RU"/>
        </w:rPr>
        <w:t>Termenul de valabilitate a ofertelor: 60 zile</w:t>
      </w:r>
    </w:p>
    <w:p w14:paraId="561C1E63">
      <w:pPr>
        <w:numPr>
          <w:ilvl w:val="0"/>
          <w:numId w:val="12"/>
        </w:numPr>
        <w:tabs>
          <w:tab w:val="right" w:pos="426"/>
        </w:tabs>
        <w:spacing w:before="120"/>
        <w:ind w:left="0" w:firstLine="0"/>
        <w:rPr>
          <w:b/>
          <w:i/>
          <w:lang w:val="it-IT"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 xml:space="preserve">ofertelor: </w:t>
      </w:r>
      <w:r>
        <w:rPr>
          <w:b/>
          <w:lang w:val="zh-CN" w:eastAsia="ru-RU"/>
        </w:rPr>
        <w:t>SIA RSAP</w:t>
      </w:r>
      <w:r>
        <w:rPr>
          <w:b/>
          <w:i/>
          <w:lang w:val="it-IT" w:eastAsia="ru-RU"/>
        </w:rPr>
        <w:t xml:space="preserve"> </w:t>
      </w:r>
    </w:p>
    <w:p w14:paraId="7658ED61">
      <w:pPr>
        <w:numPr>
          <w:ilvl w:val="0"/>
          <w:numId w:val="12"/>
        </w:numPr>
        <w:tabs>
          <w:tab w:val="right" w:pos="426"/>
        </w:tabs>
        <w:spacing w:before="120"/>
        <w:ind w:left="0" w:firstLine="0"/>
        <w:rPr>
          <w:b/>
          <w:i/>
          <w:lang w:val="it-IT" w:eastAsia="ru-RU"/>
        </w:rPr>
      </w:pPr>
      <w:r>
        <w:rPr>
          <w:b/>
          <w:i/>
          <w:lang w:val="it-IT" w:eastAsia="ru-RU"/>
        </w:rPr>
        <w:t xml:space="preserve">Ofertele întârziate vor fi respinse. </w:t>
      </w:r>
    </w:p>
    <w:p w14:paraId="4C97A703">
      <w:pPr>
        <w:numPr>
          <w:ilvl w:val="0"/>
          <w:numId w:val="12"/>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romînă</w:t>
      </w:r>
    </w:p>
    <w:p w14:paraId="445DCC53">
      <w:pPr>
        <w:numPr>
          <w:ilvl w:val="0"/>
          <w:numId w:val="12"/>
        </w:numPr>
        <w:shd w:val="clear" w:color="auto" w:fill="FFFFFF" w:themeFill="background1"/>
        <w:tabs>
          <w:tab w:val="right" w:pos="426"/>
        </w:tabs>
        <w:spacing w:before="120"/>
        <w:ind w:left="360"/>
        <w:rPr>
          <w:sz w:val="20"/>
          <w:lang w:val="it-IT" w:eastAsia="ru-RU"/>
        </w:rPr>
      </w:pPr>
      <w:r>
        <w:rPr>
          <w:b/>
          <w:lang w:val="it-IT" w:eastAsia="ru-RU"/>
        </w:rPr>
        <w:t>Respectivul contract se referă la un proiect și/sau program finanțat din fonduri ale Uniunii Europene: nu</w:t>
      </w:r>
    </w:p>
    <w:p w14:paraId="5D747533">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cazul):_nu</w:t>
      </w:r>
    </w:p>
    <w:p w14:paraId="16BFF72A">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:_nu</w:t>
      </w:r>
    </w:p>
    <w:p w14:paraId="5D79BD67">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anunţ:nu este cazul</w:t>
      </w:r>
    </w:p>
    <w:p w14:paraId="22640CA2">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 xml:space="preserve">e: </w:t>
      </w:r>
      <w:r>
        <w:rPr>
          <w:rFonts w:hint="default"/>
          <w:b/>
          <w:shd w:val="clear" w:color="auto" w:fill="FFFFFF" w:themeFill="background1"/>
          <w:lang w:eastAsia="ru-RU"/>
        </w:rPr>
        <w:t>30</w:t>
      </w:r>
      <w:bookmarkStart w:id="116" w:name="_GoBack"/>
      <w:bookmarkEnd w:id="116"/>
      <w:r>
        <w:rPr>
          <w:b/>
          <w:shd w:val="clear" w:color="auto" w:fill="FFFFFF" w:themeFill="background1"/>
          <w:lang w:val="it-IT" w:eastAsia="ru-RU"/>
        </w:rPr>
        <w:t>.01.2026</w:t>
      </w:r>
    </w:p>
    <w:p w14:paraId="7345721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2"/>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45B26C5C">
      <w:pPr>
        <w:numPr>
          <w:ilvl w:val="0"/>
          <w:numId w:val="12"/>
        </w:numPr>
        <w:shd w:val="clear" w:color="auto" w:fill="FFFFFF" w:themeFill="background1"/>
        <w:tabs>
          <w:tab w:val="right" w:pos="426"/>
        </w:tabs>
        <w:spacing w:before="120" w:after="120"/>
        <w:ind w:left="0" w:firstLine="0"/>
        <w:rPr>
          <w:b/>
          <w:lang w:val="en-US" w:eastAsia="ru-RU"/>
        </w:rPr>
      </w:pPr>
      <w:r>
        <w:rPr>
          <w:b/>
          <w:lang w:val="en-US" w:eastAsia="ru-RU"/>
        </w:rPr>
        <w:t>Alte</w:t>
      </w:r>
      <w:r>
        <w:rPr>
          <w:b/>
          <w:lang w:val="zh-CN" w:eastAsia="ru-RU"/>
        </w:rPr>
        <w:t xml:space="preserve"> </w:t>
      </w:r>
      <w:r>
        <w:rPr>
          <w:b/>
          <w:lang w:val="en-US" w:eastAsia="ru-RU"/>
        </w:rPr>
        <w:t>informații</w:t>
      </w:r>
      <w:r>
        <w:rPr>
          <w:b/>
          <w:lang w:val="zh-CN" w:eastAsia="ru-RU"/>
        </w:rPr>
        <w:t xml:space="preserve"> </w:t>
      </w:r>
      <w:r>
        <w:rPr>
          <w:b/>
          <w:lang w:val="en-US" w:eastAsia="ru-RU"/>
        </w:rPr>
        <w:t xml:space="preserve">relevante: </w:t>
      </w:r>
    </w:p>
    <w:p w14:paraId="1517E0A4">
      <w:pPr>
        <w:shd w:val="clear" w:color="auto" w:fill="FFFFFF" w:themeFill="background1"/>
        <w:tabs>
          <w:tab w:val="right" w:pos="426"/>
        </w:tabs>
        <w:spacing w:before="120" w:after="120"/>
        <w:rPr>
          <w:b/>
          <w:lang w:val="en-US" w:eastAsia="ru-RU"/>
        </w:rPr>
      </w:pPr>
      <w:r>
        <w:rPr>
          <w:b/>
          <w:lang w:val="en-US" w:eastAsia="ru-RU"/>
        </w:rPr>
        <w:t>1.</w:t>
      </w:r>
      <w:r>
        <w:rPr>
          <w:lang w:val="zh-CN"/>
        </w:rPr>
        <w:t xml:space="preserve">Având în vedere că clădirile administrative sunt obiective cu regim special de acces, iar lucrările se vor desfășura într-un astfel de obiect, conform prevederilor </w:t>
      </w:r>
      <w:r>
        <w:rPr>
          <w:i/>
          <w:lang w:val="zh-CN"/>
        </w:rPr>
        <w:t>Legii nr. 245 din 27.11.2008, art. 7, pct. 4, lit. c</w:t>
      </w:r>
      <w:r>
        <w:rPr>
          <w:lang w:val="zh-CN"/>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7309389">
      <w:pPr>
        <w:shd w:val="clear" w:color="auto" w:fill="FFFFFF" w:themeFill="background1"/>
        <w:tabs>
          <w:tab w:val="right" w:pos="426"/>
        </w:tabs>
        <w:spacing w:before="120" w:after="120"/>
        <w:rPr>
          <w:b/>
          <w:lang w:val="zh-CN" w:eastAsia="ru-RU"/>
        </w:rPr>
      </w:pPr>
      <w:r>
        <w:rPr>
          <w:shd w:val="clear" w:color="auto" w:fill="FFFFFF"/>
          <w:lang w:val="zh-CN"/>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clarificări, reproiectări etc, cât și valoarea lucrărilor suplimentare față de proiectul inițial ce trebuie realizate de către executant.</w:t>
      </w:r>
    </w:p>
    <w:p w14:paraId="6B2386A0">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4CF0AB79">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it-IT" w:eastAsia="ru-RU"/>
        </w:rPr>
        <w:t xml:space="preserve">Conducătorul grupului de lucru:  </w:t>
      </w:r>
      <w:r>
        <w:rPr>
          <w:b/>
          <w:shd w:val="clear" w:color="auto" w:fill="FFFFFF" w:themeFill="background1"/>
          <w:lang w:val="it-IT" w:eastAsia="ru-RU"/>
        </w:rPr>
        <w:t xml:space="preserve">_____________________ </w:t>
      </w:r>
      <w:r>
        <w:rPr>
          <w:b/>
        </w:rPr>
        <w:t xml:space="preserve">Igor </w:t>
      </w:r>
      <w:r>
        <w:rPr>
          <w:b/>
          <w:lang w:val="zh-CN"/>
        </w:rPr>
        <w:t>MÎNĂSCURTĂ</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6942A14">
      <w:pPr>
        <w:spacing w:after="160" w:line="259" w:lineRule="auto"/>
        <w:rPr>
          <w:lang w:val="it-IT"/>
        </w:rPr>
      </w:pPr>
      <w:r>
        <w:rPr>
          <w:lang w:val="it-IT"/>
        </w:rPr>
        <w:br w:type="page"/>
      </w: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4D59EC26">
      <w:pPr>
        <w:pStyle w:val="3"/>
        <w:numPr>
          <w:ilvl w:val="0"/>
          <w:numId w:val="17"/>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7"/>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7"/>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7"/>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7"/>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8"/>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8"/>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7"/>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7"/>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7"/>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7"/>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7"/>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7"/>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7EFAB9FC">
      <w:pPr>
        <w:spacing w:after="160" w:line="259" w:lineRule="auto"/>
        <w:rPr>
          <w:lang w:val="it-IT"/>
        </w:rPr>
      </w:pPr>
      <w:r>
        <w:rPr>
          <w:lang w:val="it-IT"/>
        </w:rPr>
        <w:br w:type="page"/>
      </w: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57D7A81F">
      <w:pPr>
        <w:spacing w:after="160" w:line="259" w:lineRule="auto"/>
        <w:rPr>
          <w:lang w:val="it-IT"/>
        </w:rPr>
      </w:pPr>
      <w:r>
        <w:rPr>
          <w:lang w:val="it-IT"/>
        </w:rPr>
        <w:br w:type="page"/>
      </w: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9"/>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9"/>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9"/>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9"/>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2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20"/>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20"/>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20"/>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21"/>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2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2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22"/>
        </w:numPr>
        <w:tabs>
          <w:tab w:val="left" w:pos="567"/>
          <w:tab w:val="left" w:pos="1080"/>
          <w:tab w:val="clear" w:pos="1069"/>
        </w:tabs>
        <w:ind w:left="0" w:firstLine="0"/>
        <w:jc w:val="both"/>
      </w:pPr>
      <w:r>
        <w:t>____________________________________________________________________</w:t>
      </w:r>
    </w:p>
    <w:p w14:paraId="22A71E9D">
      <w:pPr>
        <w:numPr>
          <w:ilvl w:val="0"/>
          <w:numId w:val="22"/>
        </w:numPr>
        <w:tabs>
          <w:tab w:val="left" w:pos="567"/>
          <w:tab w:val="left" w:pos="1080"/>
          <w:tab w:val="clear" w:pos="1069"/>
        </w:tabs>
        <w:ind w:left="0" w:firstLine="0"/>
        <w:jc w:val="both"/>
      </w:pPr>
      <w:r>
        <w:t>____________________________________________________________________</w:t>
      </w:r>
    </w:p>
    <w:p w14:paraId="004E2A8E">
      <w:pPr>
        <w:numPr>
          <w:ilvl w:val="0"/>
          <w:numId w:val="22"/>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23"/>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23"/>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23"/>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0"/>
          <w:szCs w:val="20"/>
          <w:lang w:val="it-IT"/>
        </w:rPr>
      </w:pPr>
      <w:bookmarkStart w:id="105" w:name="_Hlk70343526"/>
      <w:r>
        <w:rPr>
          <w:sz w:val="20"/>
          <w:szCs w:val="20"/>
          <w:lang w:val="it-IT"/>
        </w:rPr>
        <w:t>Anexa nr. 21</w:t>
      </w:r>
    </w:p>
    <w:p w14:paraId="24019C40">
      <w:pPr>
        <w:jc w:val="right"/>
        <w:rPr>
          <w:sz w:val="20"/>
          <w:szCs w:val="20"/>
          <w:lang w:val="it-IT"/>
        </w:rPr>
      </w:pPr>
      <w:r>
        <w:rPr>
          <w:sz w:val="20"/>
          <w:szCs w:val="20"/>
          <w:lang w:val="it-IT"/>
        </w:rPr>
        <w:t>la Documentația standard nr. 115</w:t>
      </w:r>
    </w:p>
    <w:p w14:paraId="6CD41704">
      <w:pPr>
        <w:jc w:val="right"/>
        <w:rPr>
          <w:lang w:val="it-IT"/>
        </w:rPr>
      </w:pPr>
      <w:r>
        <w:rPr>
          <w:sz w:val="20"/>
          <w:szCs w:val="20"/>
          <w:lang w:val="it-IT"/>
        </w:rPr>
        <w:t>din 15.09.2021</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bookmarkEnd w:id="106"/>
    <w:p w14:paraId="4E5D8746">
      <w:pPr>
        <w:pStyle w:val="100"/>
        <w:jc w:val="center"/>
        <w:rPr>
          <w:rFonts w:ascii="Times New Roman" w:hAnsi="Times New Roman" w:cs="Times New Roman"/>
          <w:b/>
          <w:sz w:val="28"/>
          <w:szCs w:val="28"/>
          <w:lang w:val="zh-CN" w:eastAsia="ru-RU"/>
        </w:rPr>
      </w:pPr>
      <w:bookmarkStart w:id="107" w:name="_Hlk65747910"/>
      <w:bookmarkStart w:id="108" w:name="_Hlk63071406"/>
      <w:r>
        <w:rPr>
          <w:rFonts w:ascii="Times New Roman" w:hAnsi="Times New Roman" w:cs="Times New Roman"/>
          <w:b/>
          <w:sz w:val="28"/>
          <w:szCs w:val="28"/>
          <w:lang w:val="zh-CN" w:eastAsia="ru-RU"/>
        </w:rPr>
        <w:t>CAIET DE SARCINI</w:t>
      </w:r>
    </w:p>
    <w:p w14:paraId="751B7227">
      <w:pPr>
        <w:pStyle w:val="100"/>
        <w:jc w:val="center"/>
        <w:rPr>
          <w:rFonts w:ascii="Times New Roman" w:hAnsi="Times New Roman" w:cs="Times New Roman"/>
          <w:b/>
          <w:sz w:val="28"/>
          <w:szCs w:val="28"/>
          <w:lang w:val="zh-CN" w:eastAsia="ru-RU"/>
        </w:rPr>
      </w:pPr>
      <w:r>
        <w:rPr>
          <w:rFonts w:ascii="Times New Roman" w:hAnsi="Times New Roman" w:cs="Times New Roman"/>
          <w:b/>
          <w:sz w:val="28"/>
          <w:szCs w:val="28"/>
          <w:lang w:val="zh-CN" w:eastAsia="ru-RU"/>
        </w:rPr>
        <w:t xml:space="preserve">proiectarea lucrărilor de reparații capitale a acoperișului, </w:t>
      </w:r>
    </w:p>
    <w:p w14:paraId="38F72752">
      <w:pPr>
        <w:pStyle w:val="100"/>
        <w:jc w:val="center"/>
        <w:rPr>
          <w:rFonts w:ascii="Times New Roman" w:hAnsi="Times New Roman" w:cs="Times New Roman"/>
          <w:b/>
          <w:sz w:val="28"/>
          <w:szCs w:val="28"/>
          <w:lang w:val="zh-CN" w:eastAsia="ru-RU"/>
        </w:rPr>
      </w:pPr>
      <w:r>
        <w:rPr>
          <w:rFonts w:ascii="Times New Roman" w:hAnsi="Times New Roman" w:cs="Times New Roman"/>
          <w:b/>
          <w:sz w:val="28"/>
          <w:szCs w:val="28"/>
          <w:lang w:val="zh-CN" w:eastAsia="ru-RU"/>
        </w:rPr>
        <w:t>Casa Guvernului RM</w:t>
      </w:r>
    </w:p>
    <w:p w14:paraId="7CAC5704">
      <w:pPr>
        <w:rPr>
          <w:lang w:val="zh-CN" w:eastAsia="ru-RU"/>
        </w:rPr>
      </w:pPr>
    </w:p>
    <w:p w14:paraId="7A9339AC">
      <w:pPr>
        <w:rPr>
          <w:lang w:val="zh-CN" w:eastAsia="ru-RU"/>
        </w:rPr>
      </w:pPr>
    </w:p>
    <w:p w14:paraId="7D187A2F">
      <w:pPr>
        <w:pStyle w:val="100"/>
        <w:spacing w:line="276" w:lineRule="auto"/>
        <w:ind w:firstLine="567"/>
        <w:jc w:val="both"/>
        <w:rPr>
          <w:rFonts w:ascii="Times New Roman" w:hAnsi="Times New Roman" w:cs="Times New Roman"/>
          <w:sz w:val="24"/>
          <w:szCs w:val="24"/>
          <w:lang w:val="zh-CN"/>
        </w:rPr>
      </w:pPr>
      <w:r>
        <w:rPr>
          <w:rStyle w:val="16"/>
          <w:rFonts w:ascii="Times New Roman" w:hAnsi="Times New Roman" w:cs="Times New Roman"/>
          <w:sz w:val="24"/>
          <w:szCs w:val="24"/>
          <w:lang w:val="zh-CN"/>
        </w:rPr>
        <w:t>1. Obiectul lucrării</w:t>
      </w:r>
    </w:p>
    <w:p w14:paraId="2F146346">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1.1.Proiectarea lucrărilor de reparații capitale a acoperișului clădirii administrative cu nr. cadastral </w:t>
      </w:r>
      <w:r>
        <w:rPr>
          <w:rStyle w:val="16"/>
          <w:rFonts w:ascii="Times New Roman" w:hAnsi="Times New Roman" w:cs="Times New Roman"/>
          <w:sz w:val="24"/>
          <w:szCs w:val="24"/>
          <w:lang w:val="zh-CN"/>
        </w:rPr>
        <w:t>0100520.003.01</w:t>
      </w:r>
      <w:r>
        <w:rPr>
          <w:rFonts w:ascii="Times New Roman" w:hAnsi="Times New Roman" w:cs="Times New Roman"/>
          <w:sz w:val="24"/>
          <w:szCs w:val="24"/>
          <w:lang w:val="zh-CN"/>
        </w:rPr>
        <w:t xml:space="preserve">, situată în </w:t>
      </w:r>
      <w:r>
        <w:rPr>
          <w:rStyle w:val="16"/>
          <w:rFonts w:ascii="Times New Roman" w:hAnsi="Times New Roman" w:cs="Times New Roman"/>
          <w:sz w:val="24"/>
          <w:szCs w:val="24"/>
          <w:lang w:val="zh-CN"/>
        </w:rPr>
        <w:t>Piața Marii Adunări Naționale, nr.1, sector Buiucani, mun. Chișinău</w:t>
      </w:r>
      <w:r>
        <w:rPr>
          <w:rFonts w:ascii="Times New Roman" w:hAnsi="Times New Roman" w:cs="Times New Roman"/>
          <w:b/>
          <w:sz w:val="24"/>
          <w:szCs w:val="24"/>
          <w:lang w:val="zh-CN"/>
        </w:rPr>
        <w:t>,</w:t>
      </w:r>
      <w:r>
        <w:rPr>
          <w:rFonts w:ascii="Times New Roman" w:hAnsi="Times New Roman" w:cs="Times New Roman"/>
          <w:sz w:val="24"/>
          <w:szCs w:val="24"/>
          <w:lang w:val="zh-CN"/>
        </w:rPr>
        <w:t xml:space="preserve"> proprietate a Republicii Moldova.</w:t>
      </w:r>
    </w:p>
    <w:p w14:paraId="3C313432">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1.2.Proiectarea unui </w:t>
      </w:r>
      <w:r>
        <w:rPr>
          <w:rStyle w:val="16"/>
          <w:rFonts w:ascii="Times New Roman" w:hAnsi="Times New Roman" w:cs="Times New Roman"/>
          <w:sz w:val="24"/>
          <w:szCs w:val="24"/>
          <w:lang w:val="zh-CN"/>
        </w:rPr>
        <w:t>sistem de panouri fotovoltaice (PV)</w:t>
      </w:r>
      <w:r>
        <w:rPr>
          <w:rFonts w:ascii="Times New Roman" w:hAnsi="Times New Roman" w:cs="Times New Roman"/>
          <w:sz w:val="24"/>
          <w:szCs w:val="24"/>
          <w:lang w:val="zh-CN"/>
        </w:rPr>
        <w:t xml:space="preserve"> pe acoperișul clădirii, cu respectarea cerințelor de eficiență energetică și siguranță.</w:t>
      </w:r>
    </w:p>
    <w:p w14:paraId="46AC2BBE">
      <w:pPr>
        <w:pStyle w:val="100"/>
        <w:ind w:firstLine="567"/>
        <w:jc w:val="both"/>
        <w:rPr>
          <w:rFonts w:ascii="Times New Roman" w:hAnsi="Times New Roman" w:cs="Times New Roman"/>
          <w:sz w:val="24"/>
          <w:szCs w:val="24"/>
          <w:lang w:val="zh-CN" w:eastAsia="ru-RU"/>
        </w:rPr>
      </w:pPr>
    </w:p>
    <w:p w14:paraId="56170019">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2.Caracteristici generale ale clădirii:</w:t>
      </w:r>
    </w:p>
    <w:p w14:paraId="4B6BA46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2.1.Suprafața la sol: 3.981,40 m².</w:t>
      </w:r>
    </w:p>
    <w:p w14:paraId="7B8E339E">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2.2.Teren: 3,857 ha.</w:t>
      </w:r>
    </w:p>
    <w:p w14:paraId="195F237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2.3.Regim de înălțime: - S+P+5E.</w:t>
      </w:r>
    </w:p>
    <w:p w14:paraId="71DF876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2.4.Structura de rezistență: - beton armat monolit și panouri prefabricate la planșee.</w:t>
      </w:r>
    </w:p>
    <w:p w14:paraId="27599292">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2.5.Anul finalizării construcției: - sfârșitul anilor 60.</w:t>
      </w:r>
    </w:p>
    <w:p w14:paraId="3258A81B">
      <w:pPr>
        <w:pStyle w:val="100"/>
        <w:spacing w:line="276" w:lineRule="auto"/>
        <w:ind w:firstLine="567"/>
        <w:jc w:val="both"/>
        <w:rPr>
          <w:rStyle w:val="16"/>
          <w:rFonts w:ascii="Times New Roman" w:hAnsi="Times New Roman" w:cs="Times New Roman"/>
          <w:bCs w:val="0"/>
          <w:sz w:val="24"/>
          <w:szCs w:val="24"/>
          <w:lang w:val="zh-CN"/>
        </w:rPr>
      </w:pPr>
    </w:p>
    <w:p w14:paraId="0E35EF13">
      <w:pPr>
        <w:pStyle w:val="100"/>
        <w:spacing w:line="276" w:lineRule="auto"/>
        <w:ind w:firstLine="567"/>
        <w:jc w:val="both"/>
        <w:rPr>
          <w:rFonts w:ascii="Times New Roman" w:hAnsi="Times New Roman" w:cs="Times New Roman"/>
          <w:sz w:val="24"/>
          <w:szCs w:val="24"/>
          <w:lang w:val="zh-CN" w:eastAsia="ru-RU"/>
        </w:rPr>
      </w:pPr>
      <w:r>
        <w:rPr>
          <w:rStyle w:val="16"/>
          <w:rFonts w:ascii="Times New Roman" w:hAnsi="Times New Roman" w:cs="Times New Roman"/>
          <w:sz w:val="24"/>
          <w:szCs w:val="24"/>
          <w:lang w:val="zh-CN"/>
        </w:rPr>
        <w:t>3.Cerințe privind structura de rezistență</w:t>
      </w:r>
    </w:p>
    <w:p w14:paraId="46216885">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3.1.Construcțiile portante ale clădirii </w:t>
      </w:r>
      <w:r>
        <w:rPr>
          <w:rStyle w:val="16"/>
          <w:rFonts w:ascii="Times New Roman" w:hAnsi="Times New Roman" w:cs="Times New Roman"/>
          <w:sz w:val="24"/>
          <w:szCs w:val="24"/>
          <w:lang w:val="zh-CN"/>
        </w:rPr>
        <w:t>rămân neatinse</w:t>
      </w:r>
      <w:r>
        <w:rPr>
          <w:rFonts w:ascii="Times New Roman" w:hAnsi="Times New Roman" w:cs="Times New Roman"/>
          <w:b/>
          <w:sz w:val="24"/>
          <w:szCs w:val="24"/>
          <w:lang w:val="zh-CN"/>
        </w:rPr>
        <w:t>.</w:t>
      </w:r>
    </w:p>
    <w:p w14:paraId="0AB38E23">
      <w:pPr>
        <w:pStyle w:val="100"/>
        <w:spacing w:line="276" w:lineRule="auto"/>
        <w:ind w:firstLine="567"/>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3.2.Lucrările nu vor afecta </w:t>
      </w:r>
      <w:r>
        <w:rPr>
          <w:rStyle w:val="16"/>
          <w:rFonts w:ascii="Times New Roman" w:hAnsi="Times New Roman" w:cs="Times New Roman"/>
          <w:sz w:val="24"/>
          <w:szCs w:val="24"/>
          <w:lang w:val="zh-CN"/>
        </w:rPr>
        <w:t>capacitatea portantă a elementelor planșeelor existente</w:t>
      </w:r>
      <w:r>
        <w:rPr>
          <w:rFonts w:ascii="Times New Roman" w:hAnsi="Times New Roman" w:cs="Times New Roman"/>
          <w:b/>
          <w:sz w:val="24"/>
          <w:szCs w:val="24"/>
          <w:lang w:val="zh-CN"/>
        </w:rPr>
        <w:t>.</w:t>
      </w:r>
    </w:p>
    <w:p w14:paraId="256083B2">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rPr>
        <w:t xml:space="preserve">3.3.Sistemul de panouri fotovoltaice va fi proiectat astfel încât </w:t>
      </w:r>
      <w:r>
        <w:rPr>
          <w:rStyle w:val="16"/>
          <w:rFonts w:ascii="Times New Roman" w:hAnsi="Times New Roman" w:cs="Times New Roman"/>
          <w:sz w:val="24"/>
          <w:szCs w:val="24"/>
          <w:lang w:val="zh-CN"/>
        </w:rPr>
        <w:t>sarcina suplimentară pe acoperiș să fie conform normelor tehnice</w:t>
      </w:r>
      <w:r>
        <w:rPr>
          <w:rFonts w:ascii="Times New Roman" w:hAnsi="Times New Roman" w:cs="Times New Roman"/>
          <w:b/>
          <w:sz w:val="24"/>
          <w:szCs w:val="24"/>
          <w:lang w:val="zh-CN"/>
        </w:rPr>
        <w:t>.</w:t>
      </w:r>
    </w:p>
    <w:p w14:paraId="02A9193C">
      <w:pPr>
        <w:pStyle w:val="100"/>
        <w:spacing w:line="276" w:lineRule="auto"/>
        <w:ind w:firstLine="567"/>
        <w:jc w:val="both"/>
        <w:rPr>
          <w:rFonts w:ascii="Times New Roman" w:hAnsi="Times New Roman" w:cs="Times New Roman"/>
          <w:b/>
          <w:sz w:val="24"/>
          <w:szCs w:val="24"/>
          <w:lang w:val="zh-CN" w:eastAsia="ru-RU"/>
        </w:rPr>
      </w:pPr>
    </w:p>
    <w:p w14:paraId="2C39D6E9">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4.Cerințe tehnice privind materialele și execuția lucrărilor</w:t>
      </w:r>
    </w:p>
    <w:p w14:paraId="41F66065">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4.1.Învelitoare:</w:t>
      </w:r>
    </w:p>
    <w:p w14:paraId="23DCD29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*Demontarea învelitorii existente și degradate.</w:t>
      </w:r>
    </w:p>
    <w:p w14:paraId="6986D047">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*Montarea învelitorii noi din tablă plană, tip „fălțuită”, cu protecție titan-zinc sau vopsită, conform categoriei de importanță a clădirii.</w:t>
      </w:r>
    </w:p>
    <w:p w14:paraId="73F1183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4.2.Astereală și lucarne</w:t>
      </w:r>
    </w:p>
    <w:p w14:paraId="033A1F4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elementelor afectate de putregai (max. 30%).</w:t>
      </w:r>
    </w:p>
    <w:p w14:paraId="67CF2DBA">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*Repararea sau înlocuirea lucarnelor de aerisire a etajului tehnic, conform reglementărilor tehnice în vigoare.</w:t>
      </w:r>
    </w:p>
    <w:p w14:paraId="121A1C3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4.3.Evacuarea apelor pluviale</w:t>
      </w:r>
    </w:p>
    <w:p w14:paraId="0EB9BDE2">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gurilor de evacuare și revizuirea sistemului de colectare a apelor pluviale interioare.</w:t>
      </w:r>
    </w:p>
    <w:p w14:paraId="06B62E4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plăcilor de atic și repararea parapetului.</w:t>
      </w:r>
    </w:p>
    <w:p w14:paraId="161AA6A6">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4.4.Canale de ventilare</w:t>
      </w:r>
    </w:p>
    <w:p w14:paraId="1777F903">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*Repararea canalelor existente și aplicarea protecției hidrofobe.</w:t>
      </w:r>
    </w:p>
    <w:p w14:paraId="70989F3C">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elementelor din oțel zincat.</w:t>
      </w:r>
    </w:p>
    <w:p w14:paraId="2A21B503">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4.5.Tâmplărie și instalații</w:t>
      </w:r>
    </w:p>
    <w:p w14:paraId="6A2A0370">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*Înlocuirea tâmplăriei de acces pe acoperiș.</w:t>
      </w:r>
    </w:p>
    <w:p w14:paraId="68D2C73C">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*Demontarea temporară a cablurilor electrice și aparatelor de condiționare pe perioada lucrărilor sau relocarea acestora.</w:t>
      </w:r>
    </w:p>
    <w:p w14:paraId="79324A0C">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4.6.Spații auxiliare</w:t>
      </w:r>
    </w:p>
    <w:p w14:paraId="194F94DD">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*Renovarea sau înlocuirea spațiilor auxiliare ușoare (profil metalic și plăci ondulate) cu structuri noi tip „sandwich” din profil metalic, cu finisaj arhitectural.</w:t>
      </w:r>
    </w:p>
    <w:p w14:paraId="1D0EA858">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*Sarcina încăperilor auxiliare nu va depăși capacitatea portantă a planșeelor existente.</w:t>
      </w:r>
    </w:p>
    <w:p w14:paraId="565D0B70">
      <w:pPr>
        <w:pStyle w:val="100"/>
        <w:ind w:firstLine="567"/>
        <w:rPr>
          <w:rStyle w:val="16"/>
          <w:rFonts w:ascii="Times New Roman" w:hAnsi="Times New Roman" w:cs="Times New Roman"/>
          <w:bCs w:val="0"/>
          <w:sz w:val="24"/>
          <w:szCs w:val="24"/>
          <w:lang w:val="zh-CN"/>
        </w:rPr>
      </w:pPr>
    </w:p>
    <w:p w14:paraId="4A8CAEDD">
      <w:pPr>
        <w:pStyle w:val="100"/>
        <w:spacing w:line="276" w:lineRule="auto"/>
        <w:ind w:firstLine="567"/>
        <w:rPr>
          <w:rFonts w:ascii="Times New Roman" w:hAnsi="Times New Roman" w:cs="Times New Roman"/>
          <w:sz w:val="24"/>
          <w:szCs w:val="24"/>
          <w:lang w:val="zh-CN"/>
        </w:rPr>
      </w:pPr>
      <w:r>
        <w:rPr>
          <w:rStyle w:val="16"/>
          <w:rFonts w:ascii="Times New Roman" w:hAnsi="Times New Roman" w:cs="Times New Roman"/>
          <w:sz w:val="24"/>
          <w:szCs w:val="24"/>
          <w:lang w:val="zh-CN"/>
        </w:rPr>
        <w:t>5.Capitol special – Instalarea panourilor fotovoltaice</w:t>
      </w:r>
    </w:p>
    <w:p w14:paraId="121D32B3">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 xml:space="preserve">5.1.Panourile fotovoltaice vor fi amplasate astfel încât să maximizeze captarea radiației solare, ținând cont de </w:t>
      </w:r>
      <w:r>
        <w:rPr>
          <w:rStyle w:val="16"/>
          <w:rFonts w:ascii="Times New Roman" w:hAnsi="Times New Roman" w:cs="Times New Roman"/>
          <w:sz w:val="24"/>
          <w:szCs w:val="24"/>
          <w:lang w:val="zh-CN"/>
        </w:rPr>
        <w:t>orientare, înclinare și umbrire</w:t>
      </w:r>
      <w:r>
        <w:rPr>
          <w:rFonts w:ascii="Times New Roman" w:hAnsi="Times New Roman" w:cs="Times New Roman"/>
          <w:b/>
          <w:sz w:val="24"/>
          <w:szCs w:val="24"/>
          <w:lang w:val="zh-CN"/>
        </w:rPr>
        <w:t>.</w:t>
      </w:r>
    </w:p>
    <w:p w14:paraId="052EAB69">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 xml:space="preserve">5.2.Sistemul PV va fi fixat corespunzător pe acoperiș, fără a compromite </w:t>
      </w:r>
      <w:r>
        <w:rPr>
          <w:rStyle w:val="16"/>
          <w:rFonts w:ascii="Times New Roman" w:hAnsi="Times New Roman" w:cs="Times New Roman"/>
          <w:sz w:val="24"/>
          <w:szCs w:val="24"/>
          <w:lang w:val="zh-CN"/>
        </w:rPr>
        <w:t>etanșeitatea sau integritatea structurii</w:t>
      </w:r>
      <w:r>
        <w:rPr>
          <w:rFonts w:ascii="Times New Roman" w:hAnsi="Times New Roman" w:cs="Times New Roman"/>
          <w:b/>
          <w:sz w:val="24"/>
          <w:szCs w:val="24"/>
          <w:lang w:val="zh-CN"/>
        </w:rPr>
        <w:t>.</w:t>
      </w:r>
    </w:p>
    <w:p w14:paraId="6A729F54">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5.3.Documentația tehnică va include:</w:t>
      </w:r>
    </w:p>
    <w:p w14:paraId="4A573E98">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*Planul de amplasare al panourilor PV;</w:t>
      </w:r>
    </w:p>
    <w:p w14:paraId="10092856">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*Soluțiile de ancorare a structurii pe acoperiș;</w:t>
      </w:r>
    </w:p>
    <w:p w14:paraId="4A5D19EC">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*Conexiunile electrice și racordarea la rețeaua internă a clădirii;</w:t>
      </w:r>
    </w:p>
    <w:p w14:paraId="70B852CA">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*Previziunea de mentenanță și acces tehnic;</w:t>
      </w:r>
    </w:p>
    <w:p w14:paraId="6A4D0A56">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*Calculul sarcinilor suplimentare și verificarea capacității portante.</w:t>
      </w:r>
    </w:p>
    <w:p w14:paraId="2892884B">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5.4.Sistemul va respecta:</w:t>
      </w:r>
    </w:p>
    <w:p w14:paraId="1883732D">
      <w:pPr>
        <w:pStyle w:val="100"/>
        <w:spacing w:line="276" w:lineRule="auto"/>
        <w:ind w:firstLine="567"/>
        <w:rPr>
          <w:rFonts w:ascii="Times New Roman" w:hAnsi="Times New Roman" w:cs="Times New Roman"/>
          <w:b/>
          <w:sz w:val="24"/>
          <w:szCs w:val="24"/>
          <w:lang w:val="zh-CN"/>
        </w:rPr>
      </w:pPr>
      <w:r>
        <w:rPr>
          <w:rStyle w:val="16"/>
          <w:rFonts w:ascii="Times New Roman" w:hAnsi="Times New Roman" w:cs="Times New Roman"/>
          <w:sz w:val="24"/>
          <w:szCs w:val="24"/>
          <w:lang w:val="zh-CN"/>
        </w:rPr>
        <w:t xml:space="preserve">*Legea </w:t>
      </w:r>
      <w:r>
        <w:rPr>
          <w:rFonts w:ascii="Times New Roman" w:hAnsi="Times New Roman" w:cs="Times New Roman"/>
          <w:color w:val="333333"/>
          <w:sz w:val="24"/>
          <w:szCs w:val="24"/>
          <w:lang w:val="zh-CN"/>
        </w:rPr>
        <w:t>Nr.139  din 19-07-2018</w:t>
      </w:r>
      <w:r>
        <w:rPr>
          <w:rFonts w:ascii="Times New Roman" w:hAnsi="Times New Roman" w:cs="Times New Roman"/>
          <w:b/>
          <w:color w:val="333333"/>
          <w:sz w:val="24"/>
          <w:szCs w:val="24"/>
          <w:lang w:val="zh-CN"/>
        </w:rPr>
        <w:t xml:space="preserve"> </w:t>
      </w:r>
      <w:r>
        <w:rPr>
          <w:rStyle w:val="16"/>
          <w:rFonts w:ascii="Times New Roman" w:hAnsi="Times New Roman" w:cs="Times New Roman"/>
          <w:color w:val="333333"/>
          <w:sz w:val="24"/>
          <w:szCs w:val="24"/>
          <w:lang w:val="zh-CN"/>
        </w:rPr>
        <w:t>cu privire la eficiența energetică;</w:t>
      </w:r>
    </w:p>
    <w:p w14:paraId="05E6353B">
      <w:pPr>
        <w:pStyle w:val="100"/>
        <w:spacing w:line="276" w:lineRule="auto"/>
        <w:ind w:firstLine="567"/>
        <w:rPr>
          <w:rFonts w:ascii="Times New Roman" w:hAnsi="Times New Roman" w:cs="Times New Roman"/>
          <w:sz w:val="24"/>
          <w:szCs w:val="24"/>
          <w:lang w:val="zh-CN"/>
        </w:rPr>
      </w:pPr>
      <w:r>
        <w:rPr>
          <w:rStyle w:val="16"/>
          <w:rFonts w:ascii="Times New Roman" w:hAnsi="Times New Roman" w:cs="Times New Roman"/>
          <w:sz w:val="24"/>
          <w:szCs w:val="24"/>
          <w:lang w:val="zh-CN"/>
        </w:rPr>
        <w:t>*Codul Urbanismului și Construcțiilor</w:t>
      </w:r>
      <w:r>
        <w:rPr>
          <w:rFonts w:ascii="Times New Roman" w:hAnsi="Times New Roman" w:cs="Times New Roman"/>
          <w:color w:val="0A0A0A"/>
          <w:sz w:val="24"/>
          <w:szCs w:val="24"/>
          <w:shd w:val="clear" w:color="auto" w:fill="FFFFFF"/>
          <w:lang w:val="zh-CN"/>
        </w:rPr>
        <w:t xml:space="preserve"> </w:t>
      </w:r>
      <w:r>
        <w:rPr>
          <w:rStyle w:val="16"/>
          <w:rFonts w:ascii="Times New Roman" w:hAnsi="Times New Roman" w:cs="Times New Roman"/>
          <w:color w:val="0A0A0A"/>
          <w:sz w:val="24"/>
          <w:szCs w:val="24"/>
          <w:shd w:val="clear" w:color="auto" w:fill="FFFFFF"/>
          <w:lang w:val="zh-CN"/>
        </w:rPr>
        <w:t>nr.434/2023</w:t>
      </w:r>
      <w:r>
        <w:rPr>
          <w:rFonts w:ascii="Times New Roman" w:hAnsi="Times New Roman" w:cs="Times New Roman"/>
          <w:sz w:val="24"/>
          <w:szCs w:val="24"/>
          <w:lang w:val="zh-CN"/>
        </w:rPr>
        <w:t>;</w:t>
      </w:r>
    </w:p>
    <w:p w14:paraId="6B94CE88">
      <w:pPr>
        <w:pStyle w:val="100"/>
        <w:spacing w:line="276" w:lineRule="auto"/>
        <w:ind w:firstLine="567"/>
        <w:rPr>
          <w:rFonts w:ascii="Times New Roman" w:hAnsi="Times New Roman" w:cs="Times New Roman"/>
          <w:sz w:val="24"/>
          <w:szCs w:val="24"/>
          <w:lang w:val="zh-CN"/>
        </w:rPr>
      </w:pPr>
      <w:r>
        <w:rPr>
          <w:rFonts w:ascii="Times New Roman" w:hAnsi="Times New Roman" w:cs="Times New Roman"/>
          <w:sz w:val="24"/>
          <w:szCs w:val="24"/>
          <w:lang w:val="zh-CN"/>
        </w:rPr>
        <w:t>*Normele naționale și standardele internaționale pentru instalații fotovoltaice.</w:t>
      </w:r>
    </w:p>
    <w:p w14:paraId="46C416CA">
      <w:pPr>
        <w:pStyle w:val="100"/>
        <w:ind w:firstLine="567"/>
        <w:rPr>
          <w:rFonts w:ascii="Times New Roman" w:hAnsi="Times New Roman" w:cs="Times New Roman"/>
          <w:sz w:val="24"/>
          <w:szCs w:val="24"/>
          <w:lang w:val="zh-CN"/>
        </w:rPr>
      </w:pPr>
    </w:p>
    <w:p w14:paraId="6BAB2610">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6.Documentația proiectului de execuție</w:t>
      </w:r>
    </w:p>
    <w:p w14:paraId="1FE0161F">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6.1.Memoriu explicative;</w:t>
      </w:r>
    </w:p>
    <w:p w14:paraId="72BD62B9">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6.2.</w:t>
      </w:r>
      <w:r>
        <w:rPr>
          <w:rFonts w:ascii="Times New Roman" w:hAnsi="Times New Roman" w:cs="Times New Roman"/>
          <w:sz w:val="24"/>
          <w:szCs w:val="24"/>
          <w:lang w:val="zh-CN"/>
        </w:rPr>
        <w:t>Soluții arhitecturale și de rezistență</w:t>
      </w:r>
      <w:r>
        <w:rPr>
          <w:rFonts w:ascii="Times New Roman" w:hAnsi="Times New Roman" w:cs="Times New Roman"/>
          <w:sz w:val="24"/>
          <w:szCs w:val="24"/>
          <w:lang w:val="zh-CN" w:eastAsia="ru-RU"/>
        </w:rPr>
        <w:t>;</w:t>
      </w:r>
    </w:p>
    <w:p w14:paraId="66814DA3">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xml:space="preserve">6.3.Documentație de deviz: </w:t>
      </w:r>
    </w:p>
    <w:p w14:paraId="098C5EEE">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*Lista cantităților de lucrări;</w:t>
      </w:r>
    </w:p>
    <w:p w14:paraId="69227579">
      <w:pPr>
        <w:pStyle w:val="100"/>
        <w:spacing w:line="276" w:lineRule="auto"/>
        <w:ind w:firstLine="567"/>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xml:space="preserve">*Devize locale; </w:t>
      </w:r>
    </w:p>
    <w:p w14:paraId="6A0198D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*Deviz general.</w:t>
      </w:r>
    </w:p>
    <w:p w14:paraId="5A507F69">
      <w:pPr>
        <w:pStyle w:val="100"/>
        <w:spacing w:line="276" w:lineRule="auto"/>
        <w:ind w:firstLine="567"/>
        <w:jc w:val="both"/>
        <w:rPr>
          <w:rFonts w:ascii="Times New Roman" w:hAnsi="Times New Roman" w:cs="Times New Roman"/>
          <w:b/>
          <w:sz w:val="24"/>
          <w:szCs w:val="24"/>
          <w:lang w:val="zh-CN" w:eastAsia="ru-RU"/>
        </w:rPr>
      </w:pPr>
    </w:p>
    <w:p w14:paraId="5D34D827">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7.Coordonare și avizare</w:t>
      </w:r>
    </w:p>
    <w:p w14:paraId="4F55376B">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7.1.Soluțiile de proiect se coordonează cu Beneficiarul.</w:t>
      </w:r>
    </w:p>
    <w:p w14:paraId="133BE941">
      <w:pPr>
        <w:pStyle w:val="100"/>
        <w:spacing w:line="276" w:lineRule="auto"/>
        <w:ind w:firstLine="567"/>
        <w:jc w:val="both"/>
        <w:rPr>
          <w:rFonts w:ascii="Times New Roman" w:hAnsi="Times New Roman" w:cs="Times New Roman"/>
          <w:b/>
          <w:sz w:val="24"/>
          <w:szCs w:val="24"/>
          <w:lang w:val="zh-CN" w:eastAsia="ru-RU"/>
        </w:rPr>
      </w:pPr>
      <w:r>
        <w:rPr>
          <w:rFonts w:ascii="Times New Roman" w:hAnsi="Times New Roman" w:cs="Times New Roman"/>
          <w:sz w:val="24"/>
          <w:szCs w:val="24"/>
          <w:lang w:val="zh-CN" w:eastAsia="ru-RU"/>
        </w:rPr>
        <w:t>7.2.Avizarea și verificarea documentației se realizează cu instituțiile abilitate, conform legislației în vigoare, împreună cu Proiectantul.</w:t>
      </w:r>
    </w:p>
    <w:p w14:paraId="7C700CDF">
      <w:pPr>
        <w:pStyle w:val="100"/>
        <w:spacing w:line="276" w:lineRule="auto"/>
        <w:jc w:val="both"/>
        <w:rPr>
          <w:rFonts w:ascii="Times New Roman" w:hAnsi="Times New Roman" w:cs="Times New Roman"/>
          <w:sz w:val="24"/>
          <w:szCs w:val="24"/>
          <w:lang w:val="zh-CN" w:eastAsia="ru-RU"/>
        </w:rPr>
      </w:pPr>
    </w:p>
    <w:p w14:paraId="71AAB1EF">
      <w:pPr>
        <w:pStyle w:val="100"/>
        <w:spacing w:line="276" w:lineRule="auto"/>
        <w:ind w:firstLine="567"/>
        <w:jc w:val="both"/>
        <w:rPr>
          <w:rFonts w:ascii="Times New Roman" w:hAnsi="Times New Roman" w:cs="Times New Roman"/>
          <w:sz w:val="24"/>
          <w:szCs w:val="24"/>
          <w:lang w:val="zh-CN" w:eastAsia="ru-RU"/>
        </w:rPr>
      </w:pPr>
    </w:p>
    <w:p w14:paraId="4B868DAC">
      <w:pPr>
        <w:jc w:val="both"/>
        <w:rPr>
          <w:b/>
          <w:sz w:val="28"/>
          <w:szCs w:val="28"/>
          <w:shd w:val="clear" w:color="auto" w:fill="FFFFFF"/>
          <w:lang w:val="zh-CN" w:eastAsia="ru-RU"/>
        </w:rPr>
      </w:pPr>
      <w:r>
        <w:rPr>
          <w:b/>
          <w:shd w:val="clear" w:color="auto" w:fill="FFFFFF"/>
          <w:lang w:val="zh-CN" w:eastAsia="ru-RU"/>
        </w:rPr>
        <w:t>Conducătorul grupului de lucru                                           Igor Mînăscurtă</w:t>
      </w:r>
      <w:r>
        <w:rPr>
          <w:b/>
          <w:sz w:val="28"/>
          <w:szCs w:val="28"/>
          <w:shd w:val="clear" w:color="auto" w:fill="FFFFFF"/>
          <w:lang w:val="zh-CN" w:eastAsia="ru-RU"/>
        </w:rPr>
        <w:t xml:space="preserve">    </w:t>
      </w:r>
    </w:p>
    <w:p w14:paraId="0BA47F8D">
      <w:pPr>
        <w:jc w:val="both"/>
        <w:rPr>
          <w:b/>
          <w:sz w:val="28"/>
          <w:szCs w:val="28"/>
          <w:shd w:val="clear" w:color="auto" w:fill="FFFFFF"/>
          <w:lang w:val="zh-CN" w:eastAsia="ru-RU"/>
        </w:rPr>
      </w:pPr>
    </w:p>
    <w:p w14:paraId="40BDEA5D">
      <w:pPr>
        <w:jc w:val="both"/>
        <w:rPr>
          <w:b/>
          <w:sz w:val="28"/>
          <w:szCs w:val="28"/>
          <w:shd w:val="clear" w:color="auto" w:fill="FFFFFF"/>
          <w:lang w:val="zh-CN" w:eastAsia="ru-RU"/>
        </w:rPr>
      </w:pPr>
    </w:p>
    <w:p w14:paraId="3E1FECB8">
      <w:pPr>
        <w:jc w:val="both"/>
        <w:rPr>
          <w:bCs/>
          <w:i/>
          <w:iCs/>
          <w:sz w:val="20"/>
          <w:szCs w:val="20"/>
        </w:r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8"/>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238" w:type="pct"/>
        <w:tblInd w:w="0" w:type="dxa"/>
        <w:tblLayout w:type="autofit"/>
        <w:tblCellMar>
          <w:top w:w="0" w:type="dxa"/>
          <w:left w:w="108" w:type="dxa"/>
          <w:bottom w:w="0" w:type="dxa"/>
          <w:right w:w="108" w:type="dxa"/>
        </w:tblCellMar>
      </w:tblPr>
      <w:tblGrid>
        <w:gridCol w:w="2033"/>
        <w:gridCol w:w="281"/>
        <w:gridCol w:w="1905"/>
        <w:gridCol w:w="1858"/>
        <w:gridCol w:w="1355"/>
        <w:gridCol w:w="1302"/>
        <w:gridCol w:w="3173"/>
        <w:gridCol w:w="2192"/>
        <w:gridCol w:w="1440"/>
        <w:gridCol w:w="75"/>
      </w:tblGrid>
      <w:tr w14:paraId="398E671B">
        <w:tblPrEx>
          <w:tblCellMar>
            <w:top w:w="0" w:type="dxa"/>
            <w:left w:w="108" w:type="dxa"/>
            <w:bottom w:w="0" w:type="dxa"/>
            <w:right w:w="108" w:type="dxa"/>
          </w:tblCellMar>
        </w:tblPrEx>
        <w:trPr>
          <w:trHeight w:val="697" w:hRule="atLeast"/>
        </w:trPr>
        <w:tc>
          <w:tcPr>
            <w:tcW w:w="5000" w:type="pct"/>
            <w:gridSpan w:val="10"/>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09" w:name="_Toc449539095"/>
            <w:bookmarkStart w:id="110" w:name="_Toc356920194"/>
            <w:bookmarkStart w:id="111"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nr.115</w:t>
            </w:r>
          </w:p>
          <w:p w14:paraId="7B39AB10">
            <w:pPr>
              <w:jc w:val="center"/>
              <w:rPr>
                <w:lang w:val="it-IT"/>
              </w:rPr>
            </w:pPr>
            <w:r>
              <w:rPr>
                <w:lang w:val="it-IT"/>
              </w:rPr>
              <w:t xml:space="preserve">                                                                                                                                                                             din 15.09.2021</w:t>
            </w:r>
          </w:p>
          <w:p w14:paraId="77600435">
            <w:pPr>
              <w:pStyle w:val="4"/>
              <w:rPr>
                <w:sz w:val="24"/>
                <w:lang w:val="en-US"/>
              </w:rPr>
            </w:pPr>
            <w:bookmarkStart w:id="112" w:name="_Hlk77771394"/>
            <w:r>
              <w:t xml:space="preserve">Specificaţii tehnice </w:t>
            </w:r>
            <w:bookmarkEnd w:id="109"/>
            <w:bookmarkEnd w:id="110"/>
            <w:bookmarkEnd w:id="111"/>
            <w:bookmarkEnd w:id="112"/>
          </w:p>
        </w:tc>
      </w:tr>
      <w:tr w14:paraId="22A265A2">
        <w:tblPrEx>
          <w:tblCellMar>
            <w:top w:w="0" w:type="dxa"/>
            <w:left w:w="108" w:type="dxa"/>
            <w:bottom w:w="0" w:type="dxa"/>
            <w:right w:w="108" w:type="dxa"/>
          </w:tblCellMar>
        </w:tblPrEx>
        <w:tc>
          <w:tcPr>
            <w:tcW w:w="5000" w:type="pct"/>
            <w:gridSpan w:val="10"/>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4" w:type="pct"/>
          <w:trHeight w:val="397" w:hRule="atLeast"/>
        </w:trPr>
        <w:tc>
          <w:tcPr>
            <w:tcW w:w="4976" w:type="pct"/>
            <w:gridSpan w:val="9"/>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4" w:type="pct"/>
          <w:trHeight w:val="397" w:hRule="atLeast"/>
        </w:trPr>
        <w:tc>
          <w:tcPr>
            <w:tcW w:w="4976" w:type="pct"/>
            <w:gridSpan w:val="9"/>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694FCDB5">
        <w:tblPrEx>
          <w:tblCellMar>
            <w:top w:w="0" w:type="dxa"/>
            <w:left w:w="108" w:type="dxa"/>
            <w:bottom w:w="0" w:type="dxa"/>
            <w:right w:w="108" w:type="dxa"/>
          </w:tblCellMar>
        </w:tblPrEx>
        <w:trPr>
          <w:gridAfter w:val="1"/>
          <w:wAfter w:w="24" w:type="pct"/>
          <w:trHeight w:val="1043"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serviciilor </w:t>
            </w:r>
          </w:p>
        </w:tc>
        <w:tc>
          <w:tcPr>
            <w:tcW w:w="595"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34"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17"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1016" w:type="pct"/>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70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4" w:type="pct"/>
          <w:trHeight w:val="283"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95"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1016" w:type="pct"/>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70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0418E191">
        <w:tblPrEx>
          <w:tblCellMar>
            <w:top w:w="0" w:type="dxa"/>
            <w:left w:w="108" w:type="dxa"/>
            <w:bottom w:w="0" w:type="dxa"/>
            <w:right w:w="108" w:type="dxa"/>
          </w:tblCellMar>
        </w:tblPrEx>
        <w:trPr>
          <w:gridAfter w:val="1"/>
          <w:wAfter w:w="24" w:type="pct"/>
          <w:trHeight w:val="397"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A1094D">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Servicii de proiectare a lucrărilor de reparație capitală a acoperișului,</w:t>
            </w:r>
          </w:p>
          <w:p w14:paraId="335AB069">
            <w:pPr>
              <w:rPr>
                <w:sz w:val="20"/>
                <w:szCs w:val="20"/>
              </w:rPr>
            </w:pPr>
            <w:r>
              <w:rPr>
                <w:b/>
                <w:lang w:val="zh-CN" w:eastAsia="ru-RU"/>
              </w:rPr>
              <w:t>Casa Guvernului RM</w:t>
            </w:r>
          </w:p>
        </w:tc>
        <w:tc>
          <w:tcPr>
            <w:tcW w:w="595"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1016" w:type="pct"/>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70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1F8005AB">
        <w:tblPrEx>
          <w:tblCellMar>
            <w:top w:w="0" w:type="dxa"/>
            <w:left w:w="108" w:type="dxa"/>
            <w:bottom w:w="0" w:type="dxa"/>
            <w:right w:w="108" w:type="dxa"/>
          </w:tblCellMar>
        </w:tblPrEx>
        <w:trPr>
          <w:gridAfter w:val="1"/>
          <w:wAfter w:w="24" w:type="pct"/>
          <w:trHeight w:val="397" w:hRule="atLeast"/>
        </w:trPr>
        <w:tc>
          <w:tcPr>
            <w:tcW w:w="13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95"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1016" w:type="pct"/>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70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0"/>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p w14:paraId="208F2616">
            <w:pPr>
              <w:rPr>
                <w:bCs/>
                <w:iCs/>
              </w:rPr>
            </w:pPr>
          </w:p>
          <w:p w14:paraId="2EB4D7A9">
            <w:pPr>
              <w:rPr>
                <w:bCs/>
                <w:iCs/>
              </w:rPr>
            </w:pPr>
          </w:p>
          <w:p w14:paraId="6AC234AD">
            <w:pPr>
              <w:rPr>
                <w:bCs/>
                <w:iCs/>
              </w:rPr>
            </w:pPr>
          </w:p>
          <w:p w14:paraId="376BB939">
            <w:pPr>
              <w:rPr>
                <w:bCs/>
                <w:iCs/>
              </w:rPr>
            </w:pPr>
          </w:p>
          <w:p w14:paraId="3AAD9A85">
            <w:pPr>
              <w:rPr>
                <w:bCs/>
                <w:iCs/>
              </w:rPr>
            </w:pPr>
          </w:p>
          <w:p w14:paraId="310DBFDA">
            <w:pPr>
              <w:rPr>
                <w:bCs/>
                <w:iCs/>
              </w:rPr>
            </w:pPr>
          </w:p>
          <w:p w14:paraId="7785D85F">
            <w:pPr>
              <w:rPr>
                <w:bCs/>
                <w:iCs/>
              </w:rPr>
            </w:pPr>
          </w:p>
          <w:p w14:paraId="64CAADF8">
            <w:pPr>
              <w:rPr>
                <w:bCs/>
                <w:iCs/>
              </w:rPr>
            </w:pPr>
          </w:p>
          <w:tbl>
            <w:tblPr>
              <w:tblStyle w:val="11"/>
              <w:tblW w:w="15168"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62"/>
            </w:tblGrid>
            <w:tr w14:paraId="7848E2F1">
              <w:trPr>
                <w:gridAfter w:val="3"/>
                <w:wAfter w:w="121" w:type="dxa"/>
                <w:trHeight w:val="697" w:hRule="atLeast"/>
              </w:trPr>
              <w:tc>
                <w:tcPr>
                  <w:tcW w:w="13798" w:type="dxa"/>
                  <w:gridSpan w:val="13"/>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121" w:type="dxa"/>
              </w:trPr>
              <w:tc>
                <w:tcPr>
                  <w:tcW w:w="13798" w:type="dxa"/>
                  <w:gridSpan w:val="13"/>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3919" w:type="dxa"/>
                  <w:gridSpan w:val="17"/>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3919" w:type="dxa"/>
                  <w:gridSpan w:val="17"/>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0669F17B">
              <w:tblPrEx>
                <w:tblCellMar>
                  <w:top w:w="0" w:type="dxa"/>
                  <w:left w:w="108" w:type="dxa"/>
                  <w:bottom w:w="0" w:type="dxa"/>
                  <w:right w:w="108" w:type="dxa"/>
                </w:tblCellMar>
              </w:tblPrEx>
              <w:trPr>
                <w:gridAfter w:val="2"/>
                <w:wAfter w:w="96"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2"/>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3"/>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96"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2"/>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3"/>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62048E62">
              <w:tblPrEx>
                <w:tblCellMar>
                  <w:top w:w="0" w:type="dxa"/>
                  <w:left w:w="108" w:type="dxa"/>
                  <w:bottom w:w="0" w:type="dxa"/>
                  <w:right w:w="108" w:type="dxa"/>
                </w:tblCellMar>
              </w:tblPrEx>
              <w:trPr>
                <w:gridAfter w:val="2"/>
                <w:wAfter w:w="96"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6E3F8D">
                  <w:pPr>
                    <w:pStyle w:val="100"/>
                    <w:jc w:val="center"/>
                    <w:rPr>
                      <w:rFonts w:ascii="Times New Roman" w:hAnsi="Times New Roman" w:cs="Times New Roman"/>
                      <w:b/>
                      <w:sz w:val="24"/>
                      <w:szCs w:val="24"/>
                      <w:lang w:val="zh-CN" w:eastAsia="ru-RU"/>
                    </w:rPr>
                  </w:pPr>
                  <w:r>
                    <w:rPr>
                      <w:rFonts w:ascii="Times New Roman" w:hAnsi="Times New Roman" w:cs="Times New Roman"/>
                      <w:b/>
                      <w:sz w:val="24"/>
                      <w:szCs w:val="24"/>
                      <w:lang w:val="zh-CN" w:eastAsia="ru-RU"/>
                    </w:rPr>
                    <w:t>Servicii de proiectare a lucrărilor de reparație capitală a acoperișului,</w:t>
                  </w:r>
                </w:p>
                <w:p w14:paraId="77BA7C65">
                  <w:pPr>
                    <w:rPr>
                      <w:sz w:val="20"/>
                    </w:rPr>
                  </w:pPr>
                  <w:r>
                    <w:rPr>
                      <w:b/>
                      <w:lang w:val="zh-CN" w:eastAsia="ru-RU"/>
                    </w:rPr>
                    <w:t>Casa Guvernului RM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2"/>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6951F015">
              <w:tblPrEx>
                <w:tblCellMar>
                  <w:top w:w="0" w:type="dxa"/>
                  <w:left w:w="108" w:type="dxa"/>
                  <w:bottom w:w="0" w:type="dxa"/>
                  <w:right w:w="108" w:type="dxa"/>
                </w:tblCellMar>
              </w:tblPrEx>
              <w:trPr>
                <w:gridAfter w:val="2"/>
                <w:wAfter w:w="96"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2"/>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62"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2"/>
                  <w:tcBorders>
                    <w:top w:val="single" w:color="auto" w:sz="4" w:space="0"/>
                  </w:tcBorders>
                </w:tcPr>
                <w:p w14:paraId="2F38C355">
                  <w:pPr>
                    <w:tabs>
                      <w:tab w:val="left" w:pos="6120"/>
                    </w:tabs>
                    <w:rPr>
                      <w:sz w:val="20"/>
                    </w:rPr>
                  </w:pPr>
                </w:p>
              </w:tc>
              <w:tc>
                <w:tcPr>
                  <w:tcW w:w="1249" w:type="dxa"/>
                  <w:gridSpan w:val="3"/>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4" w:type="pct"/>
          <w:trHeight w:val="397" w:hRule="atLeast"/>
        </w:trPr>
        <w:tc>
          <w:tcPr>
            <w:tcW w:w="651" w:type="pct"/>
            <w:tcBorders>
              <w:top w:val="single" w:color="auto" w:sz="4" w:space="0"/>
            </w:tcBorders>
          </w:tcPr>
          <w:p w14:paraId="246846AA">
            <w:pPr>
              <w:tabs>
                <w:tab w:val="left" w:pos="6120"/>
              </w:tabs>
            </w:pPr>
          </w:p>
        </w:tc>
        <w:tc>
          <w:tcPr>
            <w:tcW w:w="90" w:type="pct"/>
            <w:tcBorders>
              <w:top w:val="single" w:color="auto" w:sz="4" w:space="0"/>
            </w:tcBorders>
          </w:tcPr>
          <w:p w14:paraId="4F6BA3DA">
            <w:pPr>
              <w:tabs>
                <w:tab w:val="left" w:pos="6120"/>
              </w:tabs>
            </w:pPr>
          </w:p>
        </w:tc>
        <w:tc>
          <w:tcPr>
            <w:tcW w:w="4235" w:type="pct"/>
            <w:gridSpan w:val="7"/>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0"/>
          <w:szCs w:val="20"/>
          <w:lang w:val="it-IT"/>
        </w:rPr>
      </w:pPr>
      <w:r>
        <w:rPr>
          <w:sz w:val="20"/>
          <w:szCs w:val="20"/>
          <w:lang w:val="it-IT"/>
        </w:rPr>
        <w:t>Anexa nr. 24</w:t>
      </w:r>
    </w:p>
    <w:p w14:paraId="43E084EC">
      <w:pPr>
        <w:jc w:val="right"/>
        <w:rPr>
          <w:sz w:val="20"/>
          <w:szCs w:val="20"/>
          <w:lang w:val="it-IT"/>
        </w:rPr>
      </w:pPr>
      <w:r>
        <w:rPr>
          <w:sz w:val="20"/>
          <w:szCs w:val="20"/>
          <w:lang w:val="it-IT"/>
        </w:rPr>
        <w:t>la Documentația standard nr.115</w:t>
      </w:r>
    </w:p>
    <w:p w14:paraId="17582129">
      <w:pPr>
        <w:jc w:val="right"/>
        <w:rPr>
          <w:sz w:val="20"/>
          <w:szCs w:val="20"/>
          <w:lang w:val="it-IT"/>
        </w:rPr>
      </w:pPr>
      <w:r>
        <w:rPr>
          <w:sz w:val="20"/>
          <w:szCs w:val="20"/>
          <w:lang w:val="it-IT"/>
        </w:rPr>
        <w:t>din 15.09.2021</w:t>
      </w:r>
    </w:p>
    <w:p w14:paraId="2EB2C9CB">
      <w:pPr>
        <w:jc w:val="center"/>
        <w:rPr>
          <w:b/>
        </w:rPr>
      </w:pPr>
    </w:p>
    <w:p w14:paraId="1BF442DF">
      <w:pPr>
        <w:jc w:val="center"/>
        <w:rPr>
          <w:b/>
        </w:rPr>
      </w:pPr>
      <w:bookmarkStart w:id="113" w:name="_Hlk77771427"/>
      <w:r>
        <w:rPr>
          <w:b/>
        </w:rPr>
        <w:t>CONTRACT – MODEL</w:t>
      </w:r>
      <w:bookmarkEnd w:id="113"/>
      <w:r>
        <w:rPr>
          <w:b/>
        </w:rPr>
        <w:t xml:space="preserve"> </w:t>
      </w:r>
    </w:p>
    <w:p w14:paraId="04B61B7D">
      <w:pPr>
        <w:pStyle w:val="3"/>
        <w:numPr>
          <w:ilvl w:val="0"/>
          <w:numId w:val="0"/>
        </w:numPr>
        <w:ind w:right="-1"/>
        <w:rPr>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 xml:space="preserve">Obiectul achiziției </w:t>
            </w:r>
            <w:r>
              <w:rPr>
                <w:b/>
              </w:rPr>
              <w:t>Achiziționarea serviciilor de proiectare a acoperișului clădirii administrative situate în Piața Marii Adunări Naționale nr. 1”</w:t>
            </w:r>
          </w:p>
          <w:p w14:paraId="2FA9E817">
            <w:pPr>
              <w:jc w:val="both"/>
              <w:rPr>
                <w:sz w:val="20"/>
                <w:szCs w:val="20"/>
                <w:lang w:val="it-IT" w:eastAsia="ru-RU"/>
              </w:rPr>
            </w:pPr>
            <w:r>
              <w:rPr>
                <w:i/>
              </w:rPr>
              <w:t xml:space="preserve">Cod CPV: </w:t>
            </w:r>
            <w:r>
              <w:rPr>
                <w:sz w:val="20"/>
                <w:szCs w:val="20"/>
                <w:lang w:val="it-IT" w:eastAsia="ru-RU"/>
              </w:rPr>
              <w:t>71220000-6</w:t>
            </w:r>
          </w:p>
          <w:p w14:paraId="4F47C65F">
            <w:pPr>
              <w:jc w:val="both"/>
              <w:rPr>
                <w:i/>
              </w:rPr>
            </w:pPr>
          </w:p>
          <w:p w14:paraId="4BFAA1BF">
            <w:pPr>
              <w:jc w:val="both"/>
              <w:rPr>
                <w:i/>
              </w:rPr>
            </w:pPr>
            <w:r>
              <w:rPr>
                <w:i/>
              </w:rPr>
              <w:t>“___”02.2026</w:t>
            </w:r>
            <w:r>
              <w:rPr>
                <w:i/>
              </w:rPr>
              <w:tab/>
            </w:r>
            <w:r>
              <w:rPr>
                <w:i/>
              </w:rPr>
              <w:t xml:space="preserve">                                                                                                                 mun. Chișinău</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bCs/>
                    </w:rPr>
                    <w:t>Autoritatea contractantă</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rPr>
                    <w:t>Furnizorul/Prestatorul de bunuri /servicii</w:t>
                  </w:r>
                  <w:r>
                    <w:rPr>
                      <w:b/>
                      <w:bCs/>
                    </w:rPr>
                    <w:t xml:space="preserve"> </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46CA14DA">
                  <w:pPr>
                    <w:spacing w:line="360" w:lineRule="auto"/>
                    <w:rPr>
                      <w:b/>
                      <w:caps/>
                      <w:sz w:val="40"/>
                    </w:rPr>
                  </w:pPr>
                  <w:r>
                    <w:rPr>
                      <w:b/>
                      <w:lang w:val="zh-CN"/>
                    </w:rPr>
                    <w:t xml:space="preserve">I.P. </w:t>
                  </w:r>
                  <w:r>
                    <w:rPr>
                      <w:b/>
                      <w:bCs/>
                      <w:lang w:val="zh-CN"/>
                    </w:rPr>
                    <w:t>Direcţia generală pentru administrarea clădirilor Guvernului RM</w:t>
                  </w:r>
                  <w:r>
                    <w:rPr>
                      <w:lang w:val="zh-CN"/>
                    </w:rPr>
                    <w:t xml:space="preserve">, </w:t>
                  </w:r>
                  <w:r>
                    <w:rPr>
                      <w:color w:val="000000"/>
                      <w:lang w:val="zh-CN"/>
                    </w:rPr>
                    <w:t xml:space="preserve">reprezentată prin </w:t>
                  </w:r>
                  <w:r>
                    <w:rPr>
                      <w:b/>
                      <w:lang w:val="zh-CN"/>
                    </w:rPr>
                    <w:t>Director, dlui Igor MÎNĂSCURTĂ</w:t>
                  </w:r>
                  <w:r>
                    <w:rPr>
                      <w:color w:val="000000"/>
                      <w:lang w:val="zh-CN"/>
                    </w:rPr>
                    <w:t xml:space="preserve">, </w:t>
                  </w:r>
                  <w:r>
                    <w:rPr>
                      <w:lang w:val="zh-CN"/>
                    </w:rPr>
                    <w:t xml:space="preserve">care acţionează în baza </w:t>
                  </w:r>
                  <w:r>
                    <w:rPr>
                      <w:i/>
                      <w:lang w:val="zh-CN"/>
                    </w:rPr>
                    <w:t>statutului</w:t>
                  </w:r>
                  <w:r>
                    <w:rPr>
                      <w:lang w:val="zh-CN"/>
                    </w:rPr>
                    <w:t xml:space="preserve">, denumită în continuare </w:t>
                  </w:r>
                  <w:r>
                    <w:rPr>
                      <w:i/>
                      <w:lang w:val="zh-CN"/>
                    </w:rPr>
                    <w:t>Beneficiar</w:t>
                  </w:r>
                  <w:r>
                    <w:rPr>
                      <w:lang w:val="zh-CN"/>
                    </w:rPr>
                    <w:t xml:space="preserve">, </w:t>
                  </w:r>
                  <w:r>
                    <w:rPr>
                      <w:b/>
                      <w:lang w:val="zh-CN"/>
                    </w:rPr>
                    <w:t>IDNO</w:t>
                  </w:r>
                  <w:r>
                    <w:rPr>
                      <w:color w:val="0000FF"/>
                      <w:lang w:val="zh-CN"/>
                    </w:rPr>
                    <w:t xml:space="preserve"> </w:t>
                  </w:r>
                  <w:r>
                    <w:rPr>
                      <w:b/>
                      <w:lang w:val="zh-CN"/>
                    </w:rPr>
                    <w:t>1006601001045</w:t>
                  </w:r>
                  <w:r>
                    <w:rPr>
                      <w:lang w:val="zh-CN"/>
                    </w:rPr>
                    <w:t>,</w:t>
                  </w:r>
                  <w:r>
                    <w:rPr>
                      <w:i/>
                      <w:lang w:val="zh-CN"/>
                    </w:rPr>
                    <w:t xml:space="preserve"> </w:t>
                  </w:r>
                  <w:r>
                    <w:rPr>
                      <w:lang w:val="zh-CN"/>
                    </w:rP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12639147">
                  <w:r>
                    <w:t xml:space="preserve">reprezentată prin </w:t>
                  </w:r>
                  <w:r>
                    <w:rPr>
                      <w:b/>
                    </w:rPr>
                    <w:t>________________________</w:t>
                  </w:r>
                  <w:r>
                    <w:t>,</w:t>
                  </w:r>
                </w:p>
                <w:p w14:paraId="0DFA171C">
                  <w:r>
                    <w:t xml:space="preserve">care acţionează în baza </w:t>
                  </w:r>
                  <w:r>
                    <w:rPr>
                      <w:b/>
                    </w:rPr>
                    <w:t>___________________</w:t>
                  </w:r>
                  <w:r>
                    <w:t>,</w:t>
                  </w:r>
                </w:p>
                <w:p w14:paraId="360E63F4">
                  <w:pPr>
                    <w:spacing w:line="360" w:lineRule="auto"/>
                  </w:pPr>
                  <w:r>
                    <w:t xml:space="preserve">denumit(a) în continuare </w:t>
                  </w:r>
                  <w:r>
                    <w:rPr>
                      <w:i/>
                    </w:rPr>
                    <w:t>Cumpărător</w:t>
                  </w:r>
                  <w:r>
                    <w:t>/</w:t>
                  </w:r>
                  <w:r>
                    <w:rPr>
                      <w:i/>
                      <w:iCs/>
                    </w:rPr>
                    <w:t>Beneficiar</w:t>
                  </w:r>
                </w:p>
                <w:p w14:paraId="3F5BEFEE">
                  <w:pPr>
                    <w:spacing w:line="360" w:lineRule="auto"/>
                    <w:rPr>
                      <w:b/>
                      <w:caps/>
                      <w:sz w:val="40"/>
                    </w:rPr>
                  </w:pPr>
                  <w:r>
                    <w:rPr>
                      <w:bCs/>
                    </w:rPr>
                    <w:t>pe de altă parte</w:t>
                  </w:r>
                  <w:r>
                    <w:t>,</w:t>
                  </w:r>
                </w:p>
              </w:tc>
            </w:tr>
          </w:tbl>
          <w:p w14:paraId="20A6E2FD">
            <w:pPr>
              <w:jc w:val="both"/>
              <w:rPr>
                <w:i/>
              </w:rPr>
            </w:pPr>
          </w:p>
          <w:p w14:paraId="4D6B6FA6">
            <w:pPr>
              <w:jc w:val="both"/>
              <w:rPr>
                <w:iCs/>
              </w:rPr>
            </w:pPr>
            <w:r>
              <w:rPr>
                <w:iCs/>
              </w:rPr>
              <w:t>ambii denumite în continuare Părţi, au încheiat prezentul Contract referitor la următoarele:</w:t>
            </w:r>
          </w:p>
          <w:p w14:paraId="2DA70D25">
            <w:pPr>
              <w:jc w:val="both"/>
              <w:rPr>
                <w:iCs/>
              </w:rPr>
            </w:pPr>
          </w:p>
          <w:p w14:paraId="4B22CCC6">
            <w:pPr>
              <w:jc w:val="both"/>
              <w:rPr>
                <w:iCs/>
              </w:rPr>
            </w:pPr>
            <w:r>
              <w:rPr>
                <w:iCs/>
              </w:rPr>
              <w:t>a.</w:t>
            </w:r>
            <w:r>
              <w:rPr>
                <w:iCs/>
              </w:rPr>
              <w:tab/>
            </w:r>
            <w:r>
              <w:rPr>
                <w:iCs/>
              </w:rPr>
              <w:t xml:space="preserve">Achiziţionarea </w:t>
            </w:r>
            <w:r>
              <w:rPr>
                <w:b/>
              </w:rPr>
              <w:t xml:space="preserve">serviciilor de proiectare pentru reparația acoperișului clădirii administrative situate în Piața Marii Adunări Naționale nr. 1”, </w:t>
            </w:r>
            <w:r>
              <w:rPr>
                <w:iCs/>
              </w:rPr>
              <w:t>denumite în continuare Servicii, conform procedurii de achiziții publice de tip cererea ofertei de preț nr._______ din_________________,în baza deciziei grupului de lucru al Beneficiarului din „___” _____________2026.</w:t>
            </w:r>
          </w:p>
          <w:p w14:paraId="4CE977E5">
            <w:pPr>
              <w:jc w:val="both"/>
              <w:rPr>
                <w:iCs/>
              </w:rPr>
            </w:pPr>
            <w:r>
              <w:rPr>
                <w:iCs/>
              </w:rPr>
              <w:t>b.</w:t>
            </w:r>
            <w:r>
              <w:rPr>
                <w:iCs/>
              </w:rPr>
              <w:tab/>
            </w:r>
            <w:r>
              <w:rPr>
                <w:iCs/>
              </w:rPr>
              <w:t>Următoarele documente vor fi considerate părţi componente ale Contractului:a)</w:t>
            </w:r>
            <w:r>
              <w:rPr>
                <w:iCs/>
              </w:rPr>
              <w:tab/>
            </w:r>
            <w:r>
              <w:rPr>
                <w:iCs/>
              </w:rPr>
              <w:t>Specificaţia tehnică; b)</w:t>
            </w:r>
            <w:r>
              <w:rPr>
                <w:iCs/>
              </w:rPr>
              <w:tab/>
            </w:r>
            <w:r>
              <w:rPr>
                <w:iCs/>
              </w:rPr>
              <w:t>Specificația de preț;</w:t>
            </w: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A99628C">
            <w:pPr>
              <w:jc w:val="both"/>
              <w:rPr>
                <w:iCs/>
              </w:rPr>
            </w:pPr>
            <w:r>
              <w:rPr>
                <w:iCs/>
              </w:rPr>
              <w:t>e.</w:t>
            </w:r>
            <w:r>
              <w:rPr>
                <w:iCs/>
              </w:rPr>
              <w:tab/>
            </w:r>
            <w:r>
              <w:rPr>
                <w:iCs/>
              </w:rPr>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Prestatorul îşi asumă obligaţia de a livra/presta Serviciile conform  Specificaţiei, care este parte integrantă a prezentului Contract. </w:t>
            </w:r>
          </w:p>
          <w:p w14:paraId="700E06D8">
            <w:pPr>
              <w:jc w:val="both"/>
              <w:rPr>
                <w:iCs/>
              </w:rPr>
            </w:pPr>
            <w:r>
              <w:rPr>
                <w:iCs/>
              </w:rPr>
              <w:t>1.2.</w:t>
            </w:r>
            <w:r>
              <w:rPr>
                <w:iCs/>
              </w:rPr>
              <w:tab/>
            </w:r>
            <w:r>
              <w:rPr>
                <w:iCs/>
              </w:rPr>
              <w:t xml:space="preserve">Benificiarul se obligă, la rândul său, să achite şi să recepţioneze Serviciile livrate/prestate  de 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a 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Prestarea Serviciilor se efectuează de către Prestator în  termenele prevăzute de graficul de prestare.</w:t>
            </w:r>
          </w:p>
          <w:p w14:paraId="454848D9">
            <w:pPr>
              <w:jc w:val="both"/>
              <w:rPr>
                <w:iCs/>
              </w:rPr>
            </w:pPr>
            <w:r>
              <w:rPr>
                <w:iCs/>
              </w:rPr>
              <w:t>2.2.</w:t>
            </w:r>
            <w:r>
              <w:rPr>
                <w:iCs/>
              </w:rPr>
              <w:tab/>
            </w:r>
            <w:r>
              <w:rPr>
                <w:iCs/>
              </w:rPr>
              <w:t>Documentaţia de însoţire a 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Benificiarului cel tîrziu la momentul livrării bunurilorla destinaţia finală/prestării serviciilor. Prestarea 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24D8EDAE">
            <w:pPr>
              <w:jc w:val="both"/>
              <w:rPr>
                <w:iCs/>
              </w:rPr>
            </w:pPr>
            <w:r>
              <w:rPr>
                <w:iCs/>
              </w:rPr>
              <w:t>3.3.</w:t>
            </w:r>
            <w:r>
              <w:rPr>
                <w:iCs/>
              </w:rPr>
              <w:tab/>
            </w:r>
            <w:r>
              <w:rPr>
                <w:iCs/>
              </w:rPr>
              <w:t xml:space="preserve">Achitarea plăţilor pentru Serviciile livrate/prestate va efectua în lei moldoveneşti. </w:t>
            </w:r>
          </w:p>
          <w:p w14:paraId="3123041A">
            <w:pPr>
              <w:jc w:val="both"/>
              <w:rPr>
                <w:iCs/>
              </w:rPr>
            </w:pPr>
            <w:r>
              <w:rPr>
                <w:iCs/>
              </w:rPr>
              <w:t>3.4.</w:t>
            </w:r>
            <w:r>
              <w:rPr>
                <w:iCs/>
              </w:rPr>
              <w:tab/>
            </w:r>
            <w:r>
              <w:rPr>
                <w:iCs/>
              </w:rPr>
              <w:t xml:space="preserve">Metoda şi condiţiile de plată de către 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Serviciile se consideră predate de către Furnizor/Prestator şi recepţionate de către Beneficiar [</w:t>
            </w:r>
            <w:r>
              <w:rPr>
                <w:i/>
              </w:rPr>
              <w:t>destinatar, după caz</w:t>
            </w:r>
            <w:r>
              <w:rPr>
                <w:iCs/>
              </w:rPr>
              <w:t>] dacă:</w:t>
            </w:r>
          </w:p>
          <w:p w14:paraId="6DD18B5E">
            <w:pPr>
              <w:jc w:val="both"/>
              <w:rPr>
                <w:iCs/>
              </w:rPr>
            </w:pPr>
            <w:r>
              <w:rPr>
                <w:iCs/>
              </w:rPr>
              <w:t>a)</w:t>
            </w:r>
            <w:r>
              <w:rPr>
                <w:iCs/>
              </w:rPr>
              <w:tab/>
            </w:r>
            <w:r>
              <w:rPr>
                <w:iCs/>
              </w:rPr>
              <w:t>cantitatea Serviciilor corespunde informaţiei indicate în Lista serviciilor şi graficul livrării/prestării şi documentele de însoţire conform punctului 2.2 al prezentului Contract;</w:t>
            </w:r>
          </w:p>
          <w:p w14:paraId="1ADC895D">
            <w:pPr>
              <w:jc w:val="both"/>
              <w:rPr>
                <w:iCs/>
              </w:rPr>
            </w:pPr>
            <w:r>
              <w:rPr>
                <w:iCs/>
              </w:rPr>
              <w:t>b)</w:t>
            </w:r>
            <w:r>
              <w:rPr>
                <w:iCs/>
              </w:rPr>
              <w:tab/>
            </w:r>
            <w:r>
              <w:rPr>
                <w:iCs/>
              </w:rPr>
              <w:t>calitatea 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Prestatorul se obligă:</w:t>
            </w:r>
          </w:p>
          <w:p w14:paraId="70B5FD9C">
            <w:pPr>
              <w:jc w:val="both"/>
              <w:rPr>
                <w:iCs/>
              </w:rPr>
            </w:pPr>
            <w:r>
              <w:rPr>
                <w:iCs/>
              </w:rPr>
              <w:t>a)</w:t>
            </w:r>
            <w:r>
              <w:rPr>
                <w:iCs/>
              </w:rPr>
              <w:tab/>
            </w:r>
            <w:r>
              <w:rPr>
                <w:iCs/>
              </w:rPr>
              <w:t>să presteze Serviciile în condiţiile prevăzute de prezentul Contract;</w:t>
            </w:r>
          </w:p>
          <w:p w14:paraId="10CF4096">
            <w:pPr>
              <w:jc w:val="both"/>
              <w:rPr>
                <w:iCs/>
              </w:rPr>
            </w:pPr>
            <w:r>
              <w:rPr>
                <w:iCs/>
              </w:rPr>
              <w:t>b)</w:t>
            </w:r>
            <w:r>
              <w:rPr>
                <w:iCs/>
              </w:rPr>
              <w:tab/>
            </w:r>
            <w:r>
              <w:rPr>
                <w:iCs/>
              </w:rPr>
              <w:t>să anunţe Beneficiarul după semnarea prezentului Contract, în decurs de ____ zile calendaristice, prin telefon/fax sau mijloace electronice, despre disponibilitatea livrării/prestării Serviciilor;</w:t>
            </w:r>
          </w:p>
          <w:p w14:paraId="79ED7828">
            <w:pPr>
              <w:jc w:val="both"/>
              <w:rPr>
                <w:iCs/>
              </w:rPr>
            </w:pPr>
            <w:r>
              <w:rPr>
                <w:iCs/>
              </w:rPr>
              <w:t>c)</w:t>
            </w:r>
            <w:r>
              <w:rPr>
                <w:iCs/>
              </w:rPr>
              <w:tab/>
            </w:r>
            <w:r>
              <w:rPr>
                <w:iCs/>
              </w:rPr>
              <w:t>să asigure condiţiile corespunzătoare pentru recepţionarea Serviciilor de către 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 xml:space="preserve">să asigure integritatea şi calitatea Serviciilor pe toată perioada de până la recepţionarea lor de către Beneficiar </w:t>
            </w:r>
          </w:p>
          <w:p w14:paraId="54E03DDF">
            <w:pPr>
              <w:jc w:val="both"/>
              <w:rPr>
                <w:iCs/>
              </w:rPr>
            </w:pPr>
            <w:r>
              <w:rPr>
                <w:iCs/>
              </w:rPr>
              <w:t>6.2.</w:t>
            </w:r>
            <w:r>
              <w:rPr>
                <w:iCs/>
              </w:rPr>
              <w:tab/>
            </w:r>
            <w:r>
              <w:rPr>
                <w:iCs/>
              </w:rPr>
              <w:t>În baza prezentului Contract, Beneficiarul se obligă:</w:t>
            </w:r>
          </w:p>
          <w:p w14:paraId="39B27CC3">
            <w:pPr>
              <w:jc w:val="both"/>
              <w:rPr>
                <w:iCs/>
              </w:rPr>
            </w:pPr>
            <w:r>
              <w:rPr>
                <w:iCs/>
              </w:rPr>
              <w:t>a)</w:t>
            </w:r>
            <w:r>
              <w:rPr>
                <w:iCs/>
              </w:rPr>
              <w:tab/>
            </w:r>
            <w:r>
              <w:rPr>
                <w:iCs/>
              </w:rPr>
              <w:t>să întreprindă toate măsurile necesare pentru asigurarea recepţionării în termenul stabilit a Serviciilor prestate în corespundere cu cerinţele prezentului Contract;</w:t>
            </w:r>
          </w:p>
          <w:p w14:paraId="0F691C22">
            <w:pPr>
              <w:jc w:val="both"/>
              <w:rPr>
                <w:iCs/>
              </w:rPr>
            </w:pPr>
            <w:r>
              <w:rPr>
                <w:iCs/>
              </w:rPr>
              <w:t>b)</w:t>
            </w:r>
            <w:r>
              <w:rPr>
                <w:iCs/>
              </w:rPr>
              <w:tab/>
            </w:r>
            <w:r>
              <w:rPr>
                <w:iCs/>
              </w:rPr>
              <w:t>să asigure achitarea 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Beneficiar în caz de refuz al Prestatorului de a presta Serviciile prevăzute în prezentul Contract;         </w:t>
            </w:r>
          </w:p>
          <w:p w14:paraId="63DFAD2A">
            <w:pPr>
              <w:jc w:val="both"/>
              <w:rPr>
                <w:iCs/>
              </w:rPr>
            </w:pPr>
            <w:r>
              <w:rPr>
                <w:iCs/>
              </w:rPr>
              <w:t>b)</w:t>
            </w:r>
            <w:r>
              <w:rPr>
                <w:iCs/>
              </w:rPr>
              <w:tab/>
            </w:r>
            <w:r>
              <w:rPr>
                <w:iCs/>
              </w:rPr>
              <w:t>Beneficiar în caz de nerespectare de către Prestator a termenelor de prestare stabilite;</w:t>
            </w:r>
          </w:p>
          <w:p w14:paraId="17031AB9">
            <w:pPr>
              <w:jc w:val="both"/>
              <w:rPr>
                <w:iCs/>
              </w:rPr>
            </w:pPr>
            <w:r>
              <w:rPr>
                <w:iCs/>
              </w:rPr>
              <w:t>c)</w:t>
            </w:r>
            <w:r>
              <w:rPr>
                <w:iCs/>
              </w:rPr>
              <w:tab/>
            </w:r>
            <w:r>
              <w:rPr>
                <w:iCs/>
              </w:rPr>
              <w:t>Prestator în caz de nerespectare de către Beneficiar a termenelor de plată a Serviciilor;</w:t>
            </w:r>
          </w:p>
          <w:p w14:paraId="6D24E559">
            <w:pPr>
              <w:jc w:val="both"/>
              <w:rPr>
                <w:iCs/>
              </w:rPr>
            </w:pPr>
            <w:r>
              <w:rPr>
                <w:iCs/>
              </w:rPr>
              <w:t>d)</w:t>
            </w:r>
            <w:r>
              <w:rPr>
                <w:iCs/>
              </w:rPr>
              <w:tab/>
            </w:r>
            <w:r>
              <w:rPr>
                <w:iCs/>
              </w:rPr>
              <w:t>Prestator sau Beneficiar în caz de nesatisfacere de către una dintre Părţi a pretenţiilor înaintate conform prezentului Contract.</w:t>
            </w:r>
          </w:p>
          <w:p w14:paraId="11286193">
            <w:pPr>
              <w:jc w:val="both"/>
              <w:rPr>
                <w:iCs/>
              </w:rPr>
            </w:pPr>
            <w:r>
              <w:rPr>
                <w:iCs/>
              </w:rPr>
              <w:t>8.3      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5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3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Serviciilor prestate sunt înaintate Prestatorului la momentul recepţionării lor, fiind confirmate printr-un act întocmit în comun cu reprezentantul 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Prestatorul este obligat să examineze pretenţiile înaintate în termen de ___ zile de la data primirii acestora şi să comunice Beneficiarului despre decizia luată.</w:t>
            </w:r>
          </w:p>
          <w:p w14:paraId="3D58FC84">
            <w:pPr>
              <w:jc w:val="both"/>
              <w:rPr>
                <w:iCs/>
              </w:rPr>
            </w:pPr>
            <w:r>
              <w:rPr>
                <w:iCs/>
              </w:rPr>
              <w:t>9.4.</w:t>
            </w:r>
            <w:r>
              <w:rPr>
                <w:iCs/>
              </w:rPr>
              <w:tab/>
            </w:r>
            <w:r>
              <w:rPr>
                <w:iCs/>
              </w:rPr>
              <w:t xml:space="preserve">În caz de recunoaştere a pretenţiilor, Prestatorul este obligat, în termen de ___ zile, să presteze suplimentar Beneficiarului cantitatea nelivrată/neprestată de 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Prestatorul poartă răspundere pentru calitatea 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Beneficiar este ____________________________________________, în cuantum de 15% din valoarea contractului. </w:t>
            </w:r>
          </w:p>
          <w:p w14:paraId="7E10286A">
            <w:pPr>
              <w:jc w:val="both"/>
              <w:rPr>
                <w:iCs/>
              </w:rPr>
            </w:pPr>
            <w:r>
              <w:rPr>
                <w:iCs/>
              </w:rPr>
              <w:t>10.2.</w:t>
            </w:r>
            <w:r>
              <w:rPr>
                <w:iCs/>
              </w:rPr>
              <w:tab/>
            </w:r>
            <w:r>
              <w:rPr>
                <w:iCs/>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0,1% din suma totală a contractului.</w:t>
            </w:r>
          </w:p>
          <w:p w14:paraId="4CEB5FC5">
            <w:pPr>
              <w:jc w:val="both"/>
              <w:rPr>
                <w:iCs/>
              </w:rPr>
            </w:pPr>
            <w:r>
              <w:rPr>
                <w:iCs/>
              </w:rPr>
              <w:t>10.3.</w:t>
            </w:r>
            <w:r>
              <w:rPr>
                <w:iCs/>
              </w:rPr>
              <w:tab/>
            </w:r>
            <w:r>
              <w:rPr>
                <w:iCs/>
              </w:rPr>
              <w:t xml:space="preserve">Pentru prestarea cu întârziere a Serviciilor, Prestatorul poartă plata despăgubirei în valoare de 0,1% din suma Serviciilor neprestate, pentru fiecare zi de întârziere, dar nu mai mult de 15 %  din suma totală a prezentului Contract. </w:t>
            </w:r>
            <w:r>
              <w:t xml:space="preserve"> </w:t>
            </w:r>
            <w:r>
              <w:rPr>
                <w:iCs/>
              </w:rPr>
              <w:t>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livra/presta Serviciile prevăzute în prezentul Contract și 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Beneficiarul poartă plata despăgubirei în valoare de 0,1% din suma Serviciilor neachitate, pentru fiecare zi de întârziere, dar nu mai mult de  15%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Prestatorului conform prezentului Contract poate fi dedusă (reţinută) de către Beneficiar din suma plăţii pentru Serviciile 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 xml:space="preserve">Prezentul contract este valabil până la </w:t>
            </w:r>
            <w:r>
              <w:rPr>
                <w:b/>
                <w:iCs/>
              </w:rPr>
              <w:t>31.12.2026.</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4"/>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4" w:name="_Hlk77771456"/>
                  <w:r>
                    <w:rPr>
                      <w:b/>
                      <w:bCs/>
                      <w:caps/>
                    </w:rPr>
                    <w:t>ACORD ADIȚIONAL</w:t>
                  </w:r>
                  <w:r>
                    <w:rPr>
                      <w:b/>
                      <w:bCs/>
                    </w:rPr>
                    <w:t xml:space="preserve"> </w:t>
                  </w:r>
                  <w:bookmarkEnd w:id="114"/>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5" w:name="_Hlk77771474"/>
            <w:r>
              <w:rPr>
                <w:b/>
                <w:bCs/>
              </w:rPr>
              <w:t>ACORD-CADRU</w:t>
            </w:r>
          </w:p>
          <w:bookmarkEnd w:id="115"/>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5"/>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6"/>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6"/>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6"/>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MS Gothic"/>
    <w:panose1 w:val="02020609040205080304"/>
    <w:charset w:val="80"/>
    <w:family w:val="roman"/>
    <w:pitch w:val="default"/>
    <w:sig w:usb0="00000000" w:usb1="00000000" w:usb2="00000010" w:usb3="00000000" w:csb0="00020000"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auto"/>
    <w:pitch w:val="default"/>
    <w:sig w:usb0="E00002FF" w:usb1="6AC7FDFB" w:usb2="08000012" w:usb3="00000000" w:csb0="4002009F" w:csb1="DFD7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59</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0AC2"/>
    <w:multiLevelType w:val="multilevel"/>
    <w:tmpl w:val="07CE0AC2"/>
    <w:lvl w:ilvl="0" w:tentative="0">
      <w:start w:val="1"/>
      <w:numFmt w:val="lowerLetter"/>
      <w:lvlText w:val="%1)"/>
      <w:lvlJc w:val="left"/>
      <w:pPr>
        <w:ind w:left="1080" w:hanging="360"/>
      </w:pPr>
      <w:rPr>
        <w:rFonts w:hint="default"/>
        <w:b w:val="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2347F8B"/>
    <w:multiLevelType w:val="multilevel"/>
    <w:tmpl w:val="12347F8B"/>
    <w:lvl w:ilvl="0" w:tentative="0">
      <w:start w:val="1"/>
      <w:numFmt w:val="decimal"/>
      <w:lvlText w:val="%1."/>
      <w:lvlJc w:val="left"/>
      <w:pPr>
        <w:ind w:left="720" w:hanging="360"/>
      </w:pPr>
      <w:rPr>
        <w:rFonts w:hint="default"/>
        <w:b w:val="0"/>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1">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3E7C59AC"/>
    <w:multiLevelType w:val="multilevel"/>
    <w:tmpl w:val="3E7C59AC"/>
    <w:lvl w:ilvl="0" w:tentative="0">
      <w:start w:val="10"/>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D8A6DD4"/>
    <w:multiLevelType w:val="multilevel"/>
    <w:tmpl w:val="4D8A6DD4"/>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5">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59C53078"/>
    <w:multiLevelType w:val="multilevel"/>
    <w:tmpl w:val="59C53078"/>
    <w:lvl w:ilvl="0" w:tentative="0">
      <w:start w:val="330"/>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6E32945"/>
    <w:multiLevelType w:val="multilevel"/>
    <w:tmpl w:val="76E32945"/>
    <w:lvl w:ilvl="0" w:tentative="0">
      <w:start w:val="1"/>
      <w:numFmt w:val="lowerLetter"/>
      <w:lvlText w:val="%1)"/>
      <w:lvlJc w:val="left"/>
      <w:pPr>
        <w:ind w:left="1080" w:hanging="360"/>
      </w:pPr>
      <w:rPr>
        <w:rFonts w:hint="default"/>
        <w:b w:val="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2">
    <w:nsid w:val="7F2D4127"/>
    <w:multiLevelType w:val="multilevel"/>
    <w:tmpl w:val="7F2D4127"/>
    <w:lvl w:ilvl="0" w:tentative="0">
      <w:start w:val="700"/>
      <w:numFmt w:val="bullet"/>
      <w:lvlText w:val="-"/>
      <w:lvlJc w:val="left"/>
      <w:pPr>
        <w:ind w:left="720" w:hanging="360"/>
      </w:pPr>
      <w:rPr>
        <w:rFonts w:hint="default" w:ascii="Times New Roman" w:hAnsi="Times New Roman" w:eastAsia="Times New Roman" w:cs="Times New Roman"/>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3"/>
  </w:num>
  <w:num w:numId="3">
    <w:abstractNumId w:val="3"/>
  </w:num>
  <w:num w:numId="4">
    <w:abstractNumId w:val="17"/>
  </w:num>
  <w:num w:numId="5">
    <w:abstractNumId w:val="4"/>
  </w:num>
  <w:num w:numId="6">
    <w:abstractNumId w:val="15"/>
  </w:num>
  <w:num w:numId="7">
    <w:abstractNumId w:val="12"/>
  </w:num>
  <w:num w:numId="8">
    <w:abstractNumId w:val="16"/>
  </w:num>
  <w:num w:numId="9">
    <w:abstractNumId w:val="11"/>
  </w:num>
  <w:num w:numId="10">
    <w:abstractNumId w:val="6"/>
  </w:num>
  <w:num w:numId="11">
    <w:abstractNumId w:val="18"/>
  </w:num>
  <w:num w:numId="12">
    <w:abstractNumId w:val="13"/>
  </w:num>
  <w:num w:numId="13">
    <w:abstractNumId w:val="22"/>
  </w:num>
  <w:num w:numId="14">
    <w:abstractNumId w:val="14"/>
  </w:num>
  <w:num w:numId="15">
    <w:abstractNumId w:val="21"/>
  </w:num>
  <w:num w:numId="16">
    <w:abstractNumId w:val="0"/>
  </w:num>
  <w:num w:numId="17">
    <w:abstractNumId w:val="1"/>
  </w:num>
  <w:num w:numId="18">
    <w:abstractNumId w:val="20"/>
  </w:num>
  <w:num w:numId="19">
    <w:abstractNumId w:val="5"/>
  </w:num>
  <w:num w:numId="20">
    <w:abstractNumId w:val="2"/>
  </w:num>
  <w:num w:numId="21">
    <w:abstractNumId w:val="8"/>
  </w:num>
  <w:num w:numId="22">
    <w:abstractNumId w:val="7"/>
  </w:num>
  <w:num w:numId="23">
    <w:abstractNumId w:val="10"/>
  </w:num>
  <w:num w:numId="24">
    <w:abstractNumId w:val="19"/>
    <w:lvlOverride w:ilvl="0">
      <w:startOverride w:val="2"/>
    </w:lvlOverride>
  </w:num>
  <w:num w:numId="25">
    <w:abstractNumId w:val="23"/>
    <w:lvlOverride w:ilvl="0">
      <w:startOverride w:val="7"/>
    </w:lvlOverride>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3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A8"/>
    <w:rsid w:val="000E59DD"/>
    <w:rsid w:val="000E6D45"/>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101"/>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B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95E"/>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94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A86"/>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C3"/>
    <w:rsid w:val="00992766"/>
    <w:rsid w:val="00993F1D"/>
    <w:rsid w:val="00995AF6"/>
    <w:rsid w:val="00995D0E"/>
    <w:rsid w:val="009960A5"/>
    <w:rsid w:val="00997198"/>
    <w:rsid w:val="009A074E"/>
    <w:rsid w:val="009A30BE"/>
    <w:rsid w:val="009A3D19"/>
    <w:rsid w:val="009A4BCA"/>
    <w:rsid w:val="009A4F6C"/>
    <w:rsid w:val="009A537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4E"/>
    <w:rsid w:val="009E3F79"/>
    <w:rsid w:val="009F0FE8"/>
    <w:rsid w:val="009F1716"/>
    <w:rsid w:val="009F1E2C"/>
    <w:rsid w:val="009F3CEA"/>
    <w:rsid w:val="009F4ED0"/>
    <w:rsid w:val="009F6B02"/>
    <w:rsid w:val="009F6CFB"/>
    <w:rsid w:val="009F6D4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B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03"/>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7AFB564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uiPriority w:val="99"/>
    <w:rPr>
      <w:color w:val="0000FF"/>
      <w:u w:val="single"/>
    </w:rPr>
  </w:style>
  <w:style w:type="character" w:styleId="15">
    <w:name w:val="page number"/>
    <w:basedOn w:val="10"/>
    <w:uiPriority w:val="0"/>
  </w:style>
  <w:style w:type="character" w:styleId="16">
    <w:name w:val="Strong"/>
    <w:basedOn w:val="10"/>
    <w:qFormat/>
    <w:uiPriority w:val="22"/>
    <w:rPr>
      <w:b/>
      <w:bCs/>
    </w:rPr>
  </w:style>
  <w:style w:type="paragraph" w:styleId="17">
    <w:name w:val="Balloon Text"/>
    <w:basedOn w:val="1"/>
    <w:link w:val="56"/>
    <w:semiHidden/>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uiPriority w:val="99"/>
    <w:pPr>
      <w:tabs>
        <w:tab w:val="center" w:pos="4536"/>
        <w:tab w:val="right" w:pos="9072"/>
      </w:tabs>
    </w:pPr>
  </w:style>
  <w:style w:type="paragraph" w:styleId="37">
    <w:name w:val="Normal (Web)"/>
    <w:basedOn w:val="1"/>
    <w:unhideWhenUsed/>
    <w:uiPriority w:val="0"/>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36"/>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paragraph" w:styleId="100">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75AE3-ABB8-4E41-8EF0-240A1011A401}">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63</Pages>
  <Words>22060</Words>
  <Characters>125746</Characters>
  <Lines>1047</Lines>
  <Paragraphs>295</Paragraphs>
  <TotalTime>842</TotalTime>
  <ScaleCrop>false</ScaleCrop>
  <LinksUpToDate>false</LinksUpToDate>
  <CharactersWithSpaces>147511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2026-01-15T15:03:00Z</dcterms:created>
  <dc:creator>student001 student001</dc:creator>
  <cp:lastModifiedBy>user</cp:lastModifiedBy>
  <cp:lastPrinted>2021-03-10T08:12:00Z</cp:lastPrinted>
  <dcterms:modified xsi:type="dcterms:W3CDTF">2026-01-30T08:12:51Z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115B393E3DEC469B9510B86BADBF4DB0_12</vt:lpwstr>
  </property>
</Properties>
</file>