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571AB">
      <w:pPr>
        <w:rPr>
          <w:lang w:val="zh-CN"/>
        </w:rPr>
      </w:pPr>
    </w:p>
    <w:p w14:paraId="37F837D0">
      <w:pPr>
        <w:jc w:val="right"/>
        <w:rPr>
          <w:sz w:val="22"/>
          <w:szCs w:val="22"/>
          <w:lang w:val="zh-CN"/>
        </w:rPr>
      </w:pPr>
      <w:r>
        <w:rPr>
          <w:lang w:val="zh-CN"/>
        </w:rPr>
        <w:t>Anexa nr. 23</w:t>
      </w:r>
    </w:p>
    <w:p w14:paraId="4D032E17">
      <w:pPr>
        <w:jc w:val="right"/>
        <w:rPr>
          <w:lang w:val="zh-CN"/>
        </w:rPr>
      </w:pPr>
      <w:r>
        <w:rPr>
          <w:lang w:val="zh-CN"/>
        </w:rPr>
        <w:t>la Documentația standard nr.69</w:t>
      </w:r>
    </w:p>
    <w:p w14:paraId="0E0C0EB6">
      <w:pPr>
        <w:jc w:val="right"/>
        <w:rPr>
          <w:lang w:val="zh-CN"/>
        </w:rPr>
      </w:pPr>
      <w:r>
        <w:rPr>
          <w:lang w:val="zh-CN"/>
        </w:rPr>
        <w:t>din 7 mai 2021</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0" w:name="_Toc449692118"/>
      <w:bookmarkStart w:id="1" w:name="_Toc390252621"/>
      <w:r>
        <w:rPr>
          <w:rFonts w:ascii="Times New Roman" w:hAnsi="Times New Roman" w:cs="Times New Roman"/>
          <w:bCs w:val="0"/>
          <w:color w:val="auto"/>
          <w:sz w:val="24"/>
          <w:szCs w:val="24"/>
          <w:lang w:val="zh-CN"/>
        </w:rPr>
        <w:t>CAIET DE SARCINI</w:t>
      </w:r>
      <w:bookmarkEnd w:id="0"/>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1"/>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rFonts w:hint="default"/>
          <w:lang w:val="ro-RO"/>
        </w:rPr>
      </w:pPr>
      <w:r>
        <w:rPr>
          <w:lang w:val="zh-CN"/>
        </w:rPr>
        <w:t>Obiectul</w:t>
      </w:r>
      <w:r>
        <w:rPr>
          <w:rFonts w:hint="default"/>
          <w:lang w:val="ro-RO"/>
        </w:rPr>
        <w:t xml:space="preserve"> </w:t>
      </w:r>
      <w:r>
        <w:rPr>
          <w:rFonts w:hint="default"/>
          <w:b/>
          <w:sz w:val="28"/>
          <w:szCs w:val="28"/>
          <w:u w:val="single"/>
          <w:lang w:val="en-US"/>
        </w:rPr>
        <w:t>Lucr</w:t>
      </w:r>
      <w:r>
        <w:rPr>
          <w:rFonts w:hint="default"/>
          <w:b/>
          <w:sz w:val="28"/>
          <w:szCs w:val="28"/>
          <w:u w:val="single"/>
          <w:lang w:val="ro-RO"/>
        </w:rPr>
        <w:t>ă</w:t>
      </w:r>
      <w:r>
        <w:rPr>
          <w:rFonts w:hint="default"/>
          <w:b/>
          <w:sz w:val="28"/>
          <w:szCs w:val="28"/>
          <w:u w:val="single"/>
          <w:lang w:val="en-US"/>
        </w:rPr>
        <w:t>ri de repara</w:t>
      </w:r>
      <w:r>
        <w:rPr>
          <w:rFonts w:hint="default"/>
          <w:b/>
          <w:sz w:val="28"/>
          <w:szCs w:val="28"/>
          <w:u w:val="single"/>
          <w:lang w:val="ro-RO"/>
        </w:rPr>
        <w:t>ț</w:t>
      </w:r>
      <w:r>
        <w:rPr>
          <w:rFonts w:hint="default"/>
          <w:b/>
          <w:sz w:val="28"/>
          <w:szCs w:val="28"/>
          <w:u w:val="single"/>
          <w:lang w:val="en-US"/>
        </w:rPr>
        <w:t>ie capital</w:t>
      </w:r>
      <w:r>
        <w:rPr>
          <w:rFonts w:hint="default"/>
          <w:b/>
          <w:sz w:val="28"/>
          <w:szCs w:val="28"/>
          <w:u w:val="single"/>
          <w:lang w:val="ro-RO"/>
        </w:rPr>
        <w:t>ă</w:t>
      </w:r>
      <w:r>
        <w:rPr>
          <w:rFonts w:hint="default"/>
          <w:b/>
          <w:sz w:val="28"/>
          <w:szCs w:val="28"/>
          <w:u w:val="single"/>
          <w:lang w:val="en-US"/>
        </w:rPr>
        <w:t>, renovarea fa</w:t>
      </w:r>
      <w:r>
        <w:rPr>
          <w:rFonts w:hint="default"/>
          <w:b/>
          <w:sz w:val="28"/>
          <w:szCs w:val="28"/>
          <w:u w:val="single"/>
          <w:lang w:val="ro-RO"/>
        </w:rPr>
        <w:t>ț</w:t>
      </w:r>
      <w:r>
        <w:rPr>
          <w:rFonts w:hint="default"/>
          <w:b/>
          <w:sz w:val="28"/>
          <w:szCs w:val="28"/>
          <w:u w:val="single"/>
          <w:lang w:val="en-US"/>
        </w:rPr>
        <w:t>adei,</w:t>
      </w:r>
      <w:r>
        <w:rPr>
          <w:rFonts w:hint="default"/>
          <w:b/>
          <w:sz w:val="28"/>
          <w:szCs w:val="28"/>
          <w:u w:val="single"/>
          <w:lang w:val="ro-RO"/>
        </w:rPr>
        <w:t xml:space="preserve"> </w:t>
      </w:r>
      <w:r>
        <w:rPr>
          <w:rFonts w:hint="default"/>
          <w:b/>
          <w:sz w:val="28"/>
          <w:szCs w:val="28"/>
          <w:u w:val="single"/>
          <w:lang w:val="en-US"/>
        </w:rPr>
        <w:t xml:space="preserve">sistem pluvial </w:t>
      </w:r>
      <w:r>
        <w:rPr>
          <w:rFonts w:hint="default"/>
          <w:b/>
          <w:sz w:val="28"/>
          <w:szCs w:val="28"/>
          <w:u w:val="single"/>
          <w:lang w:val="ro-RO"/>
        </w:rPr>
        <w:t>ș</w:t>
      </w:r>
      <w:r>
        <w:rPr>
          <w:rFonts w:hint="default"/>
          <w:b/>
          <w:sz w:val="28"/>
          <w:szCs w:val="28"/>
          <w:u w:val="single"/>
          <w:lang w:val="en-US"/>
        </w:rPr>
        <w:t>i timpl</w:t>
      </w:r>
      <w:r>
        <w:rPr>
          <w:rFonts w:hint="default"/>
          <w:b/>
          <w:sz w:val="28"/>
          <w:szCs w:val="28"/>
          <w:u w:val="single"/>
          <w:lang w:val="ro-RO"/>
        </w:rPr>
        <w:t>ă</w:t>
      </w:r>
      <w:r>
        <w:rPr>
          <w:rFonts w:hint="default"/>
          <w:b/>
          <w:sz w:val="28"/>
          <w:szCs w:val="28"/>
          <w:u w:val="single"/>
          <w:lang w:val="en-US"/>
        </w:rPr>
        <w:t>rie existent</w:t>
      </w:r>
      <w:r>
        <w:rPr>
          <w:rFonts w:hint="default"/>
          <w:b/>
          <w:sz w:val="28"/>
          <w:szCs w:val="28"/>
          <w:u w:val="single"/>
          <w:lang w:val="ro-RO"/>
        </w:rPr>
        <w:t>ă</w:t>
      </w:r>
      <w:r>
        <w:rPr>
          <w:rFonts w:hint="default"/>
          <w:b/>
          <w:sz w:val="28"/>
          <w:szCs w:val="28"/>
          <w:u w:val="single"/>
          <w:lang w:val="en-US"/>
        </w:rPr>
        <w:t xml:space="preserve"> a </w:t>
      </w:r>
      <w:r>
        <w:rPr>
          <w:rFonts w:hint="default"/>
          <w:b/>
          <w:sz w:val="28"/>
          <w:szCs w:val="28"/>
          <w:u w:val="single"/>
          <w:lang w:val="ro-RO"/>
        </w:rPr>
        <w:t xml:space="preserve">IMSP </w:t>
      </w:r>
      <w:r>
        <w:rPr>
          <w:rFonts w:hint="default"/>
          <w:b/>
          <w:sz w:val="28"/>
          <w:szCs w:val="28"/>
          <w:u w:val="single"/>
          <w:lang w:val="en-US"/>
        </w:rPr>
        <w:t>Centrul</w:t>
      </w:r>
      <w:r>
        <w:rPr>
          <w:rFonts w:hint="default"/>
          <w:b/>
          <w:sz w:val="28"/>
          <w:szCs w:val="28"/>
          <w:u w:val="single"/>
          <w:lang w:val="ro-RO"/>
        </w:rPr>
        <w:t xml:space="preserve"> de Sănătate Costești, s</w:t>
      </w:r>
      <w:r>
        <w:rPr>
          <w:rFonts w:hint="default"/>
          <w:b/>
          <w:sz w:val="28"/>
          <w:szCs w:val="28"/>
          <w:u w:val="single"/>
          <w:lang w:val="en-US"/>
        </w:rPr>
        <w:t>.Coste</w:t>
      </w:r>
      <w:r>
        <w:rPr>
          <w:rFonts w:hint="default"/>
          <w:b/>
          <w:sz w:val="28"/>
          <w:szCs w:val="28"/>
          <w:u w:val="single"/>
          <w:lang w:val="ro-RO"/>
        </w:rPr>
        <w:t>ș</w:t>
      </w:r>
      <w:r>
        <w:rPr>
          <w:rFonts w:hint="default"/>
          <w:b/>
          <w:sz w:val="28"/>
          <w:szCs w:val="28"/>
          <w:u w:val="single"/>
          <w:lang w:val="en-US"/>
        </w:rPr>
        <w:t>ti</w:t>
      </w:r>
      <w:r>
        <w:rPr>
          <w:rFonts w:hint="default"/>
          <w:b/>
          <w:sz w:val="28"/>
          <w:szCs w:val="28"/>
          <w:u w:val="single"/>
          <w:lang w:val="ro-RO"/>
        </w:rPr>
        <w:t>, r-nul Ialoveni</w:t>
      </w:r>
    </w:p>
    <w:p w14:paraId="6B852C2A">
      <w:pPr>
        <w:ind w:firstLine="709"/>
        <w:jc w:val="both"/>
        <w:rPr>
          <w:rFonts w:hint="default"/>
          <w:lang w:val="ro-RO"/>
        </w:rPr>
      </w:pPr>
      <w:r>
        <w:rPr>
          <w:lang w:val="zh-CN"/>
        </w:rPr>
        <w:t>Autoritatea contractantă</w:t>
      </w:r>
      <w:r>
        <w:rPr>
          <w:rFonts w:hint="default"/>
          <w:lang w:val="ro-RO"/>
        </w:rPr>
        <w:t xml:space="preserve">  </w:t>
      </w:r>
      <w:r>
        <w:rPr>
          <w:rFonts w:hint="default"/>
          <w:b/>
          <w:sz w:val="28"/>
          <w:szCs w:val="28"/>
          <w:u w:val="single"/>
          <w:lang w:val="ro-RO"/>
        </w:rPr>
        <w:t xml:space="preserve">IMSP </w:t>
      </w:r>
      <w:r>
        <w:rPr>
          <w:rFonts w:hint="default"/>
          <w:b/>
          <w:sz w:val="28"/>
          <w:szCs w:val="28"/>
          <w:u w:val="single"/>
          <w:lang w:val="en-US"/>
        </w:rPr>
        <w:t>Centrul</w:t>
      </w:r>
      <w:r>
        <w:rPr>
          <w:rFonts w:hint="default"/>
          <w:b/>
          <w:sz w:val="28"/>
          <w:szCs w:val="28"/>
          <w:u w:val="single"/>
          <w:lang w:val="ro-RO"/>
        </w:rPr>
        <w:t xml:space="preserve"> de Sănătate Costești, s</w:t>
      </w:r>
      <w:r>
        <w:rPr>
          <w:rFonts w:hint="default"/>
          <w:b/>
          <w:sz w:val="28"/>
          <w:szCs w:val="28"/>
          <w:u w:val="single"/>
          <w:lang w:val="en-US"/>
        </w:rPr>
        <w:t>.Coste</w:t>
      </w:r>
      <w:r>
        <w:rPr>
          <w:rFonts w:hint="default"/>
          <w:b/>
          <w:sz w:val="28"/>
          <w:szCs w:val="28"/>
          <w:u w:val="single"/>
          <w:lang w:val="ro-RO"/>
        </w:rPr>
        <w:t>ș</w:t>
      </w:r>
      <w:r>
        <w:rPr>
          <w:rFonts w:hint="default"/>
          <w:b/>
          <w:sz w:val="28"/>
          <w:szCs w:val="28"/>
          <w:u w:val="single"/>
          <w:lang w:val="en-US"/>
        </w:rPr>
        <w:t>ti</w:t>
      </w:r>
      <w:r>
        <w:rPr>
          <w:rFonts w:hint="default"/>
          <w:b/>
          <w:sz w:val="28"/>
          <w:szCs w:val="28"/>
          <w:u w:val="single"/>
          <w:lang w:val="ro-RO"/>
        </w:rPr>
        <w:t>, r-nul Ialoveni, str. Ștefan cel Mare nr. 7</w:t>
      </w:r>
    </w:p>
    <w:p w14:paraId="6EFC4702">
      <w:pPr>
        <w:ind w:firstLine="709"/>
        <w:jc w:val="center"/>
        <w:rPr>
          <w:i/>
          <w:lang w:val="zh-CN"/>
        </w:rPr>
      </w:pP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089A9836">
      <w:pPr>
        <w:jc w:val="both"/>
        <w:rPr>
          <w:b/>
          <w:lang w:val="zh-CN"/>
        </w:rPr>
      </w:pPr>
    </w:p>
    <w:p w14:paraId="429A3D2E">
      <w:pPr>
        <w:jc w:val="both"/>
        <w:rPr>
          <w:b/>
          <w:lang w:val="zh-CN"/>
        </w:rPr>
      </w:pPr>
    </w:p>
    <w:p w14:paraId="3229DAAA">
      <w:pPr>
        <w:jc w:val="both"/>
        <w:rPr>
          <w:b/>
          <w:lang w:val="zh-CN"/>
        </w:rPr>
      </w:pPr>
    </w:p>
    <w:p w14:paraId="0AB67424">
      <w:pPr>
        <w:jc w:val="both"/>
        <w:rPr>
          <w:b/>
          <w:lang w:val="zh-CN"/>
        </w:rPr>
      </w:pPr>
    </w:p>
    <w:p w14:paraId="14924E64">
      <w:pPr>
        <w:jc w:val="both"/>
        <w:rPr>
          <w:b/>
          <w:lang w:val="zh-CN"/>
        </w:rPr>
      </w:pPr>
    </w:p>
    <w:p w14:paraId="4BD6067A">
      <w:pPr>
        <w:jc w:val="both"/>
        <w:rPr>
          <w:b/>
          <w:lang w:val="zh-CN"/>
        </w:rPr>
      </w:pPr>
    </w:p>
    <w:p w14:paraId="280F612A">
      <w:pPr>
        <w:spacing w:beforeLines="0" w:afterLines="0"/>
        <w:ind w:right="567"/>
        <w:jc w:val="center"/>
        <w:rPr>
          <w:rFonts w:hint="default"/>
          <w:b/>
          <w:sz w:val="28"/>
          <w:szCs w:val="28"/>
          <w:lang w:val="en-US"/>
        </w:rPr>
      </w:pPr>
      <w:r>
        <w:rPr>
          <w:rFonts w:hint="default"/>
          <w:b/>
          <w:sz w:val="28"/>
          <w:szCs w:val="28"/>
          <w:lang w:val="en-US"/>
        </w:rPr>
        <w:t>CAIET DE SARCINI</w:t>
      </w:r>
    </w:p>
    <w:p w14:paraId="55F0A19B">
      <w:pPr>
        <w:spacing w:beforeLines="0" w:afterLines="0"/>
        <w:ind w:right="567"/>
        <w:jc w:val="center"/>
        <w:rPr>
          <w:rFonts w:hint="default"/>
          <w:b/>
          <w:sz w:val="28"/>
          <w:szCs w:val="28"/>
          <w:lang w:val="en-US"/>
        </w:rPr>
      </w:pPr>
      <w:r>
        <w:rPr>
          <w:rFonts w:hint="default"/>
          <w:b/>
          <w:sz w:val="28"/>
          <w:szCs w:val="28"/>
          <w:lang w:val="en-US"/>
        </w:rPr>
        <w:t xml:space="preserve">PENTRU  CEREREA OFERTEI  DE  </w:t>
      </w:r>
      <w:r>
        <w:rPr>
          <w:rFonts w:hint="default" w:ascii="Times New Roman CE" w:cs="Times New Roman CE"/>
          <w:b/>
          <w:sz w:val="28"/>
          <w:szCs w:val="28"/>
          <w:lang w:val="en-US"/>
        </w:rPr>
        <w:t>PREŢ</w:t>
      </w:r>
    </w:p>
    <w:p w14:paraId="29CFF646">
      <w:pPr>
        <w:spacing w:beforeLines="0" w:afterLines="0"/>
        <w:ind w:right="567"/>
        <w:jc w:val="center"/>
        <w:rPr>
          <w:rFonts w:hint="default"/>
          <w:b/>
          <w:sz w:val="28"/>
          <w:szCs w:val="28"/>
          <w:lang w:val="en-US"/>
        </w:rPr>
      </w:pPr>
    </w:p>
    <w:p w14:paraId="7FA362ED">
      <w:pPr>
        <w:spacing w:beforeLines="0" w:afterLines="0"/>
        <w:ind w:right="567"/>
        <w:rPr>
          <w:rFonts w:hint="default"/>
          <w:sz w:val="28"/>
          <w:szCs w:val="28"/>
          <w:lang w:val="en-US"/>
        </w:rPr>
      </w:pPr>
      <w:r>
        <w:rPr>
          <w:rFonts w:hint="default"/>
          <w:b/>
          <w:sz w:val="24"/>
          <w:szCs w:val="24"/>
          <w:lang w:val="en-US"/>
        </w:rPr>
        <w:t>1. Denumerea beneficiarului de stat</w:t>
      </w:r>
      <w:r>
        <w:rPr>
          <w:rFonts w:hint="default"/>
          <w:b/>
          <w:sz w:val="28"/>
          <w:szCs w:val="28"/>
          <w:lang w:val="en-US"/>
        </w:rPr>
        <w:t xml:space="preserve">   </w:t>
      </w:r>
      <w:r>
        <w:rPr>
          <w:rFonts w:hint="default"/>
          <w:b/>
          <w:sz w:val="28"/>
          <w:szCs w:val="28"/>
          <w:u w:val="single"/>
          <w:lang w:val="en-US"/>
        </w:rPr>
        <w:t>IMSP Centrul de S</w:t>
      </w:r>
      <w:r>
        <w:rPr>
          <w:rFonts w:hint="default"/>
          <w:b/>
          <w:sz w:val="28"/>
          <w:szCs w:val="28"/>
          <w:u w:val="single"/>
          <w:lang w:val="ro-RO"/>
        </w:rPr>
        <w:t>ă</w:t>
      </w:r>
      <w:r>
        <w:rPr>
          <w:rFonts w:hint="default"/>
          <w:b/>
          <w:sz w:val="28"/>
          <w:szCs w:val="28"/>
          <w:u w:val="single"/>
          <w:lang w:val="en-US"/>
        </w:rPr>
        <w:t>n</w:t>
      </w:r>
      <w:r>
        <w:rPr>
          <w:rFonts w:hint="default"/>
          <w:b/>
          <w:sz w:val="28"/>
          <w:szCs w:val="28"/>
          <w:u w:val="single"/>
          <w:lang w:val="ro-RO"/>
        </w:rPr>
        <w:t>ă</w:t>
      </w:r>
      <w:r>
        <w:rPr>
          <w:rFonts w:hint="default"/>
          <w:b/>
          <w:sz w:val="28"/>
          <w:szCs w:val="28"/>
          <w:u w:val="single"/>
          <w:lang w:val="en-US"/>
        </w:rPr>
        <w:t>tate Coste</w:t>
      </w:r>
      <w:r>
        <w:rPr>
          <w:rFonts w:hint="default"/>
          <w:b/>
          <w:sz w:val="28"/>
          <w:szCs w:val="28"/>
          <w:u w:val="single"/>
          <w:lang w:val="ro-RO"/>
        </w:rPr>
        <w:t>ș</w:t>
      </w:r>
      <w:r>
        <w:rPr>
          <w:rFonts w:hint="default"/>
          <w:b/>
          <w:sz w:val="28"/>
          <w:szCs w:val="28"/>
          <w:u w:val="single"/>
          <w:lang w:val="en-US"/>
        </w:rPr>
        <w:t>ti</w:t>
      </w:r>
    </w:p>
    <w:p w14:paraId="0C739371">
      <w:pPr>
        <w:spacing w:beforeLines="0" w:afterLines="0"/>
        <w:ind w:right="567"/>
        <w:rPr>
          <w:rFonts w:hint="default"/>
          <w:sz w:val="28"/>
          <w:szCs w:val="28"/>
          <w:lang w:val="en-US"/>
        </w:rPr>
      </w:pPr>
      <w:r>
        <w:rPr>
          <w:rFonts w:hint="default"/>
          <w:b/>
          <w:sz w:val="24"/>
          <w:szCs w:val="24"/>
          <w:lang w:val="en-US"/>
        </w:rPr>
        <w:t>2. Organizatorul procedurii de achizi</w:t>
      </w:r>
      <w:r>
        <w:rPr>
          <w:rFonts w:hint="default" w:ascii="Times New Roman CE" w:cs="Times New Roman CE"/>
          <w:b/>
          <w:sz w:val="24"/>
          <w:szCs w:val="24"/>
          <w:lang w:val="ro-RO"/>
        </w:rPr>
        <w:t>ţ</w:t>
      </w:r>
      <w:r>
        <w:rPr>
          <w:rFonts w:hint="default"/>
          <w:b/>
          <w:sz w:val="24"/>
          <w:szCs w:val="24"/>
          <w:lang w:val="en-US"/>
        </w:rPr>
        <w:t>ie</w:t>
      </w:r>
      <w:r>
        <w:rPr>
          <w:rFonts w:hint="default"/>
          <w:sz w:val="28"/>
          <w:szCs w:val="28"/>
          <w:lang w:val="en-US"/>
        </w:rPr>
        <w:t xml:space="preserve"> </w:t>
      </w:r>
      <w:r>
        <w:rPr>
          <w:rFonts w:hint="default"/>
          <w:b/>
          <w:sz w:val="28"/>
          <w:szCs w:val="28"/>
          <w:u w:val="single"/>
          <w:lang w:val="en-US"/>
        </w:rPr>
        <w:t>IMSP Centrul de S</w:t>
      </w:r>
      <w:r>
        <w:rPr>
          <w:rFonts w:hint="default"/>
          <w:b/>
          <w:sz w:val="28"/>
          <w:szCs w:val="28"/>
          <w:u w:val="single"/>
          <w:lang w:val="ro-RO"/>
        </w:rPr>
        <w:t>ă</w:t>
      </w:r>
      <w:r>
        <w:rPr>
          <w:rFonts w:hint="default"/>
          <w:b/>
          <w:sz w:val="28"/>
          <w:szCs w:val="28"/>
          <w:u w:val="single"/>
          <w:lang w:val="en-US"/>
        </w:rPr>
        <w:t>n</w:t>
      </w:r>
      <w:r>
        <w:rPr>
          <w:rFonts w:hint="default"/>
          <w:b/>
          <w:sz w:val="28"/>
          <w:szCs w:val="28"/>
          <w:u w:val="single"/>
          <w:lang w:val="ro-RO"/>
        </w:rPr>
        <w:t>ă</w:t>
      </w:r>
      <w:r>
        <w:rPr>
          <w:rFonts w:hint="default"/>
          <w:b/>
          <w:sz w:val="28"/>
          <w:szCs w:val="28"/>
          <w:u w:val="single"/>
          <w:lang w:val="en-US"/>
        </w:rPr>
        <w:t>tate Coste</w:t>
      </w:r>
      <w:r>
        <w:rPr>
          <w:rFonts w:hint="default"/>
          <w:b/>
          <w:sz w:val="28"/>
          <w:szCs w:val="28"/>
          <w:u w:val="single"/>
          <w:lang w:val="ro-RO"/>
        </w:rPr>
        <w:t>ș</w:t>
      </w:r>
      <w:r>
        <w:rPr>
          <w:rFonts w:hint="default"/>
          <w:b/>
          <w:sz w:val="28"/>
          <w:szCs w:val="28"/>
          <w:u w:val="single"/>
          <w:lang w:val="en-US"/>
        </w:rPr>
        <w:t>ti</w:t>
      </w:r>
    </w:p>
    <w:p w14:paraId="6608AAE1">
      <w:pPr>
        <w:spacing w:beforeLines="0" w:afterLines="0"/>
        <w:ind w:right="567"/>
        <w:rPr>
          <w:rFonts w:hint="default"/>
          <w:b/>
          <w:sz w:val="28"/>
          <w:szCs w:val="28"/>
          <w:lang w:val="en-US"/>
        </w:rPr>
      </w:pPr>
      <w:r>
        <w:rPr>
          <w:rFonts w:hint="default"/>
          <w:b/>
          <w:sz w:val="24"/>
          <w:szCs w:val="24"/>
          <w:lang w:val="en-US"/>
        </w:rPr>
        <w:t>3. Obiectul achizi</w:t>
      </w:r>
      <w:r>
        <w:rPr>
          <w:rFonts w:hint="default" w:ascii="Times New Roman CE" w:cs="Times New Roman CE"/>
          <w:b/>
          <w:sz w:val="24"/>
          <w:szCs w:val="24"/>
          <w:lang w:val="en-US"/>
        </w:rPr>
        <w:t>ţ</w:t>
      </w:r>
      <w:r>
        <w:rPr>
          <w:rFonts w:hint="default"/>
          <w:b/>
          <w:sz w:val="24"/>
          <w:szCs w:val="24"/>
          <w:lang w:val="en-US"/>
        </w:rPr>
        <w:t>iilor</w:t>
      </w:r>
      <w:r>
        <w:rPr>
          <w:rFonts w:hint="default"/>
          <w:sz w:val="28"/>
          <w:szCs w:val="28"/>
          <w:lang w:val="en-US"/>
        </w:rPr>
        <w:t xml:space="preserve">  </w:t>
      </w:r>
      <w:r>
        <w:rPr>
          <w:rFonts w:hint="default"/>
          <w:b/>
          <w:sz w:val="28"/>
          <w:szCs w:val="28"/>
          <w:u w:val="single"/>
          <w:lang w:val="en-US"/>
        </w:rPr>
        <w:t>Lucrari de reparatie capitala, renovarea fatadei,sistem pluvial si timplarie existenta a Centrului Medicilor de Familie din s.Costesti r-ul.Ialoveni regim de inaltime  parter+etaj</w:t>
      </w: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18EB5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92" w:hRule="atLeast"/>
        </w:trPr>
        <w:tc>
          <w:tcPr>
            <w:tcW w:w="709" w:type="dxa"/>
            <w:tcBorders>
              <w:top w:val="single" w:color="auto" w:sz="6" w:space="0"/>
              <w:left w:val="single" w:color="auto" w:sz="6" w:space="0"/>
              <w:bottom w:val="nil"/>
              <w:right w:val="nil"/>
              <w:tl2br w:val="nil"/>
              <w:tr2bl w:val="nil"/>
            </w:tcBorders>
            <w:shd w:val="pct5" w:color="auto" w:fill="auto"/>
            <w:noWrap w:val="0"/>
            <w:vAlign w:val="top"/>
          </w:tcPr>
          <w:p w14:paraId="22B4E885">
            <w:pPr>
              <w:spacing w:beforeLines="0" w:afterLines="0"/>
              <w:ind w:right="-108"/>
              <w:jc w:val="center"/>
              <w:rPr>
                <w:rFonts w:hint="default"/>
                <w:sz w:val="22"/>
                <w:szCs w:val="22"/>
                <w:lang w:val="en-US"/>
              </w:rPr>
            </w:pPr>
            <w:r>
              <w:rPr>
                <w:rFonts w:hint="default"/>
                <w:sz w:val="22"/>
                <w:szCs w:val="22"/>
              </w:rPr>
              <w:t>№</w:t>
            </w:r>
          </w:p>
          <w:p w14:paraId="4E35A1F2">
            <w:pPr>
              <w:spacing w:beforeLines="0" w:afterLines="0"/>
              <w:ind w:right="-108"/>
              <w:jc w:val="center"/>
              <w:rPr>
                <w:rFonts w:hint="default"/>
                <w:sz w:val="22"/>
                <w:szCs w:val="22"/>
              </w:rPr>
            </w:pPr>
            <w:r>
              <w:rPr>
                <w:rFonts w:hint="default"/>
                <w:sz w:val="22"/>
                <w:szCs w:val="22"/>
              </w:rPr>
              <w:t xml:space="preserve"> </w:t>
            </w:r>
            <w:r>
              <w:rPr>
                <w:rFonts w:hint="default"/>
                <w:sz w:val="22"/>
                <w:szCs w:val="22"/>
                <w:lang w:val="en-US"/>
              </w:rPr>
              <w:t>crt</w:t>
            </w:r>
            <w:r>
              <w:rPr>
                <w:rFonts w:hint="default"/>
                <w:sz w:val="22"/>
                <w:szCs w:val="22"/>
              </w:rPr>
              <w:t>.</w:t>
            </w:r>
          </w:p>
        </w:tc>
        <w:tc>
          <w:tcPr>
            <w:tcW w:w="1559" w:type="dxa"/>
            <w:tcBorders>
              <w:top w:val="single" w:color="auto" w:sz="6" w:space="0"/>
              <w:left w:val="single" w:color="auto" w:sz="6" w:space="0"/>
              <w:bottom w:val="nil"/>
              <w:right w:val="nil"/>
              <w:tl2br w:val="nil"/>
              <w:tr2bl w:val="nil"/>
            </w:tcBorders>
            <w:shd w:val="pct5" w:color="auto" w:fill="auto"/>
            <w:noWrap w:val="0"/>
            <w:vAlign w:val="top"/>
          </w:tcPr>
          <w:p w14:paraId="4538AE5D">
            <w:pPr>
              <w:spacing w:beforeLines="0" w:afterLines="0"/>
              <w:ind w:left="-120" w:right="-108"/>
              <w:jc w:val="center"/>
              <w:rPr>
                <w:rFonts w:hint="default"/>
                <w:sz w:val="22"/>
                <w:szCs w:val="22"/>
                <w:lang w:val="en-US"/>
              </w:rPr>
            </w:pPr>
            <w:r>
              <w:rPr>
                <w:rFonts w:hint="default"/>
                <w:sz w:val="22"/>
                <w:szCs w:val="22"/>
                <w:lang w:val="ro-RO"/>
              </w:rPr>
              <w:t>Simbol</w:t>
            </w:r>
            <w:r>
              <w:rPr>
                <w:rFonts w:hint="default"/>
                <w:sz w:val="22"/>
                <w:szCs w:val="22"/>
                <w:lang w:val="en-US"/>
              </w:rPr>
              <w:t xml:space="preserve"> </w:t>
            </w:r>
            <w:r>
              <w:rPr>
                <w:rFonts w:hint="default"/>
                <w:sz w:val="22"/>
                <w:szCs w:val="22"/>
                <w:lang w:val="ro-RO"/>
              </w:rPr>
              <w:t>norme</w:t>
            </w:r>
            <w:r>
              <w:rPr>
                <w:rFonts w:hint="default"/>
                <w:sz w:val="22"/>
                <w:szCs w:val="22"/>
                <w:lang w:val="en-US"/>
              </w:rPr>
              <w:t xml:space="preserve"> </w:t>
            </w:r>
            <w:r>
              <w:rPr>
                <w:rFonts w:hint="default" w:ascii="Times New Roman CE" w:cs="Times New Roman CE"/>
                <w:sz w:val="22"/>
                <w:szCs w:val="22"/>
                <w:lang w:val="ro-RO"/>
              </w:rPr>
              <w:t xml:space="preserve">şi Cod </w:t>
            </w:r>
            <w:r>
              <w:rPr>
                <w:rFonts w:hint="default"/>
                <w:sz w:val="22"/>
                <w:szCs w:val="22"/>
                <w:lang w:val="en-US"/>
              </w:rPr>
              <w:t xml:space="preserve"> </w:t>
            </w:r>
            <w:r>
              <w:rPr>
                <w:rFonts w:hint="default"/>
                <w:sz w:val="22"/>
                <w:szCs w:val="22"/>
                <w:lang w:val="ro-RO"/>
              </w:rPr>
              <w:t xml:space="preserve">resurse  </w:t>
            </w:r>
          </w:p>
        </w:tc>
        <w:tc>
          <w:tcPr>
            <w:tcW w:w="4678" w:type="dxa"/>
            <w:tcBorders>
              <w:top w:val="single" w:color="auto" w:sz="6" w:space="0"/>
              <w:left w:val="single" w:color="auto" w:sz="6" w:space="0"/>
              <w:bottom w:val="nil"/>
              <w:right w:val="nil"/>
              <w:tl2br w:val="nil"/>
              <w:tr2bl w:val="nil"/>
            </w:tcBorders>
            <w:shd w:val="pct5" w:color="auto" w:fill="auto"/>
            <w:noWrap w:val="0"/>
            <w:vAlign w:val="top"/>
          </w:tcPr>
          <w:p w14:paraId="353CA238">
            <w:pPr>
              <w:spacing w:beforeLines="0" w:afterLines="0"/>
              <w:jc w:val="center"/>
              <w:rPr>
                <w:rFonts w:hint="default"/>
                <w:sz w:val="22"/>
                <w:szCs w:val="22"/>
                <w:lang w:val="ro-RO"/>
              </w:rPr>
            </w:pPr>
          </w:p>
          <w:p w14:paraId="54665EE0">
            <w:pPr>
              <w:spacing w:beforeLines="0" w:afterLines="0"/>
              <w:jc w:val="center"/>
              <w:rPr>
                <w:rFonts w:hint="default"/>
                <w:sz w:val="22"/>
                <w:szCs w:val="22"/>
                <w:lang w:val="en-US"/>
              </w:rPr>
            </w:pPr>
            <w:r>
              <w:rPr>
                <w:rFonts w:hint="default" w:ascii="Times New Roman CE" w:cs="Times New Roman CE"/>
                <w:sz w:val="22"/>
                <w:szCs w:val="22"/>
                <w:lang w:val="ro-RO"/>
              </w:rPr>
              <w:t>Denumire lucrări</w:t>
            </w:r>
            <w:r>
              <w:rPr>
                <w:rFonts w:hint="default"/>
                <w:sz w:val="22"/>
                <w:szCs w:val="22"/>
                <w:lang w:val="ro-RO"/>
              </w:rPr>
              <w:t xml:space="preserve">lor    </w:t>
            </w:r>
          </w:p>
        </w:tc>
        <w:tc>
          <w:tcPr>
            <w:tcW w:w="992" w:type="dxa"/>
            <w:tcBorders>
              <w:top w:val="single" w:color="auto" w:sz="6" w:space="0"/>
              <w:left w:val="single" w:color="auto" w:sz="6" w:space="0"/>
              <w:bottom w:val="nil"/>
              <w:right w:val="nil"/>
              <w:tl2br w:val="nil"/>
              <w:tr2bl w:val="nil"/>
            </w:tcBorders>
            <w:shd w:val="pct5" w:color="auto" w:fill="auto"/>
            <w:noWrap w:val="0"/>
            <w:vAlign w:val="top"/>
          </w:tcPr>
          <w:p w14:paraId="40A66E6F">
            <w:pPr>
              <w:spacing w:beforeLines="0" w:afterLines="0"/>
              <w:ind w:left="-108" w:right="-108"/>
              <w:jc w:val="center"/>
              <w:rPr>
                <w:rFonts w:hint="default"/>
                <w:sz w:val="22"/>
                <w:szCs w:val="22"/>
              </w:rPr>
            </w:pPr>
            <w:r>
              <w:rPr>
                <w:rFonts w:hint="default"/>
                <w:sz w:val="22"/>
                <w:szCs w:val="22"/>
                <w:lang w:val="ro-RO"/>
              </w:rPr>
              <w:t>Unitatea de masura</w:t>
            </w:r>
            <w:r>
              <w:rPr>
                <w:rFonts w:hint="default"/>
                <w:sz w:val="22"/>
                <w:szCs w:val="22"/>
              </w:rPr>
              <w:t xml:space="preserve"> </w:t>
            </w:r>
          </w:p>
        </w:tc>
        <w:tc>
          <w:tcPr>
            <w:tcW w:w="1843" w:type="dxa"/>
            <w:tcBorders>
              <w:top w:val="single" w:color="auto" w:sz="6" w:space="0"/>
              <w:left w:val="single" w:color="auto" w:sz="6" w:space="0"/>
              <w:right w:val="single" w:color="auto" w:sz="6" w:space="0"/>
              <w:tl2br w:val="nil"/>
              <w:tr2bl w:val="nil"/>
            </w:tcBorders>
            <w:shd w:val="pct5" w:color="auto" w:fill="auto"/>
            <w:noWrap w:val="0"/>
            <w:vAlign w:val="top"/>
          </w:tcPr>
          <w:p w14:paraId="733CB8D7">
            <w:pPr>
              <w:spacing w:beforeLines="0" w:afterLines="0"/>
              <w:jc w:val="center"/>
              <w:rPr>
                <w:rFonts w:hint="default"/>
                <w:sz w:val="22"/>
                <w:szCs w:val="22"/>
                <w:lang w:val="en-US"/>
              </w:rPr>
            </w:pPr>
            <w:r>
              <w:rPr>
                <w:rFonts w:hint="default"/>
                <w:sz w:val="22"/>
                <w:szCs w:val="22"/>
                <w:lang w:val="en-US"/>
              </w:rPr>
              <w:t>Volum</w:t>
            </w:r>
          </w:p>
        </w:tc>
      </w:tr>
    </w:tbl>
    <w:p w14:paraId="2EA61B59">
      <w:pPr>
        <w:spacing w:beforeLines="0" w:afterLines="0"/>
        <w:rPr>
          <w:rFonts w:hint="default"/>
          <w:sz w:val="2"/>
          <w:szCs w:val="2"/>
          <w:lang w:val="en-US"/>
        </w:rPr>
      </w:pPr>
    </w:p>
    <w:tbl>
      <w:tblPr>
        <w:tblStyle w:val="11"/>
        <w:tblW w:w="9781"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1559"/>
        <w:gridCol w:w="4678"/>
        <w:gridCol w:w="992"/>
        <w:gridCol w:w="1843"/>
      </w:tblGrid>
      <w:tr w14:paraId="0C508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79968323">
            <w:pPr>
              <w:spacing w:beforeLines="0" w:afterLines="0"/>
              <w:ind w:right="-108"/>
              <w:jc w:val="center"/>
              <w:rPr>
                <w:rFonts w:hint="default"/>
                <w:sz w:val="22"/>
                <w:szCs w:val="22"/>
              </w:rPr>
            </w:pPr>
            <w:r>
              <w:rPr>
                <w:rFonts w:hint="default"/>
                <w:sz w:val="22"/>
                <w:szCs w:val="22"/>
              </w:rPr>
              <w:t>1</w:t>
            </w:r>
          </w:p>
        </w:tc>
        <w:tc>
          <w:tcPr>
            <w:tcW w:w="1559"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1A59E98D">
            <w:pPr>
              <w:spacing w:beforeLines="0" w:afterLines="0"/>
              <w:ind w:left="-120" w:right="-108"/>
              <w:jc w:val="center"/>
              <w:rPr>
                <w:rFonts w:hint="default"/>
                <w:sz w:val="22"/>
                <w:szCs w:val="22"/>
              </w:rPr>
            </w:pPr>
            <w:r>
              <w:rPr>
                <w:rFonts w:hint="default"/>
                <w:sz w:val="22"/>
                <w:szCs w:val="22"/>
              </w:rPr>
              <w:t>2</w:t>
            </w:r>
          </w:p>
        </w:tc>
        <w:tc>
          <w:tcPr>
            <w:tcW w:w="4678"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0A23B54">
            <w:pPr>
              <w:spacing w:beforeLines="0" w:afterLines="0"/>
              <w:jc w:val="center"/>
              <w:rPr>
                <w:rFonts w:hint="default"/>
                <w:sz w:val="22"/>
                <w:szCs w:val="22"/>
              </w:rPr>
            </w:pPr>
            <w:r>
              <w:rPr>
                <w:rFonts w:hint="default"/>
                <w:sz w:val="22"/>
                <w:szCs w:val="22"/>
              </w:rPr>
              <w:t>3</w:t>
            </w:r>
          </w:p>
        </w:tc>
        <w:tc>
          <w:tcPr>
            <w:tcW w:w="992" w:type="dxa"/>
            <w:tcBorders>
              <w:top w:val="single" w:color="auto" w:sz="6" w:space="0"/>
              <w:left w:val="single" w:color="auto" w:sz="6" w:space="0"/>
              <w:bottom w:val="double" w:color="auto" w:sz="6" w:space="0"/>
              <w:right w:val="nil"/>
              <w:tl2br w:val="nil"/>
              <w:tr2bl w:val="nil"/>
            </w:tcBorders>
            <w:shd w:val="pct5" w:color="auto" w:fill="auto"/>
            <w:noWrap w:val="0"/>
            <w:vAlign w:val="top"/>
          </w:tcPr>
          <w:p w14:paraId="337E5FAC">
            <w:pPr>
              <w:spacing w:beforeLines="0" w:afterLines="0"/>
              <w:ind w:left="-108" w:right="-108"/>
              <w:jc w:val="center"/>
              <w:rPr>
                <w:rFonts w:hint="default"/>
                <w:sz w:val="22"/>
                <w:szCs w:val="22"/>
              </w:rPr>
            </w:pPr>
            <w:r>
              <w:rPr>
                <w:rFonts w:hint="default"/>
                <w:sz w:val="22"/>
                <w:szCs w:val="22"/>
              </w:rPr>
              <w:t>4</w:t>
            </w:r>
          </w:p>
        </w:tc>
        <w:tc>
          <w:tcPr>
            <w:tcW w:w="1843" w:type="dxa"/>
            <w:tcBorders>
              <w:top w:val="single" w:color="auto" w:sz="6" w:space="0"/>
              <w:left w:val="single" w:color="auto" w:sz="6" w:space="0"/>
              <w:bottom w:val="double" w:color="auto" w:sz="6" w:space="0"/>
              <w:right w:val="single" w:color="auto" w:sz="6" w:space="0"/>
              <w:tl2br w:val="nil"/>
              <w:tr2bl w:val="nil"/>
            </w:tcBorders>
            <w:shd w:val="pct5" w:color="auto" w:fill="auto"/>
            <w:noWrap w:val="0"/>
            <w:vAlign w:val="top"/>
          </w:tcPr>
          <w:p w14:paraId="4F6A7FEC">
            <w:pPr>
              <w:spacing w:beforeLines="0" w:afterLines="0"/>
              <w:jc w:val="center"/>
              <w:rPr>
                <w:rFonts w:hint="default"/>
                <w:sz w:val="22"/>
                <w:szCs w:val="22"/>
                <w:lang w:val="en-US"/>
              </w:rPr>
            </w:pPr>
            <w:r>
              <w:rPr>
                <w:rFonts w:hint="default"/>
                <w:sz w:val="22"/>
                <w:szCs w:val="22"/>
                <w:lang w:val="en-US"/>
              </w:rPr>
              <w:t>5</w:t>
            </w:r>
          </w:p>
        </w:tc>
      </w:tr>
      <w:tr w14:paraId="01326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74BC9297">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34A73CF3">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225A8FB7">
            <w:pPr>
              <w:spacing w:beforeLines="0" w:afterLines="0"/>
              <w:rPr>
                <w:rFonts w:hint="default"/>
                <w:b/>
                <w:sz w:val="22"/>
                <w:szCs w:val="22"/>
                <w:lang w:val="en-US"/>
              </w:rPr>
            </w:pPr>
            <w:r>
              <w:rPr>
                <w:rFonts w:hint="default"/>
                <w:b/>
                <w:sz w:val="22"/>
                <w:szCs w:val="22"/>
              </w:rPr>
              <w:t xml:space="preserve">1. Lucrari exterioare </w:t>
            </w:r>
          </w:p>
          <w:p w14:paraId="6343E345">
            <w:pPr>
              <w:spacing w:beforeLines="0" w:afterLines="0"/>
              <w:rPr>
                <w:rFonts w:hint="default"/>
                <w:sz w:val="20"/>
                <w:szCs w:val="20"/>
              </w:rPr>
            </w:pPr>
          </w:p>
        </w:tc>
      </w:tr>
      <w:tr w14:paraId="2A603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42FFDA09">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4DEB755D">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4E093990">
            <w:pPr>
              <w:spacing w:beforeLines="0" w:afterLines="0"/>
              <w:rPr>
                <w:rFonts w:hint="default"/>
                <w:b/>
                <w:sz w:val="22"/>
                <w:szCs w:val="22"/>
                <w:lang w:val="en-US"/>
              </w:rPr>
            </w:pPr>
            <w:r>
              <w:rPr>
                <w:rFonts w:hint="default"/>
                <w:b/>
                <w:sz w:val="22"/>
                <w:szCs w:val="22"/>
              </w:rPr>
              <w:t>1.1. Acoperis</w:t>
            </w:r>
          </w:p>
          <w:p w14:paraId="721B1C54">
            <w:pPr>
              <w:spacing w:beforeLines="0" w:afterLines="0"/>
              <w:rPr>
                <w:rFonts w:hint="default"/>
                <w:sz w:val="20"/>
                <w:szCs w:val="20"/>
              </w:rPr>
            </w:pPr>
          </w:p>
        </w:tc>
      </w:tr>
      <w:tr w14:paraId="783311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88AF37F">
            <w:pPr>
              <w:spacing w:beforeLines="0" w:afterLines="0"/>
              <w:rPr>
                <w:rFonts w:hint="default"/>
                <w:sz w:val="22"/>
                <w:szCs w:val="22"/>
              </w:rPr>
            </w:pPr>
            <w:r>
              <w:rPr>
                <w:rFonts w:hint="default"/>
                <w:sz w:val="22"/>
                <w:szCs w:val="22"/>
              </w:rPr>
              <w:t>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F6A3F3D">
            <w:pPr>
              <w:spacing w:beforeLines="0" w:afterLines="0"/>
              <w:rPr>
                <w:rFonts w:hint="default"/>
                <w:sz w:val="22"/>
                <w:szCs w:val="22"/>
              </w:rPr>
            </w:pPr>
            <w:r>
              <w:rPr>
                <w:rFonts w:hint="default"/>
                <w:sz w:val="22"/>
                <w:szCs w:val="22"/>
                <w:lang w:val="en-US"/>
              </w:rPr>
              <w:t>RpCI42A</w:t>
            </w:r>
          </w:p>
          <w:p w14:paraId="061E942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1EA4C9C">
            <w:pPr>
              <w:spacing w:beforeLines="0" w:afterLines="0"/>
              <w:rPr>
                <w:rFonts w:hint="default"/>
                <w:sz w:val="24"/>
                <w:szCs w:val="24"/>
              </w:rPr>
            </w:pPr>
            <w:r>
              <w:rPr>
                <w:rFonts w:hint="default"/>
                <w:sz w:val="24"/>
                <w:szCs w:val="24"/>
              </w:rPr>
              <w:t>Demontarea elementelor de acoperis - jgheaburi, burlane, glafuri, sorturi, etc.</w:t>
            </w:r>
          </w:p>
          <w:p w14:paraId="6C1EA1B1">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29D6AAB">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67A91DD">
            <w:pPr>
              <w:spacing w:beforeLines="0" w:afterLines="0"/>
              <w:jc w:val="center"/>
              <w:rPr>
                <w:rFonts w:hint="default"/>
                <w:sz w:val="22"/>
                <w:szCs w:val="22"/>
                <w:lang w:val="en-US"/>
              </w:rPr>
            </w:pPr>
            <w:r>
              <w:rPr>
                <w:rFonts w:hint="default"/>
                <w:sz w:val="22"/>
                <w:szCs w:val="22"/>
                <w:lang w:val="en-US"/>
              </w:rPr>
              <w:t>158,000</w:t>
            </w:r>
          </w:p>
        </w:tc>
      </w:tr>
      <w:tr w14:paraId="45DF279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2E06F8">
            <w:pPr>
              <w:spacing w:beforeLines="0" w:afterLines="0"/>
              <w:rPr>
                <w:rFonts w:hint="default"/>
                <w:sz w:val="22"/>
                <w:szCs w:val="22"/>
              </w:rPr>
            </w:pPr>
            <w:r>
              <w:rPr>
                <w:rFonts w:hint="default"/>
                <w:sz w:val="22"/>
                <w:szCs w:val="22"/>
              </w:rPr>
              <w:t>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340A08">
            <w:pPr>
              <w:spacing w:beforeLines="0" w:afterLines="0"/>
              <w:rPr>
                <w:rFonts w:hint="default"/>
                <w:sz w:val="22"/>
                <w:szCs w:val="22"/>
              </w:rPr>
            </w:pPr>
            <w:r>
              <w:rPr>
                <w:rFonts w:hint="default"/>
                <w:sz w:val="22"/>
                <w:szCs w:val="22"/>
                <w:lang w:val="en-US"/>
              </w:rPr>
              <w:t>RpCH32D</w:t>
            </w:r>
          </w:p>
          <w:p w14:paraId="731787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382ECD">
            <w:pPr>
              <w:spacing w:beforeLines="0" w:afterLines="0"/>
              <w:rPr>
                <w:rFonts w:hint="default"/>
                <w:sz w:val="24"/>
                <w:szCs w:val="24"/>
              </w:rPr>
            </w:pPr>
            <w:r>
              <w:rPr>
                <w:rFonts w:hint="default"/>
                <w:sz w:val="24"/>
                <w:szCs w:val="24"/>
              </w:rPr>
              <w:t>Desfacerea planseelor din lemn si a elementelor de acoperis - streasinile infundate sau aparente</w:t>
            </w:r>
          </w:p>
          <w:p w14:paraId="394658D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80CFEE">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5D95CEA">
            <w:pPr>
              <w:spacing w:beforeLines="0" w:afterLines="0"/>
              <w:jc w:val="center"/>
              <w:rPr>
                <w:rFonts w:hint="default"/>
                <w:sz w:val="22"/>
                <w:szCs w:val="22"/>
                <w:lang w:val="en-US"/>
              </w:rPr>
            </w:pPr>
            <w:r>
              <w:rPr>
                <w:rFonts w:hint="default"/>
                <w:sz w:val="22"/>
                <w:szCs w:val="22"/>
                <w:lang w:val="en-US"/>
              </w:rPr>
              <w:t>105,000</w:t>
            </w:r>
          </w:p>
        </w:tc>
      </w:tr>
      <w:tr w14:paraId="38C4460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A6497F6">
            <w:pPr>
              <w:spacing w:beforeLines="0" w:afterLines="0"/>
              <w:rPr>
                <w:rFonts w:hint="default"/>
                <w:sz w:val="22"/>
                <w:szCs w:val="22"/>
              </w:rPr>
            </w:pPr>
            <w:r>
              <w:rPr>
                <w:rFonts w:hint="default"/>
                <w:sz w:val="22"/>
                <w:szCs w:val="22"/>
              </w:rPr>
              <w:t>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F4BB773">
            <w:pPr>
              <w:spacing w:beforeLines="0" w:afterLines="0"/>
              <w:rPr>
                <w:rFonts w:hint="default"/>
                <w:sz w:val="22"/>
                <w:szCs w:val="22"/>
              </w:rPr>
            </w:pPr>
            <w:r>
              <w:rPr>
                <w:rFonts w:hint="default"/>
                <w:sz w:val="22"/>
                <w:szCs w:val="22"/>
                <w:lang w:val="en-US"/>
              </w:rPr>
              <w:t>CE06A1</w:t>
            </w:r>
          </w:p>
          <w:p w14:paraId="529ED509">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8FB633">
            <w:pPr>
              <w:spacing w:beforeLines="0" w:afterLines="0"/>
              <w:rPr>
                <w:rFonts w:hint="default"/>
                <w:sz w:val="24"/>
                <w:szCs w:val="24"/>
              </w:rPr>
            </w:pPr>
            <w:r>
              <w:rPr>
                <w:rFonts w:hint="default"/>
                <w:sz w:val="24"/>
                <w:szCs w:val="24"/>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etc.(Stresina din tabla profilata h=12mm gr.0,45mm) inclusiv la frontoane</w:t>
            </w:r>
          </w:p>
          <w:p w14:paraId="55F0052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A3B08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A1E1E8C">
            <w:pPr>
              <w:spacing w:beforeLines="0" w:afterLines="0"/>
              <w:jc w:val="center"/>
              <w:rPr>
                <w:rFonts w:hint="default"/>
                <w:sz w:val="22"/>
                <w:szCs w:val="22"/>
                <w:lang w:val="en-US"/>
              </w:rPr>
            </w:pPr>
            <w:r>
              <w:rPr>
                <w:rFonts w:hint="default"/>
                <w:sz w:val="22"/>
                <w:szCs w:val="22"/>
                <w:lang w:val="en-US"/>
              </w:rPr>
              <w:t>105,000</w:t>
            </w:r>
          </w:p>
        </w:tc>
      </w:tr>
      <w:tr w14:paraId="46EAEA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BFCD1F7">
            <w:pPr>
              <w:spacing w:beforeLines="0" w:afterLines="0"/>
              <w:rPr>
                <w:rFonts w:hint="default"/>
                <w:sz w:val="22"/>
                <w:szCs w:val="22"/>
              </w:rPr>
            </w:pPr>
            <w:r>
              <w:rPr>
                <w:rFonts w:hint="default"/>
                <w:sz w:val="22"/>
                <w:szCs w:val="22"/>
              </w:rPr>
              <w:t>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B757E29">
            <w:pPr>
              <w:spacing w:beforeLines="0" w:afterLines="0"/>
              <w:rPr>
                <w:rFonts w:hint="default"/>
                <w:sz w:val="22"/>
                <w:szCs w:val="22"/>
              </w:rPr>
            </w:pPr>
            <w:r>
              <w:rPr>
                <w:rFonts w:hint="default"/>
                <w:sz w:val="22"/>
                <w:szCs w:val="22"/>
                <w:lang w:val="en-US"/>
              </w:rPr>
              <w:t>RCsH11B</w:t>
            </w:r>
          </w:p>
          <w:p w14:paraId="130E37A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EF6861">
            <w:pPr>
              <w:spacing w:beforeLines="0" w:afterLines="0"/>
              <w:rPr>
                <w:rFonts w:hint="default"/>
                <w:sz w:val="24"/>
                <w:szCs w:val="24"/>
              </w:rPr>
            </w:pPr>
            <w:r>
              <w:rPr>
                <w:rFonts w:hint="default"/>
                <w:sz w:val="24"/>
                <w:szCs w:val="24"/>
              </w:rPr>
              <w:t>Lucarne obisnuite, executate din lemn de rasinoase si scinduri de 24 mm grosime, faltuite si geluite pe fetele vazute dreptunghiulara sau patrata</w:t>
            </w:r>
          </w:p>
          <w:p w14:paraId="799EEEE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329DA47">
            <w:pPr>
              <w:spacing w:beforeLines="0" w:afterLines="0"/>
              <w:jc w:val="center"/>
              <w:rPr>
                <w:rFonts w:hint="default"/>
                <w:sz w:val="22"/>
                <w:szCs w:val="22"/>
              </w:rPr>
            </w:pPr>
            <w:r>
              <w:rPr>
                <w:rFonts w:hint="default"/>
                <w:sz w:val="22"/>
                <w:szCs w:val="22"/>
              </w:rPr>
              <w:t>buc</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756E1D">
            <w:pPr>
              <w:spacing w:beforeLines="0" w:afterLines="0"/>
              <w:jc w:val="center"/>
              <w:rPr>
                <w:rFonts w:hint="default"/>
                <w:sz w:val="22"/>
                <w:szCs w:val="22"/>
                <w:lang w:val="en-US"/>
              </w:rPr>
            </w:pPr>
            <w:r>
              <w:rPr>
                <w:rFonts w:hint="default"/>
                <w:sz w:val="22"/>
                <w:szCs w:val="22"/>
                <w:lang w:val="en-US"/>
              </w:rPr>
              <w:t>3,000</w:t>
            </w:r>
          </w:p>
        </w:tc>
      </w:tr>
      <w:tr w14:paraId="123575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CC5637C">
            <w:pPr>
              <w:spacing w:beforeLines="0" w:afterLines="0"/>
              <w:rPr>
                <w:rFonts w:hint="default"/>
                <w:sz w:val="22"/>
                <w:szCs w:val="22"/>
              </w:rPr>
            </w:pPr>
            <w:r>
              <w:rPr>
                <w:rFonts w:hint="default"/>
                <w:sz w:val="22"/>
                <w:szCs w:val="22"/>
              </w:rPr>
              <w:t>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0BABB8">
            <w:pPr>
              <w:spacing w:beforeLines="0" w:afterLines="0"/>
              <w:rPr>
                <w:rFonts w:hint="default"/>
                <w:sz w:val="22"/>
                <w:szCs w:val="22"/>
              </w:rPr>
            </w:pPr>
            <w:r>
              <w:rPr>
                <w:rFonts w:hint="default"/>
                <w:sz w:val="22"/>
                <w:szCs w:val="22"/>
                <w:lang w:val="en-US"/>
              </w:rPr>
              <w:t>CK23A</w:t>
            </w:r>
          </w:p>
          <w:p w14:paraId="7C1C8F8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65C536">
            <w:pPr>
              <w:spacing w:beforeLines="0" w:afterLines="0"/>
              <w:rPr>
                <w:rFonts w:hint="default"/>
                <w:sz w:val="24"/>
                <w:szCs w:val="24"/>
              </w:rPr>
            </w:pPr>
            <w:r>
              <w:rPr>
                <w:rFonts w:hint="default"/>
                <w:sz w:val="24"/>
                <w:szCs w:val="24"/>
              </w:rPr>
              <w:t>Ferestre din mase plastice cu unul sau mai multe canaturi la constructii cu inaltimi pina la 35 m inclusiv, avind suprafata tocului pina la 1,00 mp inclusiv GF-1 (3buc)</w:t>
            </w:r>
          </w:p>
          <w:p w14:paraId="69ACB2C6">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D8E4C4C">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7CC459C">
            <w:pPr>
              <w:spacing w:beforeLines="0" w:afterLines="0"/>
              <w:jc w:val="center"/>
              <w:rPr>
                <w:rFonts w:hint="default"/>
                <w:sz w:val="22"/>
                <w:szCs w:val="22"/>
                <w:lang w:val="en-US"/>
              </w:rPr>
            </w:pPr>
            <w:r>
              <w:rPr>
                <w:rFonts w:hint="default"/>
                <w:sz w:val="22"/>
                <w:szCs w:val="22"/>
                <w:lang w:val="en-US"/>
              </w:rPr>
              <w:t>1,500</w:t>
            </w:r>
          </w:p>
        </w:tc>
      </w:tr>
      <w:tr w14:paraId="667777A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1615AC1">
            <w:pPr>
              <w:spacing w:beforeLines="0" w:afterLines="0"/>
              <w:rPr>
                <w:rFonts w:hint="default"/>
                <w:sz w:val="22"/>
                <w:szCs w:val="22"/>
              </w:rPr>
            </w:pPr>
            <w:r>
              <w:rPr>
                <w:rFonts w:hint="default"/>
                <w:sz w:val="22"/>
                <w:szCs w:val="22"/>
              </w:rPr>
              <w:t>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7A60C4C">
            <w:pPr>
              <w:spacing w:beforeLines="0" w:afterLines="0"/>
              <w:rPr>
                <w:rFonts w:hint="default"/>
                <w:sz w:val="22"/>
                <w:szCs w:val="22"/>
              </w:rPr>
            </w:pPr>
            <w:r>
              <w:rPr>
                <w:rFonts w:hint="default"/>
                <w:sz w:val="22"/>
                <w:szCs w:val="22"/>
                <w:lang w:val="en-US"/>
              </w:rPr>
              <w:t>CK26D</w:t>
            </w:r>
          </w:p>
          <w:p w14:paraId="63DF797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8DE8A2">
            <w:pPr>
              <w:spacing w:beforeLines="0" w:afterLines="0"/>
              <w:rPr>
                <w:rFonts w:hint="default"/>
                <w:sz w:val="24"/>
                <w:szCs w:val="24"/>
              </w:rPr>
            </w:pPr>
            <w:r>
              <w:rPr>
                <w:rFonts w:hint="default"/>
                <w:sz w:val="24"/>
                <w:szCs w:val="24"/>
              </w:rPr>
              <w:t>Pervazuri montate la ferestre sau usi din aluminiu Rigleta  antizapada</w:t>
            </w:r>
          </w:p>
          <w:p w14:paraId="361ECC4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B50764">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B01F37">
            <w:pPr>
              <w:spacing w:beforeLines="0" w:afterLines="0"/>
              <w:jc w:val="center"/>
              <w:rPr>
                <w:rFonts w:hint="default"/>
                <w:sz w:val="22"/>
                <w:szCs w:val="22"/>
                <w:lang w:val="en-US"/>
              </w:rPr>
            </w:pPr>
            <w:r>
              <w:rPr>
                <w:rFonts w:hint="default"/>
                <w:sz w:val="22"/>
                <w:szCs w:val="22"/>
                <w:lang w:val="en-US"/>
              </w:rPr>
              <w:t>75,000</w:t>
            </w:r>
          </w:p>
        </w:tc>
      </w:tr>
      <w:tr w14:paraId="48E744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4100D5B">
            <w:pPr>
              <w:spacing w:beforeLines="0" w:afterLines="0"/>
              <w:rPr>
                <w:rFonts w:hint="default"/>
                <w:sz w:val="22"/>
                <w:szCs w:val="22"/>
              </w:rPr>
            </w:pPr>
            <w:r>
              <w:rPr>
                <w:rFonts w:hint="default"/>
                <w:sz w:val="22"/>
                <w:szCs w:val="22"/>
              </w:rPr>
              <w:t>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197B74E">
            <w:pPr>
              <w:spacing w:beforeLines="0" w:afterLines="0"/>
              <w:rPr>
                <w:rFonts w:hint="default"/>
                <w:sz w:val="22"/>
                <w:szCs w:val="22"/>
              </w:rPr>
            </w:pPr>
            <w:r>
              <w:rPr>
                <w:rFonts w:hint="default"/>
                <w:sz w:val="22"/>
                <w:szCs w:val="22"/>
                <w:lang w:val="en-US"/>
              </w:rPr>
              <w:t>CE20A</w:t>
            </w:r>
          </w:p>
          <w:p w14:paraId="6682BB1B">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3952D5">
            <w:pPr>
              <w:spacing w:beforeLines="0" w:afterLines="0"/>
              <w:rPr>
                <w:rFonts w:hint="default"/>
                <w:sz w:val="24"/>
                <w:szCs w:val="24"/>
              </w:rPr>
            </w:pPr>
            <w:r>
              <w:rPr>
                <w:rFonts w:hint="default"/>
                <w:sz w:val="24"/>
                <w:szCs w:val="24"/>
              </w:rPr>
              <w:t xml:space="preserve">Sisteme de jgheaburi tip brass din tabla protejata anticoroziv </w:t>
            </w:r>
          </w:p>
          <w:p w14:paraId="6E724843">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20009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3BBF69">
            <w:pPr>
              <w:spacing w:beforeLines="0" w:afterLines="0"/>
              <w:jc w:val="center"/>
              <w:rPr>
                <w:rFonts w:hint="default"/>
                <w:sz w:val="22"/>
                <w:szCs w:val="22"/>
                <w:lang w:val="en-US"/>
              </w:rPr>
            </w:pPr>
            <w:r>
              <w:rPr>
                <w:rFonts w:hint="default"/>
                <w:sz w:val="22"/>
                <w:szCs w:val="22"/>
                <w:lang w:val="en-US"/>
              </w:rPr>
              <w:t>88,000</w:t>
            </w:r>
          </w:p>
        </w:tc>
      </w:tr>
      <w:tr w14:paraId="30AA366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544B8C">
            <w:pPr>
              <w:spacing w:beforeLines="0" w:afterLines="0"/>
              <w:rPr>
                <w:rFonts w:hint="default"/>
                <w:sz w:val="22"/>
                <w:szCs w:val="22"/>
              </w:rPr>
            </w:pPr>
            <w:r>
              <w:rPr>
                <w:rFonts w:hint="default"/>
                <w:sz w:val="22"/>
                <w:szCs w:val="22"/>
              </w:rPr>
              <w:t>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2462859">
            <w:pPr>
              <w:spacing w:beforeLines="0" w:afterLines="0"/>
              <w:rPr>
                <w:rFonts w:hint="default"/>
                <w:sz w:val="22"/>
                <w:szCs w:val="22"/>
              </w:rPr>
            </w:pPr>
            <w:r>
              <w:rPr>
                <w:rFonts w:hint="default"/>
                <w:sz w:val="22"/>
                <w:szCs w:val="22"/>
                <w:lang w:val="en-US"/>
              </w:rPr>
              <w:t>CE22A</w:t>
            </w:r>
          </w:p>
          <w:p w14:paraId="08E3514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5BD731">
            <w:pPr>
              <w:spacing w:beforeLines="0" w:afterLines="0"/>
              <w:rPr>
                <w:rFonts w:hint="default"/>
                <w:sz w:val="24"/>
                <w:szCs w:val="24"/>
              </w:rPr>
            </w:pPr>
            <w:r>
              <w:rPr>
                <w:rFonts w:hint="default"/>
                <w:sz w:val="24"/>
                <w:szCs w:val="24"/>
              </w:rPr>
              <w:t>Sisteme de burlane tip brass din tabla protejata anticoroziv</w:t>
            </w:r>
          </w:p>
          <w:p w14:paraId="59E0B85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E02C240">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3FA7842">
            <w:pPr>
              <w:spacing w:beforeLines="0" w:afterLines="0"/>
              <w:jc w:val="center"/>
              <w:rPr>
                <w:rFonts w:hint="default"/>
                <w:sz w:val="22"/>
                <w:szCs w:val="22"/>
                <w:lang w:val="en-US"/>
              </w:rPr>
            </w:pPr>
            <w:r>
              <w:rPr>
                <w:rFonts w:hint="default"/>
                <w:sz w:val="22"/>
                <w:szCs w:val="22"/>
                <w:lang w:val="en-US"/>
              </w:rPr>
              <w:t>70,000</w:t>
            </w:r>
          </w:p>
        </w:tc>
      </w:tr>
      <w:tr w14:paraId="4508E0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4490297">
            <w:pPr>
              <w:spacing w:beforeLines="0" w:afterLines="0"/>
              <w:rPr>
                <w:rFonts w:hint="default"/>
                <w:sz w:val="22"/>
                <w:szCs w:val="22"/>
              </w:rPr>
            </w:pPr>
            <w:r>
              <w:rPr>
                <w:rFonts w:hint="default"/>
                <w:sz w:val="22"/>
                <w:szCs w:val="22"/>
              </w:rPr>
              <w:t>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B971AA2">
            <w:pPr>
              <w:spacing w:beforeLines="0" w:afterLines="0"/>
              <w:rPr>
                <w:rFonts w:hint="default"/>
                <w:sz w:val="22"/>
                <w:szCs w:val="22"/>
              </w:rPr>
            </w:pPr>
            <w:r>
              <w:rPr>
                <w:rFonts w:hint="default"/>
                <w:sz w:val="22"/>
                <w:szCs w:val="22"/>
                <w:lang w:val="en-US"/>
              </w:rPr>
              <w:t>RpCP35B</w:t>
            </w:r>
          </w:p>
          <w:p w14:paraId="1ABB318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9ED173">
            <w:pPr>
              <w:spacing w:beforeLines="0" w:afterLines="0"/>
              <w:rPr>
                <w:rFonts w:hint="default"/>
                <w:sz w:val="24"/>
                <w:szCs w:val="24"/>
              </w:rPr>
            </w:pPr>
            <w:r>
              <w:rPr>
                <w:rFonts w:hint="default"/>
                <w:sz w:val="24"/>
                <w:szCs w:val="24"/>
              </w:rPr>
              <w:t>Inlocuirea glafurilor la ferestre din aluminiu b=250mm</w:t>
            </w:r>
          </w:p>
          <w:p w14:paraId="0D8B615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2F911F">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FD7442D">
            <w:pPr>
              <w:spacing w:beforeLines="0" w:afterLines="0"/>
              <w:jc w:val="center"/>
              <w:rPr>
                <w:rFonts w:hint="default"/>
                <w:sz w:val="22"/>
                <w:szCs w:val="22"/>
                <w:lang w:val="en-US"/>
              </w:rPr>
            </w:pPr>
            <w:r>
              <w:rPr>
                <w:rFonts w:hint="default"/>
                <w:sz w:val="22"/>
                <w:szCs w:val="22"/>
                <w:lang w:val="en-US"/>
              </w:rPr>
              <w:t>95,000</w:t>
            </w:r>
          </w:p>
        </w:tc>
      </w:tr>
      <w:tr w14:paraId="48EBE41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C4105BB">
            <w:pPr>
              <w:spacing w:beforeLines="0" w:afterLines="0"/>
              <w:rPr>
                <w:rFonts w:hint="default"/>
                <w:sz w:val="22"/>
                <w:szCs w:val="22"/>
              </w:rPr>
            </w:pPr>
            <w:r>
              <w:rPr>
                <w:rFonts w:hint="default"/>
                <w:sz w:val="22"/>
                <w:szCs w:val="22"/>
              </w:rPr>
              <w:t>10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AF8F2D6">
            <w:pPr>
              <w:spacing w:beforeLines="0" w:afterLines="0"/>
              <w:rPr>
                <w:rFonts w:hint="default"/>
                <w:sz w:val="22"/>
                <w:szCs w:val="22"/>
              </w:rPr>
            </w:pPr>
            <w:r>
              <w:rPr>
                <w:rFonts w:hint="default"/>
                <w:sz w:val="22"/>
                <w:szCs w:val="22"/>
                <w:lang w:val="en-US"/>
              </w:rPr>
              <w:t>RpCP17A</w:t>
            </w:r>
          </w:p>
          <w:p w14:paraId="0D74DA5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F26BC8">
            <w:pPr>
              <w:spacing w:beforeLines="0" w:afterLines="0"/>
              <w:rPr>
                <w:rFonts w:hint="default"/>
                <w:sz w:val="24"/>
                <w:szCs w:val="24"/>
              </w:rPr>
            </w:pPr>
            <w:r>
              <w:rPr>
                <w:rFonts w:hint="default"/>
                <w:sz w:val="24"/>
                <w:szCs w:val="24"/>
              </w:rPr>
              <w:t>Mina curenta sau bara de protectie, din teava dreapta</w:t>
            </w:r>
          </w:p>
          <w:p w14:paraId="63BA4E50">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66715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25F07AE">
            <w:pPr>
              <w:spacing w:beforeLines="0" w:afterLines="0"/>
              <w:jc w:val="center"/>
              <w:rPr>
                <w:rFonts w:hint="default"/>
                <w:sz w:val="22"/>
                <w:szCs w:val="22"/>
                <w:lang w:val="en-US"/>
              </w:rPr>
            </w:pPr>
            <w:r>
              <w:rPr>
                <w:rFonts w:hint="default"/>
                <w:sz w:val="22"/>
                <w:szCs w:val="22"/>
                <w:lang w:val="en-US"/>
              </w:rPr>
              <w:t>68,000</w:t>
            </w:r>
          </w:p>
        </w:tc>
      </w:tr>
      <w:tr w14:paraId="27289E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C6F19B">
            <w:pPr>
              <w:spacing w:beforeLines="0" w:afterLines="0"/>
              <w:rPr>
                <w:rFonts w:hint="default"/>
                <w:sz w:val="22"/>
                <w:szCs w:val="22"/>
              </w:rPr>
            </w:pPr>
            <w:r>
              <w:rPr>
                <w:rFonts w:hint="default"/>
                <w:sz w:val="22"/>
                <w:szCs w:val="22"/>
              </w:rPr>
              <w:t>11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3E1AF09">
            <w:pPr>
              <w:spacing w:beforeLines="0" w:afterLines="0"/>
              <w:rPr>
                <w:rFonts w:hint="default"/>
                <w:sz w:val="22"/>
                <w:szCs w:val="22"/>
              </w:rPr>
            </w:pPr>
            <w:r>
              <w:rPr>
                <w:rFonts w:hint="default"/>
                <w:sz w:val="22"/>
                <w:szCs w:val="22"/>
                <w:lang w:val="en-US"/>
              </w:rPr>
              <w:t>CN17B</w:t>
            </w:r>
          </w:p>
          <w:p w14:paraId="604E03E0">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7F1AF0F">
            <w:pPr>
              <w:spacing w:beforeLines="0" w:afterLines="0"/>
              <w:rPr>
                <w:rFonts w:hint="default"/>
                <w:sz w:val="24"/>
                <w:szCs w:val="24"/>
              </w:rPr>
            </w:pPr>
            <w:r>
              <w:rPr>
                <w:rFonts w:hint="default"/>
                <w:sz w:val="24"/>
                <w:szCs w:val="24"/>
              </w:rPr>
              <w:t>Vopsitorii  cu vopsele si emailuri pe baza de rasini alchidice  aplicate pe timplarie din lemn, executate cu lac alchidic incolor, in 2 la usi, ferestre si obloane rulante -mina curenta</w:t>
            </w:r>
          </w:p>
          <w:p w14:paraId="20F81B2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0747C8">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8649F7">
            <w:pPr>
              <w:spacing w:beforeLines="0" w:afterLines="0"/>
              <w:jc w:val="center"/>
              <w:rPr>
                <w:rFonts w:hint="default"/>
                <w:sz w:val="22"/>
                <w:szCs w:val="22"/>
                <w:lang w:val="en-US"/>
              </w:rPr>
            </w:pPr>
            <w:r>
              <w:rPr>
                <w:rFonts w:hint="default"/>
                <w:sz w:val="22"/>
                <w:szCs w:val="22"/>
                <w:lang w:val="en-US"/>
              </w:rPr>
              <w:t>8,840</w:t>
            </w:r>
          </w:p>
        </w:tc>
      </w:tr>
      <w:tr w14:paraId="383C2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43DD70CE">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532F69FB">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309EB86">
            <w:pPr>
              <w:spacing w:beforeLines="0" w:afterLines="0"/>
              <w:rPr>
                <w:rFonts w:hint="default"/>
                <w:b/>
                <w:sz w:val="22"/>
                <w:szCs w:val="22"/>
                <w:lang w:val="en-US"/>
              </w:rPr>
            </w:pPr>
            <w:r>
              <w:rPr>
                <w:rFonts w:hint="default"/>
                <w:b/>
                <w:sz w:val="22"/>
                <w:szCs w:val="22"/>
              </w:rPr>
              <w:t>1.2. Fatada</w:t>
            </w:r>
          </w:p>
          <w:p w14:paraId="7ED3009C">
            <w:pPr>
              <w:spacing w:beforeLines="0" w:afterLines="0"/>
              <w:rPr>
                <w:rFonts w:hint="default"/>
                <w:sz w:val="20"/>
                <w:szCs w:val="20"/>
              </w:rPr>
            </w:pPr>
          </w:p>
        </w:tc>
      </w:tr>
      <w:tr w14:paraId="7A282B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4C401C">
            <w:pPr>
              <w:spacing w:beforeLines="0" w:afterLines="0"/>
              <w:rPr>
                <w:rFonts w:hint="default"/>
                <w:sz w:val="22"/>
                <w:szCs w:val="22"/>
              </w:rPr>
            </w:pPr>
            <w:r>
              <w:rPr>
                <w:rFonts w:hint="default"/>
                <w:sz w:val="22"/>
                <w:szCs w:val="22"/>
              </w:rPr>
              <w:t>12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AF4E7EF">
            <w:pPr>
              <w:spacing w:beforeLines="0" w:afterLines="0"/>
              <w:rPr>
                <w:rFonts w:hint="default"/>
                <w:sz w:val="22"/>
                <w:szCs w:val="22"/>
              </w:rPr>
            </w:pPr>
            <w:r>
              <w:rPr>
                <w:rFonts w:hint="default"/>
                <w:sz w:val="22"/>
                <w:szCs w:val="22"/>
                <w:lang w:val="en-US"/>
              </w:rPr>
              <w:t>RpCJ35A</w:t>
            </w:r>
          </w:p>
          <w:p w14:paraId="63E8C99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A575E89">
            <w:pPr>
              <w:spacing w:beforeLines="0" w:afterLines="0"/>
              <w:rPr>
                <w:rFonts w:hint="default"/>
                <w:sz w:val="24"/>
                <w:szCs w:val="24"/>
              </w:rPr>
            </w:pPr>
            <w:r>
              <w:rPr>
                <w:rFonts w:hint="default"/>
                <w:sz w:val="24"/>
                <w:szCs w:val="24"/>
              </w:rPr>
              <w:t xml:space="preserve">Desfaceri de tencuieli interioare sau exterioare driscuite la pereti </w:t>
            </w:r>
          </w:p>
          <w:p w14:paraId="2A7575B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955212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533F85">
            <w:pPr>
              <w:spacing w:beforeLines="0" w:afterLines="0"/>
              <w:jc w:val="center"/>
              <w:rPr>
                <w:rFonts w:hint="default"/>
                <w:sz w:val="22"/>
                <w:szCs w:val="22"/>
                <w:lang w:val="en-US"/>
              </w:rPr>
            </w:pPr>
            <w:r>
              <w:rPr>
                <w:rFonts w:hint="default"/>
                <w:sz w:val="22"/>
                <w:szCs w:val="22"/>
                <w:lang w:val="en-US"/>
              </w:rPr>
              <w:t>220,000</w:t>
            </w:r>
          </w:p>
        </w:tc>
      </w:tr>
      <w:tr w14:paraId="682E1A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B74399C">
            <w:pPr>
              <w:spacing w:beforeLines="0" w:afterLines="0"/>
              <w:rPr>
                <w:rFonts w:hint="default"/>
                <w:sz w:val="22"/>
                <w:szCs w:val="22"/>
              </w:rPr>
            </w:pPr>
            <w:r>
              <w:rPr>
                <w:rFonts w:hint="default"/>
                <w:sz w:val="22"/>
                <w:szCs w:val="22"/>
              </w:rPr>
              <w:t>13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6D51DAB">
            <w:pPr>
              <w:spacing w:beforeLines="0" w:afterLines="0"/>
              <w:rPr>
                <w:rFonts w:hint="default"/>
                <w:sz w:val="22"/>
                <w:szCs w:val="22"/>
              </w:rPr>
            </w:pPr>
            <w:r>
              <w:rPr>
                <w:rFonts w:hint="default"/>
                <w:sz w:val="22"/>
                <w:szCs w:val="22"/>
                <w:lang w:val="en-US"/>
              </w:rPr>
              <w:t>RpCR42A</w:t>
            </w:r>
          </w:p>
          <w:p w14:paraId="4C9A475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06F7342">
            <w:pPr>
              <w:spacing w:beforeLines="0" w:afterLines="0"/>
              <w:rPr>
                <w:rFonts w:hint="default"/>
                <w:sz w:val="24"/>
                <w:szCs w:val="24"/>
              </w:rPr>
            </w:pPr>
            <w:r>
              <w:rPr>
                <w:rFonts w:hint="default"/>
                <w:sz w:val="24"/>
                <w:szCs w:val="24"/>
              </w:rPr>
              <w:t xml:space="preserve">Curatarea manuala a suprafetelor  fatadelor de vopsea, cu utilizarea tehnologiei de alpinism: fatade simple, de vopsea </w:t>
            </w:r>
          </w:p>
          <w:p w14:paraId="3D57CF66">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F3996D8">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74A1B19">
            <w:pPr>
              <w:spacing w:beforeLines="0" w:afterLines="0"/>
              <w:jc w:val="center"/>
              <w:rPr>
                <w:rFonts w:hint="default"/>
                <w:sz w:val="22"/>
                <w:szCs w:val="22"/>
                <w:lang w:val="en-US"/>
              </w:rPr>
            </w:pPr>
            <w:r>
              <w:rPr>
                <w:rFonts w:hint="default"/>
                <w:sz w:val="22"/>
                <w:szCs w:val="22"/>
                <w:lang w:val="en-US"/>
              </w:rPr>
              <w:t>260,000</w:t>
            </w:r>
          </w:p>
        </w:tc>
      </w:tr>
      <w:tr w14:paraId="7576BF0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B54FA0">
            <w:pPr>
              <w:spacing w:beforeLines="0" w:afterLines="0"/>
              <w:rPr>
                <w:rFonts w:hint="default"/>
                <w:sz w:val="22"/>
                <w:szCs w:val="22"/>
              </w:rPr>
            </w:pPr>
            <w:r>
              <w:rPr>
                <w:rFonts w:hint="default"/>
                <w:sz w:val="22"/>
                <w:szCs w:val="22"/>
              </w:rPr>
              <w:t>14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A4A8C69">
            <w:pPr>
              <w:spacing w:beforeLines="0" w:afterLines="0"/>
              <w:rPr>
                <w:rFonts w:hint="default"/>
                <w:sz w:val="22"/>
                <w:szCs w:val="22"/>
              </w:rPr>
            </w:pPr>
            <w:r>
              <w:rPr>
                <w:rFonts w:hint="default"/>
                <w:sz w:val="22"/>
                <w:szCs w:val="22"/>
                <w:lang w:val="en-US"/>
              </w:rPr>
              <w:t>CN54A</w:t>
            </w:r>
          </w:p>
          <w:p w14:paraId="05538A87">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A2812B5">
            <w:pPr>
              <w:spacing w:beforeLines="0" w:afterLines="0"/>
              <w:rPr>
                <w:rFonts w:hint="default"/>
                <w:sz w:val="24"/>
                <w:szCs w:val="24"/>
              </w:rPr>
            </w:pPr>
            <w:r>
              <w:rPr>
                <w:rFonts w:hint="default"/>
                <w:sz w:val="24"/>
                <w:szCs w:val="24"/>
              </w:rPr>
              <w:t>Aplicarea manuala a grundului cu cuart ( betokcontact sau analogic), inclusiv la glafuri</w:t>
            </w:r>
          </w:p>
          <w:p w14:paraId="72079CA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E4503C9">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4E6C68">
            <w:pPr>
              <w:spacing w:beforeLines="0" w:afterLines="0"/>
              <w:jc w:val="center"/>
              <w:rPr>
                <w:rFonts w:hint="default"/>
                <w:sz w:val="22"/>
                <w:szCs w:val="22"/>
                <w:lang w:val="en-US"/>
              </w:rPr>
            </w:pPr>
            <w:r>
              <w:rPr>
                <w:rFonts w:hint="default"/>
                <w:sz w:val="22"/>
                <w:szCs w:val="22"/>
                <w:lang w:val="en-US"/>
              </w:rPr>
              <w:t>664,000</w:t>
            </w:r>
          </w:p>
        </w:tc>
      </w:tr>
      <w:tr w14:paraId="4AC249A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0B20806">
            <w:pPr>
              <w:spacing w:beforeLines="0" w:afterLines="0"/>
              <w:rPr>
                <w:rFonts w:hint="default"/>
                <w:sz w:val="22"/>
                <w:szCs w:val="22"/>
              </w:rPr>
            </w:pPr>
            <w:r>
              <w:rPr>
                <w:rFonts w:hint="default"/>
                <w:sz w:val="22"/>
                <w:szCs w:val="22"/>
              </w:rPr>
              <w:t>15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EEDBA0">
            <w:pPr>
              <w:spacing w:beforeLines="0" w:afterLines="0"/>
              <w:rPr>
                <w:rFonts w:hint="default"/>
                <w:sz w:val="22"/>
                <w:szCs w:val="22"/>
              </w:rPr>
            </w:pPr>
            <w:r>
              <w:rPr>
                <w:rFonts w:hint="default"/>
                <w:sz w:val="22"/>
                <w:szCs w:val="22"/>
                <w:lang w:val="en-US"/>
              </w:rPr>
              <w:t>CF50B</w:t>
            </w:r>
          </w:p>
          <w:p w14:paraId="41E7A2FD">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C655560">
            <w:pPr>
              <w:spacing w:beforeLines="0" w:afterLines="0"/>
              <w:rPr>
                <w:rFonts w:hint="default"/>
                <w:sz w:val="24"/>
                <w:szCs w:val="24"/>
              </w:rPr>
            </w:pPr>
            <w:r>
              <w:rPr>
                <w:rFonts w:hint="default"/>
                <w:sz w:val="24"/>
                <w:szCs w:val="24"/>
              </w:rPr>
              <w:t>Tencuieli exterioare de 5 mm grosime, executate manual, cu amestec uscat pe baza de ciment, la pereti , preparare manuala a mortarului.</w:t>
            </w:r>
          </w:p>
          <w:p w14:paraId="4E1E8AEA">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D43EF54">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502DE1">
            <w:pPr>
              <w:spacing w:beforeLines="0" w:afterLines="0"/>
              <w:jc w:val="center"/>
              <w:rPr>
                <w:rFonts w:hint="default"/>
                <w:sz w:val="22"/>
                <w:szCs w:val="22"/>
                <w:lang w:val="en-US"/>
              </w:rPr>
            </w:pPr>
            <w:r>
              <w:rPr>
                <w:rFonts w:hint="default"/>
                <w:sz w:val="22"/>
                <w:szCs w:val="22"/>
                <w:lang w:val="en-US"/>
              </w:rPr>
              <w:t>580,000</w:t>
            </w:r>
          </w:p>
        </w:tc>
      </w:tr>
      <w:tr w14:paraId="0D1607E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5150C99">
            <w:pPr>
              <w:spacing w:beforeLines="0" w:afterLines="0"/>
              <w:rPr>
                <w:rFonts w:hint="default"/>
                <w:sz w:val="22"/>
                <w:szCs w:val="22"/>
              </w:rPr>
            </w:pPr>
            <w:r>
              <w:rPr>
                <w:rFonts w:hint="default"/>
                <w:sz w:val="22"/>
                <w:szCs w:val="22"/>
              </w:rPr>
              <w:t>16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69048C8">
            <w:pPr>
              <w:spacing w:beforeLines="0" w:afterLines="0"/>
              <w:rPr>
                <w:rFonts w:hint="default"/>
                <w:sz w:val="22"/>
                <w:szCs w:val="22"/>
              </w:rPr>
            </w:pPr>
            <w:r>
              <w:rPr>
                <w:rFonts w:hint="default"/>
                <w:sz w:val="22"/>
                <w:szCs w:val="22"/>
                <w:lang w:val="en-US"/>
              </w:rPr>
              <w:t>CF17C</w:t>
            </w:r>
          </w:p>
          <w:p w14:paraId="0697647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1D35C35">
            <w:pPr>
              <w:spacing w:beforeLines="0" w:afterLines="0"/>
              <w:rPr>
                <w:rFonts w:hint="default"/>
                <w:sz w:val="24"/>
                <w:szCs w:val="24"/>
              </w:rPr>
            </w:pPr>
            <w:r>
              <w:rPr>
                <w:rFonts w:hint="default"/>
                <w:sz w:val="24"/>
                <w:szCs w:val="24"/>
              </w:rPr>
              <w:t>Diverse lucrari - strat de impaslitura din fibra de sticla aplicat pe suprafata elementelor prefabricate din b.c.a. lipit cu aracet, inclusiv stratul de amorsaj</w:t>
            </w:r>
          </w:p>
          <w:p w14:paraId="2C97BD6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74066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BC0B3A">
            <w:pPr>
              <w:spacing w:beforeLines="0" w:afterLines="0"/>
              <w:jc w:val="center"/>
              <w:rPr>
                <w:rFonts w:hint="default"/>
                <w:sz w:val="22"/>
                <w:szCs w:val="22"/>
                <w:lang w:val="en-US"/>
              </w:rPr>
            </w:pPr>
            <w:r>
              <w:rPr>
                <w:rFonts w:hint="default"/>
                <w:sz w:val="22"/>
                <w:szCs w:val="22"/>
                <w:lang w:val="en-US"/>
              </w:rPr>
              <w:t>664,000</w:t>
            </w:r>
          </w:p>
        </w:tc>
      </w:tr>
      <w:tr w14:paraId="3AED1A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3EAA53B">
            <w:pPr>
              <w:spacing w:beforeLines="0" w:afterLines="0"/>
              <w:rPr>
                <w:rFonts w:hint="default"/>
                <w:sz w:val="22"/>
                <w:szCs w:val="22"/>
              </w:rPr>
            </w:pPr>
            <w:r>
              <w:rPr>
                <w:rFonts w:hint="default"/>
                <w:sz w:val="22"/>
                <w:szCs w:val="22"/>
              </w:rPr>
              <w:t>17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F2E6D32">
            <w:pPr>
              <w:spacing w:beforeLines="0" w:afterLines="0"/>
              <w:rPr>
                <w:rFonts w:hint="default"/>
                <w:sz w:val="22"/>
                <w:szCs w:val="22"/>
              </w:rPr>
            </w:pPr>
            <w:r>
              <w:rPr>
                <w:rFonts w:hint="default"/>
                <w:sz w:val="22"/>
                <w:szCs w:val="22"/>
                <w:lang w:val="en-US"/>
              </w:rPr>
              <w:t>CK18C</w:t>
            </w:r>
          </w:p>
          <w:p w14:paraId="6CCD707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6BA6516">
            <w:pPr>
              <w:spacing w:beforeLines="0" w:afterLines="0"/>
              <w:rPr>
                <w:rFonts w:hint="default"/>
                <w:sz w:val="24"/>
                <w:szCs w:val="24"/>
              </w:rPr>
            </w:pPr>
            <w:r>
              <w:rPr>
                <w:rFonts w:hint="default"/>
                <w:sz w:val="24"/>
                <w:szCs w:val="24"/>
              </w:rPr>
              <w:t>Montarea coltarilor din aluminiu cu plasa</w:t>
            </w:r>
          </w:p>
          <w:p w14:paraId="259EC304">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912BA5">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B1C7CE">
            <w:pPr>
              <w:spacing w:beforeLines="0" w:afterLines="0"/>
              <w:jc w:val="center"/>
              <w:rPr>
                <w:rFonts w:hint="default"/>
                <w:sz w:val="22"/>
                <w:szCs w:val="22"/>
                <w:lang w:val="en-US"/>
              </w:rPr>
            </w:pPr>
            <w:r>
              <w:rPr>
                <w:rFonts w:hint="default"/>
                <w:sz w:val="22"/>
                <w:szCs w:val="22"/>
                <w:lang w:val="en-US"/>
              </w:rPr>
              <w:t>300,000</w:t>
            </w:r>
          </w:p>
        </w:tc>
      </w:tr>
      <w:tr w14:paraId="7F245BF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8FFDB8D">
            <w:pPr>
              <w:spacing w:beforeLines="0" w:afterLines="0"/>
              <w:rPr>
                <w:rFonts w:hint="default"/>
                <w:sz w:val="22"/>
                <w:szCs w:val="22"/>
              </w:rPr>
            </w:pPr>
            <w:r>
              <w:rPr>
                <w:rFonts w:hint="default"/>
                <w:sz w:val="22"/>
                <w:szCs w:val="22"/>
              </w:rPr>
              <w:t>18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2216A90">
            <w:pPr>
              <w:spacing w:beforeLines="0" w:afterLines="0"/>
              <w:rPr>
                <w:rFonts w:hint="default"/>
                <w:sz w:val="22"/>
                <w:szCs w:val="22"/>
              </w:rPr>
            </w:pPr>
            <w:r>
              <w:rPr>
                <w:rFonts w:hint="default"/>
                <w:sz w:val="22"/>
                <w:szCs w:val="22"/>
                <w:lang w:val="en-US"/>
              </w:rPr>
              <w:t>RpCJ06B</w:t>
            </w:r>
          </w:p>
          <w:p w14:paraId="467F5704">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9278810">
            <w:pPr>
              <w:spacing w:beforeLines="0" w:afterLines="0"/>
              <w:rPr>
                <w:rFonts w:hint="default"/>
                <w:sz w:val="24"/>
                <w:szCs w:val="24"/>
              </w:rPr>
            </w:pPr>
            <w:r>
              <w:rPr>
                <w:rFonts w:hint="default"/>
                <w:sz w:val="24"/>
                <w:szCs w:val="24"/>
              </w:rPr>
              <w:t>Reparatii de tencuieli interioare, in jurul tocurilor si pervazurilor, la usi si ferestre, de 2 cm grosime, driscuite, executate cu mortar de ciment-var marca 25 T, avind spaletii drepti, intre 15 - 25 cm latime (otcos)</w:t>
            </w:r>
          </w:p>
          <w:p w14:paraId="648404B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933452F">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C8645D7">
            <w:pPr>
              <w:spacing w:beforeLines="0" w:afterLines="0"/>
              <w:jc w:val="center"/>
              <w:rPr>
                <w:rFonts w:hint="default"/>
                <w:sz w:val="22"/>
                <w:szCs w:val="22"/>
                <w:lang w:val="en-US"/>
              </w:rPr>
            </w:pPr>
            <w:r>
              <w:rPr>
                <w:rFonts w:hint="default"/>
                <w:sz w:val="22"/>
                <w:szCs w:val="22"/>
                <w:lang w:val="en-US"/>
              </w:rPr>
              <w:t>280,000</w:t>
            </w:r>
          </w:p>
        </w:tc>
      </w:tr>
      <w:tr w14:paraId="520C2E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0828F18">
            <w:pPr>
              <w:spacing w:beforeLines="0" w:afterLines="0"/>
              <w:rPr>
                <w:rFonts w:hint="default"/>
                <w:sz w:val="22"/>
                <w:szCs w:val="22"/>
              </w:rPr>
            </w:pPr>
            <w:r>
              <w:rPr>
                <w:rFonts w:hint="default"/>
                <w:sz w:val="22"/>
                <w:szCs w:val="22"/>
              </w:rPr>
              <w:t>19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89654BB">
            <w:pPr>
              <w:spacing w:beforeLines="0" w:afterLines="0"/>
              <w:rPr>
                <w:rFonts w:hint="default"/>
                <w:sz w:val="22"/>
                <w:szCs w:val="22"/>
              </w:rPr>
            </w:pPr>
            <w:r>
              <w:rPr>
                <w:rFonts w:hint="default"/>
                <w:sz w:val="22"/>
                <w:szCs w:val="22"/>
                <w:lang w:val="en-US"/>
              </w:rPr>
              <w:t>CF50B</w:t>
            </w:r>
          </w:p>
          <w:p w14:paraId="7C70F02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51E4755">
            <w:pPr>
              <w:spacing w:beforeLines="0" w:afterLines="0"/>
              <w:rPr>
                <w:rFonts w:hint="default"/>
                <w:sz w:val="24"/>
                <w:szCs w:val="24"/>
              </w:rPr>
            </w:pPr>
            <w:r>
              <w:rPr>
                <w:rFonts w:hint="default"/>
                <w:sz w:val="24"/>
                <w:szCs w:val="24"/>
              </w:rPr>
              <w:t>Tencuieli interioare de 5 mm grosime, executate manual, cu amestec uscat pe baza de ipsos, la pereti si pereti despartitori, preparare manuala a mortarului. -pe baza de ciment 3mm  b=300</w:t>
            </w:r>
          </w:p>
          <w:p w14:paraId="0636C8E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23873C">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BF2200C">
            <w:pPr>
              <w:spacing w:beforeLines="0" w:afterLines="0"/>
              <w:jc w:val="center"/>
              <w:rPr>
                <w:rFonts w:hint="default"/>
                <w:sz w:val="22"/>
                <w:szCs w:val="22"/>
                <w:lang w:val="en-US"/>
              </w:rPr>
            </w:pPr>
            <w:r>
              <w:rPr>
                <w:rFonts w:hint="default"/>
                <w:sz w:val="22"/>
                <w:szCs w:val="22"/>
                <w:lang w:val="en-US"/>
              </w:rPr>
              <w:t>84,000</w:t>
            </w:r>
          </w:p>
        </w:tc>
      </w:tr>
      <w:tr w14:paraId="2F747C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7ED7643">
            <w:pPr>
              <w:spacing w:beforeLines="0" w:afterLines="0"/>
              <w:rPr>
                <w:rFonts w:hint="default"/>
                <w:sz w:val="22"/>
                <w:szCs w:val="22"/>
              </w:rPr>
            </w:pPr>
            <w:r>
              <w:rPr>
                <w:rFonts w:hint="default"/>
                <w:sz w:val="22"/>
                <w:szCs w:val="22"/>
              </w:rPr>
              <w:t>20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3356A17">
            <w:pPr>
              <w:spacing w:beforeLines="0" w:afterLines="0"/>
              <w:rPr>
                <w:rFonts w:hint="default"/>
                <w:sz w:val="22"/>
                <w:szCs w:val="22"/>
              </w:rPr>
            </w:pPr>
            <w:r>
              <w:rPr>
                <w:rFonts w:hint="default"/>
                <w:sz w:val="22"/>
                <w:szCs w:val="22"/>
                <w:lang w:val="en-US"/>
              </w:rPr>
              <w:t>CN20C</w:t>
            </w:r>
          </w:p>
          <w:p w14:paraId="13383D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4C52E3">
            <w:pPr>
              <w:spacing w:beforeLines="0" w:afterLines="0"/>
              <w:rPr>
                <w:rFonts w:hint="default"/>
                <w:sz w:val="24"/>
                <w:szCs w:val="24"/>
              </w:rPr>
            </w:pPr>
            <w:r>
              <w:rPr>
                <w:rFonts w:hint="default"/>
                <w:sz w:val="24"/>
                <w:szCs w:val="24"/>
              </w:rPr>
              <w:t>Vopsitorii interioare sau exterioare aplicate pe timplarie metalica  2 straturi de vopsea pe baza de rasini alchidice modificate -</w:t>
            </w:r>
          </w:p>
          <w:p w14:paraId="37A0D85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31E121B">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A2C484E">
            <w:pPr>
              <w:spacing w:beforeLines="0" w:afterLines="0"/>
              <w:jc w:val="center"/>
              <w:rPr>
                <w:rFonts w:hint="default"/>
                <w:sz w:val="22"/>
                <w:szCs w:val="22"/>
                <w:lang w:val="en-US"/>
              </w:rPr>
            </w:pPr>
            <w:r>
              <w:rPr>
                <w:rFonts w:hint="default"/>
                <w:sz w:val="22"/>
                <w:szCs w:val="22"/>
                <w:lang w:val="en-US"/>
              </w:rPr>
              <w:t>84,000</w:t>
            </w:r>
          </w:p>
        </w:tc>
      </w:tr>
      <w:tr w14:paraId="79C5922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D29F6D8">
            <w:pPr>
              <w:spacing w:beforeLines="0" w:afterLines="0"/>
              <w:rPr>
                <w:rFonts w:hint="default"/>
                <w:sz w:val="22"/>
                <w:szCs w:val="22"/>
              </w:rPr>
            </w:pPr>
            <w:r>
              <w:rPr>
                <w:rFonts w:hint="default"/>
                <w:sz w:val="22"/>
                <w:szCs w:val="22"/>
              </w:rPr>
              <w:t>21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2DB8938">
            <w:pPr>
              <w:spacing w:beforeLines="0" w:afterLines="0"/>
              <w:rPr>
                <w:rFonts w:hint="default"/>
                <w:sz w:val="22"/>
                <w:szCs w:val="22"/>
              </w:rPr>
            </w:pPr>
            <w:r>
              <w:rPr>
                <w:rFonts w:hint="default"/>
                <w:sz w:val="22"/>
                <w:szCs w:val="22"/>
                <w:lang w:val="en-US"/>
              </w:rPr>
              <w:t>CF57Aaplicativa</w:t>
            </w:r>
          </w:p>
          <w:p w14:paraId="33B2A24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ED16E9">
            <w:pPr>
              <w:spacing w:beforeLines="0" w:afterLines="0"/>
              <w:rPr>
                <w:rFonts w:hint="default"/>
                <w:sz w:val="24"/>
                <w:szCs w:val="24"/>
              </w:rPr>
            </w:pPr>
            <w:r>
              <w:rPr>
                <w:rFonts w:hint="default"/>
                <w:sz w:val="24"/>
                <w:szCs w:val="24"/>
              </w:rPr>
              <w:t xml:space="preserve">Aplicarea manuala a chitului pe baza de ciment grosime 1,0 mm pe suprafetele  peretilor,  coloanelor  si  tavanelor </w:t>
            </w:r>
          </w:p>
          <w:p w14:paraId="68A7797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A96AC7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715CEE0">
            <w:pPr>
              <w:spacing w:beforeLines="0" w:afterLines="0"/>
              <w:jc w:val="center"/>
              <w:rPr>
                <w:rFonts w:hint="default"/>
                <w:sz w:val="22"/>
                <w:szCs w:val="22"/>
                <w:lang w:val="en-US"/>
              </w:rPr>
            </w:pPr>
            <w:r>
              <w:rPr>
                <w:rFonts w:hint="default"/>
                <w:sz w:val="22"/>
                <w:szCs w:val="22"/>
                <w:lang w:val="en-US"/>
              </w:rPr>
              <w:t>664,000</w:t>
            </w:r>
          </w:p>
        </w:tc>
      </w:tr>
      <w:tr w14:paraId="34B0355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AD89D66">
            <w:pPr>
              <w:spacing w:beforeLines="0" w:afterLines="0"/>
              <w:rPr>
                <w:rFonts w:hint="default"/>
                <w:sz w:val="22"/>
                <w:szCs w:val="22"/>
              </w:rPr>
            </w:pPr>
            <w:r>
              <w:rPr>
                <w:rFonts w:hint="default"/>
                <w:sz w:val="22"/>
                <w:szCs w:val="22"/>
              </w:rPr>
              <w:t>22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485DE6C">
            <w:pPr>
              <w:spacing w:beforeLines="0" w:afterLines="0"/>
              <w:rPr>
                <w:rFonts w:hint="default"/>
                <w:sz w:val="22"/>
                <w:szCs w:val="22"/>
              </w:rPr>
            </w:pPr>
            <w:r>
              <w:rPr>
                <w:rFonts w:hint="default"/>
                <w:sz w:val="22"/>
                <w:szCs w:val="22"/>
                <w:lang w:val="en-US"/>
              </w:rPr>
              <w:t>CN54A</w:t>
            </w:r>
          </w:p>
          <w:p w14:paraId="62F1F23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0B134C2">
            <w:pPr>
              <w:spacing w:beforeLines="0" w:afterLines="0"/>
              <w:rPr>
                <w:rFonts w:hint="default"/>
                <w:sz w:val="24"/>
                <w:szCs w:val="24"/>
              </w:rPr>
            </w:pPr>
            <w:r>
              <w:rPr>
                <w:rFonts w:hint="default"/>
                <w:sz w:val="24"/>
                <w:szCs w:val="24"/>
              </w:rPr>
              <w:t xml:space="preserve">Aplicarea manuala a grundului cu cuart "Gleta" intr-un strat, la pereti si tavane interioare </w:t>
            </w:r>
          </w:p>
          <w:p w14:paraId="5539A3CF">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D8867E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282FF7E">
            <w:pPr>
              <w:spacing w:beforeLines="0" w:afterLines="0"/>
              <w:jc w:val="center"/>
              <w:rPr>
                <w:rFonts w:hint="default"/>
                <w:sz w:val="22"/>
                <w:szCs w:val="22"/>
                <w:lang w:val="en-US"/>
              </w:rPr>
            </w:pPr>
            <w:r>
              <w:rPr>
                <w:rFonts w:hint="default"/>
                <w:sz w:val="22"/>
                <w:szCs w:val="22"/>
                <w:lang w:val="en-US"/>
              </w:rPr>
              <w:t>580,000</w:t>
            </w:r>
          </w:p>
        </w:tc>
      </w:tr>
      <w:tr w14:paraId="4E41A4D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14C9981A">
            <w:pPr>
              <w:spacing w:beforeLines="0" w:afterLines="0"/>
              <w:rPr>
                <w:rFonts w:hint="default"/>
                <w:sz w:val="22"/>
                <w:szCs w:val="22"/>
              </w:rPr>
            </w:pPr>
            <w:r>
              <w:rPr>
                <w:rFonts w:hint="default"/>
                <w:sz w:val="22"/>
                <w:szCs w:val="22"/>
              </w:rPr>
              <w:t>23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E7F472A">
            <w:pPr>
              <w:spacing w:beforeLines="0" w:afterLines="0"/>
              <w:rPr>
                <w:rFonts w:hint="default"/>
                <w:sz w:val="22"/>
                <w:szCs w:val="22"/>
              </w:rPr>
            </w:pPr>
            <w:r>
              <w:rPr>
                <w:rFonts w:hint="default"/>
                <w:sz w:val="22"/>
                <w:szCs w:val="22"/>
                <w:lang w:val="en-US"/>
              </w:rPr>
              <w:t>CF30A</w:t>
            </w:r>
          </w:p>
          <w:p w14:paraId="2737F84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A47A4E">
            <w:pPr>
              <w:spacing w:beforeLines="0" w:afterLines="0"/>
              <w:rPr>
                <w:rFonts w:hint="default"/>
                <w:sz w:val="24"/>
                <w:szCs w:val="24"/>
              </w:rPr>
            </w:pPr>
            <w:r>
              <w:rPr>
                <w:rFonts w:hint="default"/>
                <w:sz w:val="24"/>
                <w:szCs w:val="24"/>
              </w:rPr>
              <w:t>Tencuieli exterioare de 2-3 mm. grosime, executate manual. cu amestec "TINC" la pereti tencuiala decorativa exterioar, colorata conform cerintelor beneficiarului tip silikondecor</w:t>
            </w:r>
          </w:p>
          <w:p w14:paraId="51E57C93">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B9AD4AF">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E22A71A">
            <w:pPr>
              <w:spacing w:beforeLines="0" w:afterLines="0"/>
              <w:jc w:val="center"/>
              <w:rPr>
                <w:rFonts w:hint="default"/>
                <w:sz w:val="22"/>
                <w:szCs w:val="22"/>
                <w:lang w:val="en-US"/>
              </w:rPr>
            </w:pPr>
            <w:r>
              <w:rPr>
                <w:rFonts w:hint="default"/>
                <w:sz w:val="22"/>
                <w:szCs w:val="22"/>
                <w:lang w:val="en-US"/>
              </w:rPr>
              <w:t>580,000</w:t>
            </w:r>
          </w:p>
        </w:tc>
      </w:tr>
      <w:tr w14:paraId="66CD5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E2D548E">
            <w:pPr>
              <w:spacing w:beforeLines="0" w:afterLines="0"/>
              <w:rPr>
                <w:rFonts w:hint="default"/>
                <w:sz w:val="22"/>
                <w:szCs w:val="22"/>
              </w:rPr>
            </w:pPr>
            <w:r>
              <w:rPr>
                <w:rFonts w:hint="default"/>
                <w:sz w:val="22"/>
                <w:szCs w:val="22"/>
              </w:rPr>
              <w:t>24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ADCEB8">
            <w:pPr>
              <w:spacing w:beforeLines="0" w:afterLines="0"/>
              <w:rPr>
                <w:rFonts w:hint="default"/>
                <w:sz w:val="22"/>
                <w:szCs w:val="22"/>
              </w:rPr>
            </w:pPr>
            <w:r>
              <w:rPr>
                <w:rFonts w:hint="default"/>
                <w:sz w:val="22"/>
                <w:szCs w:val="22"/>
                <w:lang w:val="en-US"/>
              </w:rPr>
              <w:t>CB14A</w:t>
            </w:r>
          </w:p>
          <w:p w14:paraId="560D07F2">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9C99F8A">
            <w:pPr>
              <w:spacing w:beforeLines="0" w:afterLines="0"/>
              <w:rPr>
                <w:rFonts w:hint="default"/>
                <w:sz w:val="24"/>
                <w:szCs w:val="24"/>
              </w:rPr>
            </w:pPr>
            <w:r>
              <w:rPr>
                <w:rFonts w:hint="default"/>
                <w:sz w:val="24"/>
                <w:szCs w:val="24"/>
              </w:rPr>
              <w:t>Schela metalica tubulara pentru lucrari pe suprafete verticale la inaltimi pina la 30 m inclusiv, cu imobilizarea schelei timp de 25 zile (200 ore)</w:t>
            </w:r>
          </w:p>
          <w:p w14:paraId="3274658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9CC4BA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5A1E313">
            <w:pPr>
              <w:spacing w:beforeLines="0" w:afterLines="0"/>
              <w:jc w:val="center"/>
              <w:rPr>
                <w:rFonts w:hint="default"/>
                <w:sz w:val="22"/>
                <w:szCs w:val="22"/>
                <w:lang w:val="en-US"/>
              </w:rPr>
            </w:pPr>
            <w:r>
              <w:rPr>
                <w:rFonts w:hint="default"/>
                <w:sz w:val="22"/>
                <w:szCs w:val="22"/>
                <w:lang w:val="en-US"/>
              </w:rPr>
              <w:t>450,000</w:t>
            </w:r>
          </w:p>
        </w:tc>
      </w:tr>
      <w:tr w14:paraId="78C619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00816EA7">
            <w:pPr>
              <w:spacing w:beforeLines="0" w:afterLines="0"/>
              <w:rPr>
                <w:rFonts w:hint="default"/>
                <w:sz w:val="22"/>
                <w:szCs w:val="22"/>
              </w:rPr>
            </w:pPr>
            <w:r>
              <w:rPr>
                <w:rFonts w:hint="default"/>
                <w:sz w:val="22"/>
                <w:szCs w:val="22"/>
              </w:rPr>
              <w:t>25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4875047">
            <w:pPr>
              <w:spacing w:beforeLines="0" w:afterLines="0"/>
              <w:rPr>
                <w:rFonts w:hint="default"/>
                <w:sz w:val="22"/>
                <w:szCs w:val="22"/>
              </w:rPr>
            </w:pPr>
            <w:r>
              <w:rPr>
                <w:rFonts w:hint="default"/>
                <w:sz w:val="22"/>
                <w:szCs w:val="22"/>
                <w:lang w:val="en-US"/>
              </w:rPr>
              <w:t>RpCR27A2</w:t>
            </w:r>
          </w:p>
          <w:p w14:paraId="3F42006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8665FBD">
            <w:pPr>
              <w:spacing w:beforeLines="0" w:afterLines="0"/>
              <w:rPr>
                <w:rFonts w:hint="default"/>
                <w:sz w:val="24"/>
                <w:szCs w:val="24"/>
              </w:rPr>
            </w:pPr>
            <w:r>
              <w:rPr>
                <w:rFonts w:hint="default"/>
                <w:sz w:val="24"/>
                <w:szCs w:val="24"/>
              </w:rPr>
              <w:t>Vopsirea conductelor de instalatii, in doua straturi, cu vopsele de ulei, pe conducte avind diametrul exterior pina la 60 mm inclusiv cu un strat peste vopseaua existenta</w:t>
            </w:r>
          </w:p>
          <w:p w14:paraId="0910C5A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43B0411">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3F3B9B8">
            <w:pPr>
              <w:spacing w:beforeLines="0" w:afterLines="0"/>
              <w:jc w:val="center"/>
              <w:rPr>
                <w:rFonts w:hint="default"/>
                <w:sz w:val="22"/>
                <w:szCs w:val="22"/>
                <w:lang w:val="en-US"/>
              </w:rPr>
            </w:pPr>
            <w:r>
              <w:rPr>
                <w:rFonts w:hint="default"/>
                <w:sz w:val="22"/>
                <w:szCs w:val="22"/>
                <w:lang w:val="en-US"/>
              </w:rPr>
              <w:t>48,300</w:t>
            </w:r>
          </w:p>
        </w:tc>
      </w:tr>
      <w:tr w14:paraId="087165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0C0E2A5">
            <w:pPr>
              <w:spacing w:beforeLines="0" w:afterLines="0"/>
              <w:rPr>
                <w:rFonts w:hint="default"/>
                <w:sz w:val="22"/>
                <w:szCs w:val="22"/>
              </w:rPr>
            </w:pPr>
            <w:r>
              <w:rPr>
                <w:rFonts w:hint="default"/>
                <w:sz w:val="22"/>
                <w:szCs w:val="22"/>
              </w:rPr>
              <w:t>26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7F36E878">
            <w:pPr>
              <w:spacing w:beforeLines="0" w:afterLines="0"/>
              <w:rPr>
                <w:rFonts w:hint="default"/>
                <w:sz w:val="22"/>
                <w:szCs w:val="22"/>
              </w:rPr>
            </w:pPr>
            <w:r>
              <w:rPr>
                <w:rFonts w:hint="default"/>
                <w:sz w:val="22"/>
                <w:szCs w:val="22"/>
                <w:lang w:val="en-US"/>
              </w:rPr>
              <w:t>CN20B</w:t>
            </w:r>
          </w:p>
          <w:p w14:paraId="44EC9BD4">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0877697">
            <w:pPr>
              <w:spacing w:beforeLines="0" w:afterLines="0"/>
              <w:rPr>
                <w:rFonts w:hint="default"/>
                <w:sz w:val="24"/>
                <w:szCs w:val="24"/>
              </w:rPr>
            </w:pPr>
            <w:r>
              <w:rPr>
                <w:rFonts w:hint="default"/>
                <w:sz w:val="24"/>
                <w:szCs w:val="24"/>
              </w:rPr>
              <w:t xml:space="preserve">Vopsitorii interioare sau exterioare aplicate pe timplarie metalica cu email alchidic in  2 straturi inclusiv grundul </w:t>
            </w:r>
          </w:p>
          <w:p w14:paraId="7999D21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E4780B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458CAE">
            <w:pPr>
              <w:spacing w:beforeLines="0" w:afterLines="0"/>
              <w:jc w:val="center"/>
              <w:rPr>
                <w:rFonts w:hint="default"/>
                <w:sz w:val="22"/>
                <w:szCs w:val="22"/>
                <w:lang w:val="en-US"/>
              </w:rPr>
            </w:pPr>
            <w:r>
              <w:rPr>
                <w:rFonts w:hint="default"/>
                <w:sz w:val="22"/>
                <w:szCs w:val="22"/>
                <w:lang w:val="en-US"/>
              </w:rPr>
              <w:t>30,300</w:t>
            </w:r>
          </w:p>
        </w:tc>
      </w:tr>
      <w:tr w14:paraId="27495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077EAF4B">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2C52D1DD">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266BE147">
            <w:pPr>
              <w:spacing w:beforeLines="0" w:afterLines="0"/>
              <w:rPr>
                <w:rFonts w:hint="default"/>
                <w:b/>
                <w:sz w:val="22"/>
                <w:szCs w:val="22"/>
                <w:lang w:val="en-US"/>
              </w:rPr>
            </w:pPr>
            <w:r>
              <w:rPr>
                <w:rFonts w:hint="default"/>
                <w:b/>
                <w:sz w:val="22"/>
                <w:szCs w:val="22"/>
              </w:rPr>
              <w:t>1.3. Soclu</w:t>
            </w:r>
          </w:p>
          <w:p w14:paraId="33DC0841">
            <w:pPr>
              <w:spacing w:beforeLines="0" w:afterLines="0"/>
              <w:rPr>
                <w:rFonts w:hint="default"/>
                <w:sz w:val="20"/>
                <w:szCs w:val="20"/>
              </w:rPr>
            </w:pPr>
          </w:p>
        </w:tc>
      </w:tr>
      <w:tr w14:paraId="2D4DDE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81ED722">
            <w:pPr>
              <w:spacing w:beforeLines="0" w:afterLines="0"/>
              <w:rPr>
                <w:rFonts w:hint="default"/>
                <w:sz w:val="22"/>
                <w:szCs w:val="22"/>
              </w:rPr>
            </w:pPr>
            <w:r>
              <w:rPr>
                <w:rFonts w:hint="default"/>
                <w:sz w:val="22"/>
                <w:szCs w:val="22"/>
              </w:rPr>
              <w:t>27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EE17CF0">
            <w:pPr>
              <w:spacing w:beforeLines="0" w:afterLines="0"/>
              <w:rPr>
                <w:rFonts w:hint="default"/>
                <w:sz w:val="22"/>
                <w:szCs w:val="22"/>
              </w:rPr>
            </w:pPr>
            <w:r>
              <w:rPr>
                <w:rFonts w:hint="default"/>
                <w:sz w:val="22"/>
                <w:szCs w:val="22"/>
                <w:lang w:val="en-US"/>
              </w:rPr>
              <w:t>RpCM33H</w:t>
            </w:r>
          </w:p>
          <w:p w14:paraId="17CB3600">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3E34777">
            <w:pPr>
              <w:spacing w:beforeLines="0" w:afterLines="0"/>
              <w:rPr>
                <w:rFonts w:hint="default"/>
                <w:sz w:val="24"/>
                <w:szCs w:val="24"/>
              </w:rPr>
            </w:pPr>
            <w:r>
              <w:rPr>
                <w:rFonts w:hint="default"/>
                <w:sz w:val="24"/>
                <w:szCs w:val="24"/>
              </w:rPr>
              <w:t>Demontarea placajelor din caramida, interioare sau exterioare</w:t>
            </w:r>
          </w:p>
          <w:p w14:paraId="3154A3F8">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AB1892E">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7110D34">
            <w:pPr>
              <w:spacing w:beforeLines="0" w:afterLines="0"/>
              <w:jc w:val="center"/>
              <w:rPr>
                <w:rFonts w:hint="default"/>
                <w:sz w:val="22"/>
                <w:szCs w:val="22"/>
                <w:lang w:val="en-US"/>
              </w:rPr>
            </w:pPr>
            <w:r>
              <w:rPr>
                <w:rFonts w:hint="default"/>
                <w:sz w:val="22"/>
                <w:szCs w:val="22"/>
                <w:lang w:val="en-US"/>
              </w:rPr>
              <w:t>88,000</w:t>
            </w:r>
          </w:p>
        </w:tc>
      </w:tr>
      <w:tr w14:paraId="7073C4D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B87CAFB">
            <w:pPr>
              <w:spacing w:beforeLines="0" w:afterLines="0"/>
              <w:rPr>
                <w:rFonts w:hint="default"/>
                <w:sz w:val="22"/>
                <w:szCs w:val="22"/>
              </w:rPr>
            </w:pPr>
            <w:r>
              <w:rPr>
                <w:rFonts w:hint="default"/>
                <w:sz w:val="22"/>
                <w:szCs w:val="22"/>
              </w:rPr>
              <w:t>28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E6DFBC4">
            <w:pPr>
              <w:spacing w:beforeLines="0" w:afterLines="0"/>
              <w:rPr>
                <w:rFonts w:hint="default"/>
                <w:sz w:val="22"/>
                <w:szCs w:val="22"/>
              </w:rPr>
            </w:pPr>
            <w:r>
              <w:rPr>
                <w:rFonts w:hint="default"/>
                <w:sz w:val="22"/>
                <w:szCs w:val="22"/>
                <w:lang w:val="en-US"/>
              </w:rPr>
              <w:t>CN54A</w:t>
            </w:r>
          </w:p>
          <w:p w14:paraId="5A0E9B96">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E58050D">
            <w:pPr>
              <w:spacing w:beforeLines="0" w:afterLines="0"/>
              <w:rPr>
                <w:rFonts w:hint="default"/>
                <w:sz w:val="24"/>
                <w:szCs w:val="24"/>
              </w:rPr>
            </w:pPr>
            <w:r>
              <w:rPr>
                <w:rFonts w:hint="default"/>
                <w:sz w:val="24"/>
                <w:szCs w:val="24"/>
              </w:rPr>
              <w:t xml:space="preserve">Aplicarea manuala a grundului cu cuart ( betokcontact sau analogic), </w:t>
            </w:r>
          </w:p>
          <w:p w14:paraId="76316A1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44BA0D">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E65EF53">
            <w:pPr>
              <w:spacing w:beforeLines="0" w:afterLines="0"/>
              <w:jc w:val="center"/>
              <w:rPr>
                <w:rFonts w:hint="default"/>
                <w:sz w:val="22"/>
                <w:szCs w:val="22"/>
                <w:lang w:val="en-US"/>
              </w:rPr>
            </w:pPr>
            <w:r>
              <w:rPr>
                <w:rFonts w:hint="default"/>
                <w:sz w:val="22"/>
                <w:szCs w:val="22"/>
                <w:lang w:val="en-US"/>
              </w:rPr>
              <w:t>88,000</w:t>
            </w:r>
          </w:p>
        </w:tc>
      </w:tr>
      <w:tr w14:paraId="79838ED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7C41D7D">
            <w:pPr>
              <w:spacing w:beforeLines="0" w:afterLines="0"/>
              <w:rPr>
                <w:rFonts w:hint="default"/>
                <w:sz w:val="22"/>
                <w:szCs w:val="22"/>
              </w:rPr>
            </w:pPr>
            <w:r>
              <w:rPr>
                <w:rFonts w:hint="default"/>
                <w:sz w:val="22"/>
                <w:szCs w:val="22"/>
              </w:rPr>
              <w:t>29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811E600">
            <w:pPr>
              <w:spacing w:beforeLines="0" w:afterLines="0"/>
              <w:rPr>
                <w:rFonts w:hint="default"/>
                <w:sz w:val="22"/>
                <w:szCs w:val="22"/>
              </w:rPr>
            </w:pPr>
            <w:r>
              <w:rPr>
                <w:rFonts w:hint="default"/>
                <w:sz w:val="22"/>
                <w:szCs w:val="22"/>
                <w:lang w:val="en-US"/>
              </w:rPr>
              <w:t>CF50B</w:t>
            </w:r>
          </w:p>
          <w:p w14:paraId="04385D43">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7694B60">
            <w:pPr>
              <w:spacing w:beforeLines="0" w:afterLines="0"/>
              <w:rPr>
                <w:rFonts w:hint="default"/>
                <w:sz w:val="24"/>
                <w:szCs w:val="24"/>
              </w:rPr>
            </w:pPr>
            <w:r>
              <w:rPr>
                <w:rFonts w:hint="default"/>
                <w:sz w:val="24"/>
                <w:szCs w:val="24"/>
              </w:rPr>
              <w:t>Tencuieli exterioare de 5 mm grosime, executate manual, cu amestec uscat pe baza de ciment, la pereti , preparare manuala a mortarului.</w:t>
            </w:r>
          </w:p>
          <w:p w14:paraId="3866324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C83AC5">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3F390A5">
            <w:pPr>
              <w:spacing w:beforeLines="0" w:afterLines="0"/>
              <w:jc w:val="center"/>
              <w:rPr>
                <w:rFonts w:hint="default"/>
                <w:sz w:val="22"/>
                <w:szCs w:val="22"/>
                <w:lang w:val="en-US"/>
              </w:rPr>
            </w:pPr>
            <w:r>
              <w:rPr>
                <w:rFonts w:hint="default"/>
                <w:sz w:val="22"/>
                <w:szCs w:val="22"/>
                <w:lang w:val="en-US"/>
              </w:rPr>
              <w:t>88,000</w:t>
            </w:r>
          </w:p>
        </w:tc>
      </w:tr>
      <w:tr w14:paraId="758904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E585FA8">
            <w:pPr>
              <w:spacing w:beforeLines="0" w:afterLines="0"/>
              <w:rPr>
                <w:rFonts w:hint="default"/>
                <w:sz w:val="22"/>
                <w:szCs w:val="22"/>
              </w:rPr>
            </w:pPr>
            <w:r>
              <w:rPr>
                <w:rFonts w:hint="default"/>
                <w:sz w:val="22"/>
                <w:szCs w:val="22"/>
              </w:rPr>
              <w:t>30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39CF455">
            <w:pPr>
              <w:spacing w:beforeLines="0" w:afterLines="0"/>
              <w:rPr>
                <w:rFonts w:hint="default"/>
                <w:sz w:val="22"/>
                <w:szCs w:val="22"/>
              </w:rPr>
            </w:pPr>
            <w:r>
              <w:rPr>
                <w:rFonts w:hint="default"/>
                <w:sz w:val="22"/>
                <w:szCs w:val="22"/>
                <w:lang w:val="en-US"/>
              </w:rPr>
              <w:t>RpIzF10A</w:t>
            </w:r>
          </w:p>
          <w:p w14:paraId="2E4D87B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2FABC73">
            <w:pPr>
              <w:spacing w:beforeLines="0" w:afterLines="0"/>
              <w:rPr>
                <w:rFonts w:hint="default"/>
                <w:sz w:val="24"/>
                <w:szCs w:val="24"/>
              </w:rPr>
            </w:pPr>
            <w:r>
              <w:rPr>
                <w:rFonts w:hint="default"/>
                <w:sz w:val="24"/>
                <w:szCs w:val="24"/>
              </w:rPr>
              <w:t>Termoizolarea peretilor exteriori prin sistemul ATLAS-WALLTERM, cu panouri termoizolatoare KLINKER  tip caramida la fatade montate prin lipire si dibluri speciale (Culoarea va fi selectata de comun cu beneficiarul)</w:t>
            </w:r>
          </w:p>
          <w:p w14:paraId="57412EF4">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5EB0E0F">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BEE210">
            <w:pPr>
              <w:spacing w:beforeLines="0" w:afterLines="0"/>
              <w:jc w:val="center"/>
              <w:rPr>
                <w:rFonts w:hint="default"/>
                <w:sz w:val="22"/>
                <w:szCs w:val="22"/>
                <w:lang w:val="en-US"/>
              </w:rPr>
            </w:pPr>
            <w:r>
              <w:rPr>
                <w:rFonts w:hint="default"/>
                <w:sz w:val="22"/>
                <w:szCs w:val="22"/>
                <w:lang w:val="en-US"/>
              </w:rPr>
              <w:t>88,000</w:t>
            </w:r>
          </w:p>
        </w:tc>
      </w:tr>
      <w:tr w14:paraId="336CE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709" w:type="dxa"/>
            <w:tcBorders>
              <w:top w:val="nil"/>
              <w:left w:val="single" w:color="auto" w:sz="6" w:space="0"/>
              <w:bottom w:val="nil"/>
              <w:right w:val="nil"/>
              <w:tl2br w:val="nil"/>
              <w:tr2bl w:val="nil"/>
            </w:tcBorders>
            <w:noWrap w:val="0"/>
            <w:vAlign w:val="top"/>
          </w:tcPr>
          <w:p w14:paraId="6EBE326E">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02204E72">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A9939BF">
            <w:pPr>
              <w:spacing w:beforeLines="0" w:afterLines="0"/>
              <w:rPr>
                <w:rFonts w:hint="default"/>
                <w:b/>
                <w:sz w:val="22"/>
                <w:szCs w:val="22"/>
                <w:lang w:val="en-US"/>
              </w:rPr>
            </w:pPr>
            <w:r>
              <w:rPr>
                <w:rFonts w:hint="default"/>
                <w:b/>
                <w:sz w:val="22"/>
                <w:szCs w:val="22"/>
              </w:rPr>
              <w:t>1.4. Scrai exterioare</w:t>
            </w:r>
          </w:p>
          <w:p w14:paraId="45497441">
            <w:pPr>
              <w:spacing w:beforeLines="0" w:afterLines="0"/>
              <w:rPr>
                <w:rFonts w:hint="default"/>
                <w:sz w:val="20"/>
                <w:szCs w:val="20"/>
              </w:rPr>
            </w:pPr>
          </w:p>
        </w:tc>
      </w:tr>
      <w:tr w14:paraId="1A985DE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27D7979">
            <w:pPr>
              <w:spacing w:beforeLines="0" w:afterLines="0"/>
              <w:rPr>
                <w:rFonts w:hint="default"/>
                <w:sz w:val="22"/>
                <w:szCs w:val="22"/>
              </w:rPr>
            </w:pPr>
            <w:r>
              <w:rPr>
                <w:rFonts w:hint="default"/>
                <w:sz w:val="22"/>
                <w:szCs w:val="22"/>
              </w:rPr>
              <w:t>31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6567963D">
            <w:pPr>
              <w:spacing w:beforeLines="0" w:afterLines="0"/>
              <w:rPr>
                <w:rFonts w:hint="default"/>
                <w:sz w:val="22"/>
                <w:szCs w:val="22"/>
              </w:rPr>
            </w:pPr>
            <w:r>
              <w:rPr>
                <w:rFonts w:hint="default"/>
                <w:sz w:val="22"/>
                <w:szCs w:val="22"/>
                <w:lang w:val="en-US"/>
              </w:rPr>
              <w:t>RpCK42C</w:t>
            </w:r>
          </w:p>
          <w:p w14:paraId="5D175C4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62C952B">
            <w:pPr>
              <w:spacing w:beforeLines="0" w:afterLines="0"/>
              <w:rPr>
                <w:rFonts w:hint="default"/>
                <w:sz w:val="24"/>
                <w:szCs w:val="24"/>
              </w:rPr>
            </w:pPr>
            <w:r>
              <w:rPr>
                <w:rFonts w:hint="default"/>
                <w:sz w:val="24"/>
                <w:szCs w:val="24"/>
              </w:rPr>
              <w:t>Desfacerea pardoselilor reci din placi de beton, marmura, piatra, gresie, placi ceramice, etc   -  placi ceramice</w:t>
            </w:r>
          </w:p>
          <w:p w14:paraId="67D15C49">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4565167">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E8692A8">
            <w:pPr>
              <w:spacing w:beforeLines="0" w:afterLines="0"/>
              <w:jc w:val="center"/>
              <w:rPr>
                <w:rFonts w:hint="default"/>
                <w:sz w:val="22"/>
                <w:szCs w:val="22"/>
                <w:lang w:val="en-US"/>
              </w:rPr>
            </w:pPr>
            <w:r>
              <w:rPr>
                <w:rFonts w:hint="default"/>
                <w:sz w:val="22"/>
                <w:szCs w:val="22"/>
                <w:lang w:val="en-US"/>
              </w:rPr>
              <w:t>27,000</w:t>
            </w:r>
          </w:p>
        </w:tc>
      </w:tr>
      <w:tr w14:paraId="6018443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6C1D25AC">
            <w:pPr>
              <w:spacing w:beforeLines="0" w:afterLines="0"/>
              <w:rPr>
                <w:rFonts w:hint="default"/>
                <w:sz w:val="22"/>
                <w:szCs w:val="22"/>
              </w:rPr>
            </w:pPr>
            <w:r>
              <w:rPr>
                <w:rFonts w:hint="default"/>
                <w:sz w:val="22"/>
                <w:szCs w:val="22"/>
              </w:rPr>
              <w:t>32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19622B9A">
            <w:pPr>
              <w:spacing w:beforeLines="0" w:afterLines="0"/>
              <w:rPr>
                <w:rFonts w:hint="default"/>
                <w:sz w:val="22"/>
                <w:szCs w:val="22"/>
              </w:rPr>
            </w:pPr>
            <w:r>
              <w:rPr>
                <w:rFonts w:hint="default"/>
                <w:sz w:val="22"/>
                <w:szCs w:val="22"/>
                <w:lang w:val="en-US"/>
              </w:rPr>
              <w:t>RpCK42A</w:t>
            </w:r>
          </w:p>
          <w:p w14:paraId="529CDBB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7D1B2FD">
            <w:pPr>
              <w:spacing w:beforeLines="0" w:afterLines="0"/>
              <w:rPr>
                <w:rFonts w:hint="default"/>
                <w:sz w:val="24"/>
                <w:szCs w:val="24"/>
              </w:rPr>
            </w:pPr>
            <w:r>
              <w:rPr>
                <w:rFonts w:hint="default"/>
                <w:sz w:val="24"/>
                <w:szCs w:val="24"/>
              </w:rPr>
              <w:t>Desfacerea pardoselilor reci din beton sau mortar de ciment - strat suport gr.30mm</w:t>
            </w:r>
          </w:p>
          <w:p w14:paraId="78CB2D99">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C65F846">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F060132">
            <w:pPr>
              <w:spacing w:beforeLines="0" w:afterLines="0"/>
              <w:jc w:val="center"/>
              <w:rPr>
                <w:rFonts w:hint="default"/>
                <w:sz w:val="22"/>
                <w:szCs w:val="22"/>
                <w:lang w:val="en-US"/>
              </w:rPr>
            </w:pPr>
            <w:r>
              <w:rPr>
                <w:rFonts w:hint="default"/>
                <w:sz w:val="22"/>
                <w:szCs w:val="22"/>
                <w:lang w:val="en-US"/>
              </w:rPr>
              <w:t>27,000</w:t>
            </w:r>
          </w:p>
        </w:tc>
      </w:tr>
      <w:tr w14:paraId="4ADCBB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7319F10">
            <w:pPr>
              <w:spacing w:beforeLines="0" w:afterLines="0"/>
              <w:rPr>
                <w:rFonts w:hint="default"/>
                <w:sz w:val="22"/>
                <w:szCs w:val="22"/>
              </w:rPr>
            </w:pPr>
            <w:r>
              <w:rPr>
                <w:rFonts w:hint="default"/>
                <w:sz w:val="22"/>
                <w:szCs w:val="22"/>
              </w:rPr>
              <w:t>33</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19550D6">
            <w:pPr>
              <w:spacing w:beforeLines="0" w:afterLines="0"/>
              <w:rPr>
                <w:rFonts w:hint="default"/>
                <w:sz w:val="22"/>
                <w:szCs w:val="22"/>
              </w:rPr>
            </w:pPr>
            <w:r>
              <w:rPr>
                <w:rFonts w:hint="default"/>
                <w:sz w:val="22"/>
                <w:szCs w:val="22"/>
                <w:lang w:val="en-US"/>
              </w:rPr>
              <w:t>CK18C</w:t>
            </w:r>
          </w:p>
          <w:p w14:paraId="5C9C0DD2">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96701C4">
            <w:pPr>
              <w:spacing w:beforeLines="0" w:afterLines="0"/>
              <w:rPr>
                <w:rFonts w:hint="default"/>
                <w:sz w:val="24"/>
                <w:szCs w:val="24"/>
              </w:rPr>
            </w:pPr>
            <w:r>
              <w:rPr>
                <w:rFonts w:hint="default"/>
                <w:sz w:val="24"/>
                <w:szCs w:val="24"/>
              </w:rPr>
              <w:t>Montarea coltarilor  din aluminiu la muchia treptei</w:t>
            </w:r>
          </w:p>
          <w:p w14:paraId="0224C0E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E58C69A">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5639ADE">
            <w:pPr>
              <w:spacing w:beforeLines="0" w:afterLines="0"/>
              <w:jc w:val="center"/>
              <w:rPr>
                <w:rFonts w:hint="default"/>
                <w:sz w:val="22"/>
                <w:szCs w:val="22"/>
                <w:lang w:val="en-US"/>
              </w:rPr>
            </w:pPr>
            <w:r>
              <w:rPr>
                <w:rFonts w:hint="default"/>
                <w:sz w:val="22"/>
                <w:szCs w:val="22"/>
                <w:lang w:val="en-US"/>
              </w:rPr>
              <w:t>50,000</w:t>
            </w:r>
          </w:p>
        </w:tc>
      </w:tr>
      <w:tr w14:paraId="7879456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9CA640F">
            <w:pPr>
              <w:spacing w:beforeLines="0" w:afterLines="0"/>
              <w:rPr>
                <w:rFonts w:hint="default"/>
                <w:sz w:val="22"/>
                <w:szCs w:val="22"/>
              </w:rPr>
            </w:pPr>
            <w:r>
              <w:rPr>
                <w:rFonts w:hint="default"/>
                <w:sz w:val="22"/>
                <w:szCs w:val="22"/>
              </w:rPr>
              <w:t>34</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7D88C86">
            <w:pPr>
              <w:spacing w:beforeLines="0" w:afterLines="0"/>
              <w:rPr>
                <w:rFonts w:hint="default"/>
                <w:sz w:val="22"/>
                <w:szCs w:val="22"/>
              </w:rPr>
            </w:pPr>
            <w:r>
              <w:rPr>
                <w:rFonts w:hint="default"/>
                <w:sz w:val="22"/>
                <w:szCs w:val="22"/>
                <w:lang w:val="en-US"/>
              </w:rPr>
              <w:t>CG01A</w:t>
            </w:r>
          </w:p>
          <w:p w14:paraId="4B87CF2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CB42151">
            <w:pPr>
              <w:spacing w:beforeLines="0" w:afterLines="0"/>
              <w:rPr>
                <w:rFonts w:hint="default"/>
                <w:sz w:val="24"/>
                <w:szCs w:val="24"/>
              </w:rPr>
            </w:pPr>
            <w:r>
              <w:rPr>
                <w:rFonts w:hint="default"/>
                <w:sz w:val="24"/>
                <w:szCs w:val="24"/>
              </w:rPr>
              <w:t xml:space="preserve">Strat suport pentru pardoseli executat din mortar din ciment M 100-T de 3 cm grosime cu fata driscuita fin </w:t>
            </w:r>
          </w:p>
          <w:p w14:paraId="0194042D">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910FD99">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6E26148">
            <w:pPr>
              <w:spacing w:beforeLines="0" w:afterLines="0"/>
              <w:jc w:val="center"/>
              <w:rPr>
                <w:rFonts w:hint="default"/>
                <w:sz w:val="22"/>
                <w:szCs w:val="22"/>
                <w:lang w:val="en-US"/>
              </w:rPr>
            </w:pPr>
            <w:r>
              <w:rPr>
                <w:rFonts w:hint="default"/>
                <w:sz w:val="22"/>
                <w:szCs w:val="22"/>
                <w:lang w:val="en-US"/>
              </w:rPr>
              <w:t>35,000</w:t>
            </w:r>
          </w:p>
        </w:tc>
      </w:tr>
      <w:tr w14:paraId="0D984DA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CE9FBC7">
            <w:pPr>
              <w:spacing w:beforeLines="0" w:afterLines="0"/>
              <w:rPr>
                <w:rFonts w:hint="default"/>
                <w:sz w:val="22"/>
                <w:szCs w:val="22"/>
              </w:rPr>
            </w:pPr>
            <w:r>
              <w:rPr>
                <w:rFonts w:hint="default"/>
                <w:sz w:val="22"/>
                <w:szCs w:val="22"/>
              </w:rPr>
              <w:t>35</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6B1DA03">
            <w:pPr>
              <w:spacing w:beforeLines="0" w:afterLines="0"/>
              <w:rPr>
                <w:rFonts w:hint="default"/>
                <w:sz w:val="22"/>
                <w:szCs w:val="22"/>
              </w:rPr>
            </w:pPr>
            <w:r>
              <w:rPr>
                <w:rFonts w:hint="default"/>
                <w:sz w:val="22"/>
                <w:szCs w:val="22"/>
                <w:lang w:val="en-US"/>
              </w:rPr>
              <w:t>CN54A</w:t>
            </w:r>
          </w:p>
          <w:p w14:paraId="44B80BD8">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59FC33A">
            <w:pPr>
              <w:spacing w:beforeLines="0" w:afterLines="0"/>
              <w:rPr>
                <w:rFonts w:hint="default"/>
                <w:sz w:val="24"/>
                <w:szCs w:val="24"/>
              </w:rPr>
            </w:pPr>
            <w:r>
              <w:rPr>
                <w:rFonts w:hint="default"/>
                <w:sz w:val="24"/>
                <w:szCs w:val="24"/>
              </w:rPr>
              <w:t>Aplicarea manuala a grundului cu cuart ( betokcontact sau analogic), inclusiv la glafuri</w:t>
            </w:r>
          </w:p>
          <w:p w14:paraId="733F76E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824C4E0">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DCF33A5">
            <w:pPr>
              <w:spacing w:beforeLines="0" w:afterLines="0"/>
              <w:jc w:val="center"/>
              <w:rPr>
                <w:rFonts w:hint="default"/>
                <w:sz w:val="22"/>
                <w:szCs w:val="22"/>
                <w:lang w:val="en-US"/>
              </w:rPr>
            </w:pPr>
            <w:r>
              <w:rPr>
                <w:rFonts w:hint="default"/>
                <w:sz w:val="22"/>
                <w:szCs w:val="22"/>
                <w:lang w:val="en-US"/>
              </w:rPr>
              <w:t>35,000</w:t>
            </w:r>
          </w:p>
        </w:tc>
      </w:tr>
      <w:tr w14:paraId="49421DB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51D10FE1">
            <w:pPr>
              <w:spacing w:beforeLines="0" w:afterLines="0"/>
              <w:rPr>
                <w:rFonts w:hint="default"/>
                <w:sz w:val="22"/>
                <w:szCs w:val="22"/>
              </w:rPr>
            </w:pPr>
            <w:r>
              <w:rPr>
                <w:rFonts w:hint="default"/>
                <w:sz w:val="22"/>
                <w:szCs w:val="22"/>
              </w:rPr>
              <w:t>36</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2BAD45B8">
            <w:pPr>
              <w:spacing w:beforeLines="0" w:afterLines="0"/>
              <w:rPr>
                <w:rFonts w:hint="default"/>
                <w:sz w:val="22"/>
                <w:szCs w:val="22"/>
              </w:rPr>
            </w:pPr>
            <w:r>
              <w:rPr>
                <w:rFonts w:hint="default"/>
                <w:sz w:val="22"/>
                <w:szCs w:val="22"/>
                <w:lang w:val="en-US"/>
              </w:rPr>
              <w:t>CI06C</w:t>
            </w:r>
          </w:p>
          <w:p w14:paraId="31CFD9CF">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F28D4F6">
            <w:pPr>
              <w:spacing w:beforeLines="0" w:afterLines="0"/>
              <w:rPr>
                <w:rFonts w:hint="default"/>
                <w:sz w:val="24"/>
                <w:szCs w:val="24"/>
              </w:rPr>
            </w:pPr>
            <w:r>
              <w:rPr>
                <w:rFonts w:hint="default"/>
                <w:sz w:val="24"/>
                <w:szCs w:val="24"/>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portelenat antiderapante culoarea va fi selectata de comun cu beneficiarul</w:t>
            </w:r>
          </w:p>
          <w:p w14:paraId="25622235">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BAEFDA4">
            <w:pPr>
              <w:spacing w:beforeLines="0" w:afterLines="0"/>
              <w:jc w:val="center"/>
              <w:rPr>
                <w:rFonts w:hint="default"/>
                <w:sz w:val="22"/>
                <w:szCs w:val="22"/>
              </w:rPr>
            </w:pPr>
            <w:r>
              <w:rPr>
                <w:rFonts w:hint="default"/>
                <w:sz w:val="22"/>
                <w:szCs w:val="22"/>
              </w:rPr>
              <w:t>m2</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38A5236">
            <w:pPr>
              <w:spacing w:beforeLines="0" w:afterLines="0"/>
              <w:jc w:val="center"/>
              <w:rPr>
                <w:rFonts w:hint="default"/>
                <w:sz w:val="22"/>
                <w:szCs w:val="22"/>
                <w:lang w:val="en-US"/>
              </w:rPr>
            </w:pPr>
            <w:r>
              <w:rPr>
                <w:rFonts w:hint="default"/>
                <w:sz w:val="22"/>
                <w:szCs w:val="22"/>
                <w:lang w:val="en-US"/>
              </w:rPr>
              <w:t>35,000</w:t>
            </w:r>
          </w:p>
        </w:tc>
      </w:tr>
      <w:tr w14:paraId="1F118FE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775FD9E">
            <w:pPr>
              <w:spacing w:beforeLines="0" w:afterLines="0"/>
              <w:rPr>
                <w:rFonts w:hint="default"/>
                <w:sz w:val="22"/>
                <w:szCs w:val="22"/>
              </w:rPr>
            </w:pPr>
            <w:r>
              <w:rPr>
                <w:rFonts w:hint="default"/>
                <w:sz w:val="22"/>
                <w:szCs w:val="22"/>
              </w:rPr>
              <w:t>37</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43196B9">
            <w:pPr>
              <w:spacing w:beforeLines="0" w:afterLines="0"/>
              <w:rPr>
                <w:rFonts w:hint="default"/>
                <w:sz w:val="22"/>
                <w:szCs w:val="22"/>
              </w:rPr>
            </w:pPr>
            <w:r>
              <w:rPr>
                <w:rFonts w:hint="default"/>
                <w:sz w:val="22"/>
                <w:szCs w:val="22"/>
                <w:lang w:val="en-US"/>
              </w:rPr>
              <w:t>CL21A</w:t>
            </w:r>
          </w:p>
          <w:p w14:paraId="3B5852EC">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6C6CEF4">
            <w:pPr>
              <w:spacing w:beforeLines="0" w:afterLines="0"/>
              <w:rPr>
                <w:rFonts w:hint="default"/>
                <w:sz w:val="24"/>
                <w:szCs w:val="24"/>
              </w:rPr>
            </w:pPr>
            <w:r>
              <w:rPr>
                <w:rFonts w:hint="default"/>
                <w:sz w:val="24"/>
                <w:szCs w:val="24"/>
              </w:rPr>
              <w:t>Banda antiderapanta de cauciuc pe profile din aluminium la trepteb si rampe</w:t>
            </w:r>
          </w:p>
          <w:p w14:paraId="6F3CC02B">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0EA89AC">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5EF57869">
            <w:pPr>
              <w:spacing w:beforeLines="0" w:afterLines="0"/>
              <w:jc w:val="center"/>
              <w:rPr>
                <w:rFonts w:hint="default"/>
                <w:sz w:val="22"/>
                <w:szCs w:val="22"/>
                <w:lang w:val="en-US"/>
              </w:rPr>
            </w:pPr>
            <w:r>
              <w:rPr>
                <w:rFonts w:hint="default"/>
                <w:sz w:val="22"/>
                <w:szCs w:val="22"/>
                <w:lang w:val="en-US"/>
              </w:rPr>
              <w:t>60,000</w:t>
            </w:r>
          </w:p>
        </w:tc>
      </w:tr>
      <w:tr w14:paraId="61995B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C2815DE">
            <w:pPr>
              <w:spacing w:beforeLines="0" w:afterLines="0"/>
              <w:rPr>
                <w:rFonts w:hint="default"/>
                <w:sz w:val="22"/>
                <w:szCs w:val="22"/>
              </w:rPr>
            </w:pPr>
            <w:r>
              <w:rPr>
                <w:rFonts w:hint="default"/>
                <w:sz w:val="22"/>
                <w:szCs w:val="22"/>
              </w:rPr>
              <w:t>38</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0DAC9EE8">
            <w:pPr>
              <w:spacing w:beforeLines="0" w:afterLines="0"/>
              <w:rPr>
                <w:rFonts w:hint="default"/>
                <w:sz w:val="22"/>
                <w:szCs w:val="22"/>
              </w:rPr>
            </w:pPr>
            <w:r>
              <w:rPr>
                <w:rFonts w:hint="default"/>
                <w:sz w:val="22"/>
                <w:szCs w:val="22"/>
                <w:lang w:val="en-US"/>
              </w:rPr>
              <w:t>RCsB21A</w:t>
            </w:r>
          </w:p>
          <w:p w14:paraId="52A1DF2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C42D942">
            <w:pPr>
              <w:spacing w:beforeLines="0" w:afterLines="0"/>
              <w:rPr>
                <w:rFonts w:hint="default"/>
                <w:sz w:val="24"/>
                <w:szCs w:val="24"/>
              </w:rPr>
            </w:pPr>
            <w:r>
              <w:rPr>
                <w:rFonts w:hint="default"/>
                <w:sz w:val="24"/>
                <w:szCs w:val="24"/>
              </w:rPr>
              <w:t xml:space="preserve">Forarea mecanica a gaurilor cu diametrul de 5 cm, in elementele de beton, avind grosimea de pina la 20 cm </w:t>
            </w:r>
          </w:p>
          <w:p w14:paraId="76663BE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21FCED8">
            <w:pPr>
              <w:spacing w:beforeLines="0" w:afterLines="0"/>
              <w:jc w:val="center"/>
              <w:rPr>
                <w:rFonts w:hint="default"/>
                <w:sz w:val="22"/>
                <w:szCs w:val="22"/>
              </w:rPr>
            </w:pPr>
            <w:r>
              <w:rPr>
                <w:rFonts w:hint="default"/>
                <w:sz w:val="22"/>
                <w:szCs w:val="22"/>
              </w:rPr>
              <w:t>buc</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3A3E4077">
            <w:pPr>
              <w:spacing w:beforeLines="0" w:afterLines="0"/>
              <w:jc w:val="center"/>
              <w:rPr>
                <w:rFonts w:hint="default"/>
                <w:sz w:val="22"/>
                <w:szCs w:val="22"/>
                <w:lang w:val="en-US"/>
              </w:rPr>
            </w:pPr>
            <w:r>
              <w:rPr>
                <w:rFonts w:hint="default"/>
                <w:sz w:val="22"/>
                <w:szCs w:val="22"/>
                <w:lang w:val="en-US"/>
              </w:rPr>
              <w:t>10,000</w:t>
            </w:r>
          </w:p>
        </w:tc>
      </w:tr>
      <w:tr w14:paraId="161596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21496121">
            <w:pPr>
              <w:spacing w:beforeLines="0" w:afterLines="0"/>
              <w:rPr>
                <w:rFonts w:hint="default"/>
                <w:sz w:val="22"/>
                <w:szCs w:val="22"/>
              </w:rPr>
            </w:pPr>
            <w:r>
              <w:rPr>
                <w:rFonts w:hint="default"/>
                <w:sz w:val="22"/>
                <w:szCs w:val="22"/>
              </w:rPr>
              <w:t>39</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9F058BB">
            <w:pPr>
              <w:spacing w:beforeLines="0" w:afterLines="0"/>
              <w:rPr>
                <w:rFonts w:hint="default"/>
                <w:sz w:val="22"/>
                <w:szCs w:val="22"/>
              </w:rPr>
            </w:pPr>
            <w:r>
              <w:rPr>
                <w:rFonts w:hint="default"/>
                <w:sz w:val="22"/>
                <w:szCs w:val="22"/>
                <w:lang w:val="en-US"/>
              </w:rPr>
              <w:t>CH06A</w:t>
            </w:r>
          </w:p>
          <w:p w14:paraId="78CEC871">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6E2D50C">
            <w:pPr>
              <w:spacing w:beforeLines="0" w:afterLines="0"/>
              <w:rPr>
                <w:rFonts w:hint="default"/>
                <w:sz w:val="24"/>
                <w:szCs w:val="24"/>
              </w:rPr>
            </w:pPr>
            <w:r>
              <w:rPr>
                <w:rFonts w:hint="default"/>
                <w:sz w:val="24"/>
                <w:szCs w:val="24"/>
              </w:rPr>
              <w:t>Mina curenta metalica montata pe suporti de 15 cm inaltime, asezati la distante de 1....1,2 m prevazuti cu rondele sudate, fixata in zid de caramida sau parapet de beton, confectionata din teava din otel D=1 1/4" si otel laminat, dreapta (Costul m/l al balustradei include toate barele armaturi si accesorii din inox inclusiv si dibluri)</w:t>
            </w:r>
          </w:p>
          <w:p w14:paraId="5BE9EF6C">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CBF78E">
            <w:pPr>
              <w:spacing w:beforeLines="0" w:afterLines="0"/>
              <w:jc w:val="center"/>
              <w:rPr>
                <w:rFonts w:hint="default"/>
                <w:sz w:val="22"/>
                <w:szCs w:val="22"/>
              </w:rPr>
            </w:pPr>
            <w:r>
              <w:rPr>
                <w:rFonts w:hint="default"/>
                <w:sz w:val="22"/>
                <w:szCs w:val="22"/>
              </w:rPr>
              <w:t>m</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011350C">
            <w:pPr>
              <w:spacing w:beforeLines="0" w:afterLines="0"/>
              <w:jc w:val="center"/>
              <w:rPr>
                <w:rFonts w:hint="default"/>
                <w:sz w:val="22"/>
                <w:szCs w:val="22"/>
                <w:lang w:val="en-US"/>
              </w:rPr>
            </w:pPr>
            <w:r>
              <w:rPr>
                <w:rFonts w:hint="default"/>
                <w:sz w:val="22"/>
                <w:szCs w:val="22"/>
                <w:lang w:val="en-US"/>
              </w:rPr>
              <w:t>5,000</w:t>
            </w:r>
          </w:p>
        </w:tc>
      </w:tr>
      <w:tr w14:paraId="43D5F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trPr>
        <w:tc>
          <w:tcPr>
            <w:tcW w:w="709" w:type="dxa"/>
            <w:tcBorders>
              <w:top w:val="nil"/>
              <w:left w:val="single" w:color="auto" w:sz="6" w:space="0"/>
              <w:bottom w:val="nil"/>
              <w:right w:val="nil"/>
              <w:tl2br w:val="nil"/>
              <w:tr2bl w:val="nil"/>
            </w:tcBorders>
            <w:noWrap w:val="0"/>
            <w:vAlign w:val="top"/>
          </w:tcPr>
          <w:p w14:paraId="725CB66C">
            <w:pPr>
              <w:spacing w:beforeLines="0" w:afterLines="0"/>
              <w:jc w:val="center"/>
              <w:rPr>
                <w:rFonts w:hint="default"/>
                <w:sz w:val="20"/>
                <w:szCs w:val="20"/>
              </w:rPr>
            </w:pPr>
          </w:p>
        </w:tc>
        <w:tc>
          <w:tcPr>
            <w:tcW w:w="1559" w:type="dxa"/>
            <w:tcBorders>
              <w:top w:val="nil"/>
              <w:left w:val="single" w:color="auto" w:sz="6" w:space="0"/>
              <w:bottom w:val="nil"/>
              <w:right w:val="nil"/>
              <w:tl2br w:val="nil"/>
              <w:tr2bl w:val="nil"/>
            </w:tcBorders>
            <w:noWrap w:val="0"/>
            <w:vAlign w:val="top"/>
          </w:tcPr>
          <w:p w14:paraId="7F780BDF">
            <w:pPr>
              <w:spacing w:beforeLines="0" w:afterLines="0"/>
              <w:rPr>
                <w:rFonts w:hint="default"/>
                <w:sz w:val="20"/>
                <w:szCs w:val="20"/>
              </w:rPr>
            </w:pPr>
          </w:p>
        </w:tc>
        <w:tc>
          <w:tcPr>
            <w:tcW w:w="7513" w:type="dxa"/>
            <w:gridSpan w:val="3"/>
            <w:tcBorders>
              <w:top w:val="nil"/>
              <w:left w:val="single" w:color="auto" w:sz="6" w:space="0"/>
              <w:bottom w:val="nil"/>
              <w:right w:val="single" w:color="auto" w:sz="6" w:space="0"/>
              <w:tl2br w:val="nil"/>
              <w:tr2bl w:val="nil"/>
            </w:tcBorders>
            <w:noWrap w:val="0"/>
            <w:vAlign w:val="top"/>
          </w:tcPr>
          <w:p w14:paraId="09B5FA63">
            <w:pPr>
              <w:spacing w:beforeLines="0" w:afterLines="0"/>
              <w:rPr>
                <w:rFonts w:hint="default"/>
                <w:b/>
                <w:sz w:val="22"/>
                <w:szCs w:val="22"/>
                <w:lang w:val="en-US"/>
              </w:rPr>
            </w:pPr>
            <w:r>
              <w:rPr>
                <w:rFonts w:hint="default"/>
                <w:b/>
                <w:sz w:val="22"/>
                <w:szCs w:val="22"/>
              </w:rPr>
              <w:t>1.5. Diverse</w:t>
            </w:r>
          </w:p>
          <w:p w14:paraId="2536671E">
            <w:pPr>
              <w:spacing w:beforeLines="0" w:afterLines="0"/>
              <w:rPr>
                <w:rFonts w:hint="default"/>
                <w:sz w:val="20"/>
                <w:szCs w:val="20"/>
              </w:rPr>
            </w:pPr>
          </w:p>
        </w:tc>
      </w:tr>
      <w:tr w14:paraId="29B6A43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3BB19FAB">
            <w:pPr>
              <w:spacing w:beforeLines="0" w:afterLines="0"/>
              <w:rPr>
                <w:rFonts w:hint="default"/>
                <w:sz w:val="22"/>
                <w:szCs w:val="22"/>
              </w:rPr>
            </w:pPr>
            <w:r>
              <w:rPr>
                <w:rFonts w:hint="default"/>
                <w:sz w:val="22"/>
                <w:szCs w:val="22"/>
              </w:rPr>
              <w:t>40</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D26E368">
            <w:pPr>
              <w:spacing w:beforeLines="0" w:afterLines="0"/>
              <w:rPr>
                <w:rFonts w:hint="default"/>
                <w:sz w:val="22"/>
                <w:szCs w:val="22"/>
              </w:rPr>
            </w:pPr>
            <w:r>
              <w:rPr>
                <w:rFonts w:hint="default"/>
                <w:sz w:val="22"/>
                <w:szCs w:val="22"/>
                <w:lang w:val="en-US"/>
              </w:rPr>
              <w:t>TrB05B2-5</w:t>
            </w:r>
          </w:p>
          <w:p w14:paraId="6B56B37A">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20365B0">
            <w:pPr>
              <w:spacing w:beforeLines="0" w:afterLines="0"/>
              <w:rPr>
                <w:rFonts w:hint="default"/>
                <w:sz w:val="24"/>
                <w:szCs w:val="24"/>
              </w:rPr>
            </w:pPr>
            <w:r>
              <w:rPr>
                <w:rFonts w:hint="default"/>
                <w:sz w:val="24"/>
                <w:szCs w:val="24"/>
              </w:rPr>
              <w:t>Transportul, prin purtare directa, al materialelor incomode, avind peste 25 kg, pe distanta de 50 m</w:t>
            </w:r>
          </w:p>
          <w:p w14:paraId="493810D2">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7C322374">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E4B102">
            <w:pPr>
              <w:spacing w:beforeLines="0" w:afterLines="0"/>
              <w:jc w:val="center"/>
              <w:rPr>
                <w:rFonts w:hint="default"/>
                <w:sz w:val="22"/>
                <w:szCs w:val="22"/>
                <w:lang w:val="en-US"/>
              </w:rPr>
            </w:pPr>
            <w:r>
              <w:rPr>
                <w:rFonts w:hint="default"/>
                <w:sz w:val="22"/>
                <w:szCs w:val="22"/>
                <w:lang w:val="en-US"/>
              </w:rPr>
              <w:t>33,670</w:t>
            </w:r>
          </w:p>
        </w:tc>
      </w:tr>
      <w:tr w14:paraId="5AE54B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76756B50">
            <w:pPr>
              <w:spacing w:beforeLines="0" w:afterLines="0"/>
              <w:rPr>
                <w:rFonts w:hint="default"/>
                <w:sz w:val="22"/>
                <w:szCs w:val="22"/>
              </w:rPr>
            </w:pPr>
            <w:r>
              <w:rPr>
                <w:rFonts w:hint="default"/>
                <w:sz w:val="22"/>
                <w:szCs w:val="22"/>
              </w:rPr>
              <w:t>41</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50B09E0A">
            <w:pPr>
              <w:spacing w:beforeLines="0" w:afterLines="0"/>
              <w:rPr>
                <w:rFonts w:hint="default"/>
                <w:sz w:val="22"/>
                <w:szCs w:val="22"/>
              </w:rPr>
            </w:pPr>
            <w:r>
              <w:rPr>
                <w:rFonts w:hint="default"/>
                <w:sz w:val="22"/>
                <w:szCs w:val="22"/>
                <w:lang w:val="en-US"/>
              </w:rPr>
              <w:t>TRI1AA04B2</w:t>
            </w:r>
          </w:p>
          <w:p w14:paraId="6BE03A7A">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C782BB8">
            <w:pPr>
              <w:spacing w:beforeLines="0" w:afterLines="0"/>
              <w:rPr>
                <w:rFonts w:hint="default"/>
                <w:sz w:val="24"/>
                <w:szCs w:val="24"/>
              </w:rPr>
            </w:pPr>
            <w:r>
              <w:rPr>
                <w:rFonts w:hint="default"/>
                <w:sz w:val="24"/>
                <w:szCs w:val="24"/>
              </w:rPr>
              <w:t>Incarcarea materialelor din grupa A - usoare si marunte prin aruncare - de pe teren, in vagon, categoria 2</w:t>
            </w:r>
          </w:p>
          <w:p w14:paraId="62719097">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4EA0BDC3">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2FC937D3">
            <w:pPr>
              <w:spacing w:beforeLines="0" w:afterLines="0"/>
              <w:jc w:val="center"/>
              <w:rPr>
                <w:rFonts w:hint="default"/>
                <w:sz w:val="22"/>
                <w:szCs w:val="22"/>
                <w:lang w:val="en-US"/>
              </w:rPr>
            </w:pPr>
            <w:r>
              <w:rPr>
                <w:rFonts w:hint="default"/>
                <w:sz w:val="22"/>
                <w:szCs w:val="22"/>
                <w:lang w:val="en-US"/>
              </w:rPr>
              <w:t>33,670</w:t>
            </w:r>
          </w:p>
        </w:tc>
      </w:tr>
      <w:tr w14:paraId="200880B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left w:val="single" w:color="auto" w:sz="6" w:space="0"/>
              <w:bottom w:val="single" w:color="auto" w:sz="4" w:space="0"/>
              <w:right w:val="single" w:color="auto" w:sz="6" w:space="0"/>
              <w:tl2br w:val="nil"/>
              <w:tr2bl w:val="nil"/>
            </w:tcBorders>
            <w:noWrap w:val="0"/>
            <w:vAlign w:val="top"/>
          </w:tcPr>
          <w:p w14:paraId="43B3C786">
            <w:pPr>
              <w:spacing w:beforeLines="0" w:afterLines="0"/>
              <w:rPr>
                <w:rFonts w:hint="default"/>
                <w:sz w:val="22"/>
                <w:szCs w:val="22"/>
              </w:rPr>
            </w:pPr>
            <w:r>
              <w:rPr>
                <w:rFonts w:hint="default"/>
                <w:sz w:val="22"/>
                <w:szCs w:val="22"/>
              </w:rPr>
              <w:t>42</w:t>
            </w:r>
          </w:p>
        </w:tc>
        <w:tc>
          <w:tcPr>
            <w:tcW w:w="1559" w:type="dxa"/>
            <w:tcBorders>
              <w:top w:val="single" w:color="auto" w:sz="4" w:space="0"/>
              <w:left w:val="single" w:color="auto" w:sz="6" w:space="0"/>
              <w:bottom w:val="single" w:color="auto" w:sz="4" w:space="0"/>
              <w:right w:val="single" w:color="auto" w:sz="6" w:space="0"/>
              <w:tl2br w:val="nil"/>
              <w:tr2bl w:val="nil"/>
            </w:tcBorders>
            <w:noWrap w:val="0"/>
            <w:vAlign w:val="top"/>
          </w:tcPr>
          <w:p w14:paraId="333EEDF8">
            <w:pPr>
              <w:spacing w:beforeLines="0" w:afterLines="0"/>
              <w:rPr>
                <w:rFonts w:hint="default"/>
                <w:sz w:val="22"/>
                <w:szCs w:val="22"/>
              </w:rPr>
            </w:pPr>
            <w:r>
              <w:rPr>
                <w:rFonts w:hint="default"/>
                <w:sz w:val="22"/>
                <w:szCs w:val="22"/>
                <w:lang w:val="en-US"/>
              </w:rPr>
              <w:t>TsI50A5</w:t>
            </w:r>
          </w:p>
          <w:p w14:paraId="243B469E">
            <w:pPr>
              <w:spacing w:beforeLines="0" w:afterLines="0"/>
              <w:rPr>
                <w:rFonts w:hint="default"/>
                <w:sz w:val="22"/>
                <w:szCs w:val="22"/>
              </w:rPr>
            </w:pPr>
          </w:p>
        </w:tc>
        <w:tc>
          <w:tcPr>
            <w:tcW w:w="4678" w:type="dxa"/>
            <w:tcBorders>
              <w:top w:val="single" w:color="auto" w:sz="4" w:space="0"/>
              <w:left w:val="single" w:color="auto" w:sz="6" w:space="0"/>
              <w:bottom w:val="single" w:color="auto" w:sz="4" w:space="0"/>
              <w:right w:val="single" w:color="auto" w:sz="6" w:space="0"/>
              <w:tl2br w:val="nil"/>
              <w:tr2bl w:val="nil"/>
            </w:tcBorders>
            <w:noWrap w:val="0"/>
            <w:vAlign w:val="center"/>
          </w:tcPr>
          <w:p w14:paraId="11093264">
            <w:pPr>
              <w:spacing w:beforeLines="0" w:afterLines="0"/>
              <w:rPr>
                <w:rFonts w:hint="default"/>
                <w:sz w:val="24"/>
                <w:szCs w:val="24"/>
              </w:rPr>
            </w:pPr>
            <w:r>
              <w:rPr>
                <w:rFonts w:hint="default"/>
                <w:sz w:val="24"/>
                <w:szCs w:val="24"/>
              </w:rPr>
              <w:t xml:space="preserve">Transportarea pamintului cu autobasculanta de 5 t la distanta de 5 km </w:t>
            </w:r>
          </w:p>
          <w:p w14:paraId="03208152">
            <w:pPr>
              <w:spacing w:beforeLines="0" w:afterLines="0"/>
              <w:rPr>
                <w:rFonts w:hint="default"/>
                <w:sz w:val="20"/>
                <w:szCs w:val="20"/>
              </w:rPr>
            </w:pPr>
          </w:p>
        </w:tc>
        <w:tc>
          <w:tcPr>
            <w:tcW w:w="992" w:type="dxa"/>
            <w:tcBorders>
              <w:top w:val="single" w:color="auto" w:sz="4" w:space="0"/>
              <w:left w:val="single" w:color="auto" w:sz="6" w:space="0"/>
              <w:bottom w:val="single" w:color="auto" w:sz="4" w:space="0"/>
              <w:right w:val="single" w:color="auto" w:sz="6" w:space="0"/>
              <w:tl2br w:val="nil"/>
              <w:tr2bl w:val="nil"/>
            </w:tcBorders>
            <w:noWrap w:val="0"/>
            <w:vAlign w:val="center"/>
          </w:tcPr>
          <w:p w14:paraId="626AC226">
            <w:pPr>
              <w:spacing w:beforeLines="0" w:afterLines="0"/>
              <w:jc w:val="center"/>
              <w:rPr>
                <w:rFonts w:hint="default"/>
                <w:sz w:val="22"/>
                <w:szCs w:val="22"/>
              </w:rPr>
            </w:pPr>
            <w:r>
              <w:rPr>
                <w:rFonts w:hint="default"/>
                <w:sz w:val="22"/>
                <w:szCs w:val="22"/>
              </w:rPr>
              <w:t>t</w:t>
            </w:r>
          </w:p>
        </w:tc>
        <w:tc>
          <w:tcPr>
            <w:tcW w:w="1843" w:type="dxa"/>
            <w:tcBorders>
              <w:top w:val="single" w:color="auto" w:sz="4" w:space="0"/>
              <w:left w:val="single" w:color="auto" w:sz="6" w:space="0"/>
              <w:bottom w:val="single" w:color="auto" w:sz="4" w:space="0"/>
              <w:right w:val="single" w:color="auto" w:sz="6" w:space="0"/>
              <w:tl2br w:val="nil"/>
              <w:tr2bl w:val="nil"/>
            </w:tcBorders>
            <w:noWrap w:val="0"/>
            <w:vAlign w:val="center"/>
          </w:tcPr>
          <w:p w14:paraId="0EB382D7">
            <w:pPr>
              <w:spacing w:beforeLines="0" w:afterLines="0"/>
              <w:jc w:val="center"/>
              <w:rPr>
                <w:rFonts w:hint="default"/>
                <w:sz w:val="22"/>
                <w:szCs w:val="22"/>
                <w:lang w:val="en-US"/>
              </w:rPr>
            </w:pPr>
            <w:r>
              <w:rPr>
                <w:rFonts w:hint="default"/>
                <w:sz w:val="22"/>
                <w:szCs w:val="22"/>
                <w:lang w:val="en-US"/>
              </w:rPr>
              <w:t>33,670</w:t>
            </w:r>
          </w:p>
        </w:tc>
      </w:tr>
    </w:tbl>
    <w:p w14:paraId="476F7C83">
      <w:pPr>
        <w:pStyle w:val="13"/>
        <w:tabs>
          <w:tab w:val="left" w:pos="567"/>
        </w:tabs>
        <w:rPr>
          <w:lang w:val="zh-CN"/>
        </w:rPr>
      </w:pPr>
      <w:bookmarkStart w:id="2" w:name="_GoBack"/>
      <w:bookmarkEnd w:id="2"/>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Arial Unicode MS"/>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Arial Unicode MS">
    <w:panose1 w:val="020B0604020202020204"/>
    <w:charset w:val="86"/>
    <w:family w:val="auto"/>
    <w:pitch w:val="default"/>
    <w:sig w:usb0="FFFFFFFF" w:usb1="E9FFFFFF" w:usb2="0000003F" w:usb3="00000000" w:csb0="603F01FF" w:csb1="FFFF0000"/>
  </w:font>
  <w:font w:name="Times New Roman CE">
    <w:altName w:val="Times New Roman"/>
    <w:panose1 w:val="00000000000000000000"/>
    <w:charset w:val="EE"/>
    <w:family w:val="roman"/>
    <w:pitch w:val="default"/>
    <w:sig w:usb0="00000000"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2</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9CB409C"/>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qFormat="1" w:uiPriority="39" w:semiHidden="0" w:name="toc 4"/>
    <w:lsdException w:uiPriority="39" w:semiHidden="0" w:name="toc 5"/>
    <w:lsdException w:qFormat="1" w:uiPriority="39" w:semiHidden="0" w:name="toc 6"/>
    <w:lsdException w:uiPriority="39" w:semiHidden="0" w:name="toc 7"/>
    <w:lsdException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uiPriority w:val="0"/>
    <w:rPr>
      <w:rFonts w:ascii="Tahoma" w:hAnsi="Tahoma" w:cs="Tahoma"/>
      <w:sz w:val="16"/>
      <w:szCs w:val="16"/>
      <w:lang w:val="ru-RU" w:eastAsia="ru-RU"/>
    </w:rPr>
  </w:style>
  <w:style w:type="paragraph" w:styleId="13">
    <w:name w:val="Body Text"/>
    <w:basedOn w:val="1"/>
    <w:link w:val="50"/>
    <w:uiPriority w:val="0"/>
    <w:rPr>
      <w:rFonts w:ascii="Baltica RR" w:hAnsi="Baltica RR"/>
      <w:szCs w:val="20"/>
    </w:rPr>
  </w:style>
  <w:style w:type="paragraph" w:styleId="14">
    <w:name w:val="Body Text 2"/>
    <w:basedOn w:val="1"/>
    <w:link w:val="55"/>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7"/>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Стандартный HTML Знак"/>
    <w:basedOn w:val="10"/>
    <w:link w:val="26"/>
    <w:semiHidden/>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3221-B077-4EA8-98E9-AC1C3FB21E06}">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Pages>
  <Words>888</Words>
  <Characters>5068</Characters>
  <Lines>42</Lines>
  <Paragraphs>11</Paragraphs>
  <TotalTime>0</TotalTime>
  <ScaleCrop>false</ScaleCrop>
  <LinksUpToDate>false</LinksUpToDate>
  <CharactersWithSpaces>5945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Ecaterina Grigorita</cp:lastModifiedBy>
  <cp:lastPrinted>2021-06-01T11:52:00Z</cp:lastPrinted>
  <dcterms:modified xsi:type="dcterms:W3CDTF">2026-02-12T09:50:52Z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DF9411D47A7A42299AA701CD2C9EB91B_13</vt:lpwstr>
  </property>
</Properties>
</file>