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b/>
          <w:color w:val="000000"/>
          <w:sz w:val="24"/>
          <w:szCs w:val="24"/>
        </w:rPr>
        <w:t>DECIZIE</w:t>
      </w:r>
    </w:p>
    <w:p>
      <w:pPr>
        <w:pStyle w:val="Normal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de atribuire a contractului de achiziții publice   </w:t>
      </w:r>
      <w:r>
        <w:rPr>
          <w:b/>
          <w:sz w:val="24"/>
          <w:szCs w:val="24"/>
          <w:lang w:eastAsia="ro-RO"/>
        </w:rPr>
        <w:t>□</w:t>
      </w:r>
    </w:p>
    <w:p>
      <w:pPr>
        <w:pStyle w:val="Normal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de anulare a procedurii de atribuire                    </w:t>
      </w:r>
      <w:r>
        <w:rPr>
          <w:b/>
          <w:sz w:val="24"/>
          <w:szCs w:val="24"/>
          <w:lang w:eastAsia="ro-RO"/>
        </w:rPr>
        <w:t>□</w:t>
      </w:r>
    </w:p>
    <w:p>
      <w:pPr>
        <w:pStyle w:val="Normal"/>
        <w:spacing w:before="24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Cambria"/>
          <w:sz w:val="24"/>
          <w:szCs w:val="24"/>
        </w:rPr>
        <w:t>Nr.</w:t>
      </w:r>
      <w:r>
        <w:rPr>
          <w:rFonts w:eastAsia="Cambria"/>
          <w:sz w:val="24"/>
          <w:szCs w:val="24"/>
          <w:u w:val="single"/>
        </w:rPr>
        <w:t xml:space="preserve">         </w:t>
      </w:r>
      <w:r>
        <w:rPr>
          <w:rFonts w:eastAsia="Cambria"/>
          <w:sz w:val="24"/>
          <w:szCs w:val="24"/>
        </w:rPr>
        <w:t xml:space="preserve">din </w:t>
      </w:r>
      <w:r>
        <w:rPr>
          <w:rFonts w:eastAsia="Cambria"/>
          <w:sz w:val="24"/>
          <w:szCs w:val="24"/>
          <w:u w:val="single"/>
        </w:rPr>
        <w:t xml:space="preserve">                    </w:t>
      </w:r>
      <w:r>
        <w:rPr>
          <w:rFonts w:eastAsia="Cambria"/>
          <w:sz w:val="24"/>
          <w:szCs w:val="24"/>
        </w:rPr>
        <w:t xml:space="preserve"> </w:t>
      </w:r>
      <w:r>
        <w:rPr>
          <w:rFonts w:eastAsia="Cambria"/>
          <w:color w:val="FFFFFF"/>
          <w:sz w:val="24"/>
          <w:szCs w:val="24"/>
        </w:rPr>
        <w:t xml:space="preserve">. </w:t>
      </w:r>
      <w:r>
        <w:rPr>
          <w:rFonts w:eastAsia="Cambria"/>
          <w:color w:val="FFFFFF"/>
          <w:sz w:val="24"/>
          <w:szCs w:val="24"/>
          <w:u w:val="single"/>
        </w:rPr>
        <w:t xml:space="preserve">  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  <w:tab w:val="left" w:pos="2694" w:leader="none"/>
        </w:tabs>
        <w:spacing w:before="240" w:after="0"/>
        <w:ind w:left="502" w:right="0" w:firstLine="207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Date cu privire la autoritatea contractantă:</w:t>
      </w:r>
    </w:p>
    <w:tbl>
      <w:tblPr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2"/>
        <w:gridCol w:w="4955"/>
      </w:tblGrid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Denumirea autorității contractante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308" w:firstLine="709"/>
              <w:rPr>
                <w:rFonts w:ascii="Times New Roman" w:hAnsi="Times New Roman" w:eastAsia="Cambria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</w:rPr>
              <w:t>IMSP Centrul de Sănătate Țaul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  <w:lang w:val="ro-RO" w:eastAsia="en-US" w:bidi="ar-SA"/>
              </w:rPr>
              <w:t>Localitatea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ascii="Times New Roman" w:hAnsi="Times New Roman" w:eastAsia="Cambria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</w:rPr>
              <w:t>s. Țaul, r. Dondușeni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IDNO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ascii="Times New Roman" w:hAnsi="Times New Roman" w:eastAsia="Cambria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</w:rPr>
              <w:t>1013604001552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Adresa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ascii="Times New Roman" w:hAnsi="Times New Roman" w:eastAsia="Cambria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</w:rPr>
              <w:t>s. Țaul, r. Dondușeni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Numărul de telefon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ascii="Times New Roman" w:hAnsi="Times New Roman" w:eastAsia="Cambria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</w:rPr>
              <w:t>0 25161702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Numărul de fax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ascii="Times New Roman" w:hAnsi="Times New Roman" w:eastAsia="Cambria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</w:rPr>
              <w:t>0 25161702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E-mail oficial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eastAsia="Cambria"/>
              </w:rPr>
            </w:pPr>
            <w:r>
              <w:rPr>
                <w:rStyle w:val="Linkdeinternet"/>
                <w:rFonts w:eastAsia="Cambria"/>
                <w:sz w:val="24"/>
                <w:szCs w:val="24"/>
              </w:rPr>
              <w:t>cs.taul</w:t>
            </w:r>
            <w:hyperlink r:id="rId2">
              <w:r>
                <w:rPr>
                  <w:rStyle w:val="Linkdeinternet"/>
                  <w:rFonts w:eastAsia="Cambria"/>
                  <w:sz w:val="24"/>
                  <w:szCs w:val="24"/>
                </w:rPr>
                <w:t>@ms.md</w:t>
              </w:r>
            </w:hyperlink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Adresa de internet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ascii="Times New Roman" w:hAnsi="Times New Roman" w:eastAsia="Cambria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</w:rPr>
              <w:t>donduseni.md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Persoana de contact (nume, prenume, telefon, e-mail)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eastAsia="Cambria"/>
              </w:rPr>
            </w:pPr>
            <w:r>
              <w:rPr>
                <w:rFonts w:eastAsia="Cambria"/>
                <w:sz w:val="24"/>
                <w:szCs w:val="24"/>
              </w:rPr>
              <w:t xml:space="preserve">Liliana Scortescu, 0 78825115, </w:t>
            </w:r>
            <w:hyperlink r:id="rId3">
              <w:r>
                <w:rPr>
                  <w:rStyle w:val="Linkdeinternet"/>
                  <w:rFonts w:eastAsia="Cambria"/>
                  <w:sz w:val="24"/>
                  <w:szCs w:val="24"/>
                </w:rPr>
                <w:t>lilianascortescu@mail.ru</w:t>
              </w:r>
            </w:hyperlink>
          </w:p>
        </w:tc>
      </w:tr>
    </w:tbl>
    <w:p>
      <w:pPr>
        <w:pStyle w:val="ListParagraph"/>
        <w:tabs>
          <w:tab w:val="clear" w:pos="709"/>
          <w:tab w:val="left" w:pos="1134" w:leader="none"/>
          <w:tab w:val="left" w:pos="2694" w:leader="none"/>
        </w:tabs>
        <w:spacing w:before="240" w:after="0"/>
        <w:ind w:left="0" w:right="0" w:hanging="0"/>
        <w:contextualSpacing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2. Date cu privire la procedura de atribuire:</w:t>
      </w:r>
    </w:p>
    <w:tbl>
      <w:tblPr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2"/>
        <w:gridCol w:w="4955"/>
      </w:tblGrid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Tipul obiectului contractului de achiziție/acordului-cadru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Bunuri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Obiectul achiziției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0" w:right="-1" w:hanging="0"/>
              <w:jc w:val="both"/>
              <w:rPr>
                <w:lang w:val="ro-MD" w:eastAsia="ro-RO"/>
              </w:rPr>
            </w:pPr>
            <w:r>
              <w:rPr>
                <w:kern w:val="0"/>
                <w:lang w:val="ro-MD" w:eastAsia="en-US" w:bidi="ar-SA"/>
              </w:rPr>
              <w:t>Reactivi și consumabile de laborator pentru 2024</w:t>
            </w:r>
          </w:p>
        </w:tc>
      </w:tr>
      <w:tr>
        <w:trPr/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Codul CPV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0" w:right="-1" w:hanging="0"/>
              <w:jc w:val="both"/>
              <w:rPr>
                <w:lang w:val="ro-MD" w:eastAsia="ro-RO"/>
              </w:rPr>
            </w:pPr>
            <w:r>
              <w:rPr>
                <w:kern w:val="0"/>
                <w:sz w:val="22"/>
                <w:szCs w:val="22"/>
                <w:lang w:val="ro-RO" w:eastAsia="en-US" w:bidi="ar-SA"/>
              </w:rPr>
              <w:t>33100000-1</w:t>
            </w:r>
          </w:p>
        </w:tc>
      </w:tr>
      <w:tr>
        <w:trPr>
          <w:trHeight w:val="255" w:hRule="atLeast"/>
        </w:trPr>
        <w:tc>
          <w:tcPr>
            <w:tcW w:w="4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/>
            </w:pPr>
            <w:r>
              <w:rPr>
                <w:sz w:val="24"/>
                <w:szCs w:val="24"/>
                <w:lang w:val="ro-RO" w:eastAsia="ro-RO" w:bidi="ar-SA"/>
              </w:rPr>
              <w:t xml:space="preserve">Procedura de atribuire (se va indica din cadrul portalului guvernamental </w:t>
            </w:r>
            <w:hyperlink r:id="rId4">
              <w:r>
                <w:rPr>
                  <w:rStyle w:val="Linkdeinternet"/>
                  <w:sz w:val="24"/>
                  <w:szCs w:val="24"/>
                  <w:lang w:val="ro-RO" w:eastAsia="ro-RO" w:bidi="ar-SA"/>
                </w:rPr>
                <w:t>www.mtender.gov.md</w:t>
              </w:r>
            </w:hyperlink>
            <w:r>
              <w:rPr>
                <w:sz w:val="24"/>
                <w:szCs w:val="24"/>
                <w:lang w:val="ro-RO" w:eastAsia="ro-RO" w:bidi="ar-SA"/>
              </w:rPr>
              <w:t>)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eastAsia="Cambria"/>
                <w:sz w:val="24"/>
                <w:szCs w:val="24"/>
                <w:lang w:val="ro-RO" w:eastAsia="en-US" w:bidi="ar-SA"/>
              </w:rPr>
            </w:pPr>
            <w:r>
              <w:rPr>
                <w:rFonts w:eastAsia="Cambria"/>
                <w:sz w:val="24"/>
                <w:szCs w:val="24"/>
                <w:lang w:val="ro-RO" w:eastAsia="en-US" w:bidi="ar-SA"/>
              </w:rPr>
              <w:t xml:space="preserve">Numărul.: </w:t>
            </w:r>
            <w:hyperlink r:id="rId5" w:tgtFrame="_blank">
              <w:r>
                <w:rPr>
                  <w:rStyle w:val="Linkdeinternet"/>
                  <w:rFonts w:eastAsia="Cambria"/>
                  <w:sz w:val="24"/>
                  <w:szCs w:val="24"/>
                  <w:lang w:val="ro-RO" w:eastAsia="en-US" w:bidi="ar-SA"/>
                </w:rPr>
                <w:t>ocds-b3wdp1-MD-1704868943108</w:t>
              </w:r>
            </w:hyperlink>
          </w:p>
        </w:tc>
      </w:tr>
      <w:tr>
        <w:trPr>
          <w:trHeight w:val="255" w:hRule="atLeast"/>
        </w:trPr>
        <w:tc>
          <w:tcPr>
            <w:tcW w:w="46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eastAsia="Cambria"/>
                <w:sz w:val="24"/>
                <w:szCs w:val="24"/>
                <w:lang w:val="ro-RO" w:eastAsia="en-US" w:bidi="ar-SA"/>
              </w:rPr>
            </w:pPr>
            <w:r>
              <w:rPr>
                <w:rFonts w:eastAsia="Cambria"/>
                <w:sz w:val="24"/>
                <w:szCs w:val="24"/>
                <w:lang w:val="ro-RO" w:eastAsia="en-US" w:bidi="ar-SA"/>
              </w:rPr>
              <w:t>Linkul:</w:t>
            </w:r>
            <w:hyperlink r:id="rId6">
              <w:r>
                <w:rPr>
                  <w:rStyle w:val="Linkdeinternet"/>
                  <w:rFonts w:eastAsia="Cambria"/>
                  <w:sz w:val="24"/>
                  <w:szCs w:val="24"/>
                  <w:lang w:val="ro-RO" w:eastAsia="en-US" w:bidi="ar-SA"/>
                </w:rPr>
                <w:t>https://mtender.md/Cabinet/TenderInfo/ocds-b3wdp1-MD-1704868943108/ocds-b3wdp1-MD-1704868943108-EV-1704869061108</w:t>
              </w:r>
            </w:hyperlink>
          </w:p>
        </w:tc>
      </w:tr>
      <w:tr>
        <w:trPr>
          <w:trHeight w:val="255" w:hRule="atLeast"/>
        </w:trPr>
        <w:tc>
          <w:tcPr>
            <w:tcW w:w="46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mbria"/>
                <w:sz w:val="24"/>
                <w:szCs w:val="24"/>
                <w:lang w:val="ro-RO" w:eastAsia="en-US" w:bidi="ar-SA"/>
              </w:rPr>
              <w:t>Data publicării:10.01.2024</w:t>
            </w:r>
          </w:p>
        </w:tc>
      </w:tr>
      <w:tr>
        <w:trPr>
          <w:trHeight w:val="283" w:hRule="atLeast"/>
        </w:trPr>
        <w:tc>
          <w:tcPr>
            <w:tcW w:w="4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Procedura a fost inclusă în planul de achiziții publice al autorității contractante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 xml:space="preserve">□ </w:t>
            </w:r>
            <w:r>
              <w:rPr>
                <w:sz w:val="24"/>
                <w:szCs w:val="24"/>
                <w:lang w:val="ro-RO" w:eastAsia="ro-RO" w:bidi="ar-SA"/>
              </w:rPr>
              <w:t>Da  □ Nu</w:t>
            </w:r>
          </w:p>
        </w:tc>
      </w:tr>
      <w:tr>
        <w:trPr>
          <w:trHeight w:val="283" w:hRule="atLeast"/>
        </w:trPr>
        <w:tc>
          <w:tcPr>
            <w:tcW w:w="46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Linkul către planul de achiziții publice publicat:</w:t>
            </w:r>
          </w:p>
        </w:tc>
      </w:tr>
      <w:tr>
        <w:trPr>
          <w:trHeight w:val="281" w:hRule="atLeast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Sursa de finanțare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>□</w:t>
            </w:r>
            <w:r>
              <w:rPr>
                <w:sz w:val="24"/>
                <w:szCs w:val="24"/>
                <w:lang w:val="ro-RO" w:eastAsia="ro-RO" w:bidi="ar-SA"/>
              </w:rPr>
              <w:t>Buget de stat; □Buget CNAM; □Buget CNAS; □Surse externe; □Alte surse: (indicați)</w:t>
            </w:r>
          </w:p>
        </w:tc>
      </w:tr>
      <w:tr>
        <w:trPr>
          <w:trHeight w:val="281" w:hRule="atLeast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o-RO" w:bidi="ar-SA"/>
              </w:rPr>
              <w:t xml:space="preserve">Valoarea </w:t>
            </w:r>
            <w:r>
              <w:rPr>
                <w:color w:val="000000"/>
                <w:sz w:val="24"/>
                <w:szCs w:val="24"/>
                <w:lang w:val="ro-RO" w:eastAsia="en-US" w:bidi="ar-SA"/>
              </w:rPr>
              <w:t>estimată (lei, fără TVA)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1" w:firstLine="709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101 450,00</w:t>
            </w:r>
          </w:p>
        </w:tc>
      </w:tr>
    </w:tbl>
    <w:p>
      <w:pPr>
        <w:pStyle w:val="ListParagraph"/>
        <w:tabs>
          <w:tab w:val="clear" w:pos="709"/>
          <w:tab w:val="left" w:pos="1134" w:leader="none"/>
          <w:tab w:val="left" w:pos="2694" w:leader="none"/>
        </w:tabs>
        <w:spacing w:before="240" w:after="0"/>
        <w:ind w:left="720" w:right="0" w:hanging="0"/>
        <w:contextualSpacing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3. Până la termenul-limită (data 19.01.2024, ora 10:43), au depus oferta __9_ ofertanți:</w:t>
      </w:r>
    </w:p>
    <w:tbl>
      <w:tblPr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4146"/>
        <w:gridCol w:w="2344"/>
        <w:gridCol w:w="2611"/>
      </w:tblGrid>
      <w:tr>
        <w:trPr>
          <w:trHeight w:val="20" w:hRule="atLeast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Nr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crt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firstLine="8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Denumirea operatorului economic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1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IDNO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5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Asociații/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9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administratorii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kern w:val="0"/>
                <w:sz w:val="22"/>
                <w:szCs w:val="22"/>
                <w:lang w:val="ro-MD" w:eastAsia="en-US" w:bidi="ar-SA"/>
              </w:rPr>
              <w:t>SRL Biositem MLD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/>
                <w:kern w:val="0"/>
                <w:lang w:val="ro-MD" w:eastAsia="en-US" w:bidi="ar-SA"/>
              </w:rPr>
              <w:t>1010600028048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rFonts w:eastAsia="Calibri"/>
                <w:kern w:val="0"/>
                <w:sz w:val="22"/>
                <w:szCs w:val="22"/>
                <w:lang w:val="en-US" w:eastAsia="en-US" w:bidi="ar-SA"/>
              </w:rPr>
              <w:t>Poiată V, Nasedchin A, Kojevnikov D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kern w:val="0"/>
                <w:sz w:val="22"/>
                <w:szCs w:val="22"/>
                <w:lang w:val="ro-MD" w:eastAsia="en-US" w:bidi="ar-SA"/>
              </w:rPr>
              <w:t>SRL Ecochimie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o-MD" w:eastAsia="en-US" w:bidi="ar-SA"/>
              </w:rPr>
              <w:t>1002600052156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o-MD" w:eastAsia="en-US" w:bidi="ar-SA"/>
              </w:rPr>
              <w:t>Iurcu N, Iurcu T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kern w:val="0"/>
                <w:sz w:val="22"/>
                <w:szCs w:val="22"/>
                <w:lang w:val="ro-MD" w:eastAsia="en-US" w:bidi="ar-SA"/>
              </w:rPr>
              <w:t>SRL GBG MLD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rFonts w:ascii="NotoSans-Bold" w:hAnsi="NotoSans-Bold"/>
                <w:b/>
                <w:kern w:val="0"/>
                <w:sz w:val="18"/>
                <w:szCs w:val="22"/>
                <w:lang w:val="ro-MD" w:eastAsia="en-US" w:bidi="ar-SA"/>
              </w:rPr>
              <w:t>1003600117582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rFonts w:eastAsia="Calibri" w:ascii="NotoSans-Bold" w:hAnsi="NotoSans-Bold"/>
                <w:b/>
                <w:kern w:val="0"/>
                <w:sz w:val="18"/>
                <w:szCs w:val="22"/>
                <w:lang w:val="ro-MD" w:eastAsia="en-US" w:bidi="ar-SA"/>
              </w:rPr>
              <w:t>CEAICOVSCHI TUDOR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SRL Sanmedico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rFonts w:ascii="NotoSans-Bold" w:hAnsi="NotoSans-Bold"/>
                <w:b/>
                <w:sz w:val="18"/>
                <w:szCs w:val="22"/>
                <w:lang w:val="ro-MD"/>
              </w:rPr>
              <w:t>1003602008154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rFonts w:ascii="NotoSans-Bold" w:hAnsi="NotoSans-Bold"/>
                <w:b/>
                <w:sz w:val="18"/>
                <w:szCs w:val="22"/>
                <w:lang w:val="ro-MD"/>
              </w:rPr>
              <w:t>GOREACII VITALIE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rFonts w:ascii="NotoSans-Bold" w:hAnsi="NotoSans-Bold"/>
                <w:b/>
                <w:sz w:val="18"/>
                <w:szCs w:val="22"/>
                <w:lang w:val="ro-MD"/>
              </w:rPr>
              <w:t>Ceban C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SRL Becor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rFonts w:ascii="NotoSans-Bold" w:hAnsi="NotoSans-Bold"/>
                <w:b/>
                <w:sz w:val="18"/>
                <w:szCs w:val="22"/>
                <w:lang w:val="ro-MD"/>
              </w:rPr>
              <w:t>1003600060828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rFonts w:ascii="NotoSans-Bold" w:hAnsi="NotoSans-Bold"/>
                <w:b/>
                <w:sz w:val="18"/>
                <w:szCs w:val="22"/>
                <w:lang w:val="ro-MD"/>
              </w:rPr>
              <w:t>BEZER IURIE, SUNSTRING LIMITED,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SRL Dita Est Farm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1002600046359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Chirtoacă Iu, Sv, E.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SRL Dacspectromed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1002600042432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SRL Echipamed plus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1003600077677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Iurchevici V, M</w:t>
            </w:r>
          </w:p>
        </w:tc>
      </w:tr>
      <w:tr>
        <w:trPr>
          <w:trHeight w:val="20" w:hRule="atLeast"/>
        </w:trPr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4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SRL Mic Tan</w:t>
            </w:r>
          </w:p>
        </w:tc>
        <w:tc>
          <w:tcPr>
            <w:tcW w:w="2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1002600038282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Michiciuc Gh, Michiciuc C</w:t>
            </w:r>
          </w:p>
        </w:tc>
      </w:tr>
    </w:tbl>
    <w:p>
      <w:pPr>
        <w:pStyle w:val="ListParagraph"/>
        <w:tabs>
          <w:tab w:val="clear" w:pos="709"/>
          <w:tab w:val="left" w:pos="1134" w:leader="none"/>
          <w:tab w:val="left" w:pos="2694" w:leader="none"/>
        </w:tabs>
        <w:spacing w:before="240" w:after="0"/>
        <w:ind w:left="720" w:right="0"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>4. Ofertanții respinși/descalificați:</w:t>
      </w:r>
    </w:p>
    <w:tbl>
      <w:tblPr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4"/>
        <w:gridCol w:w="4953"/>
      </w:tblGrid>
      <w:tr>
        <w:trPr/>
        <w:tc>
          <w:tcPr>
            <w:tcW w:w="4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firstLine="49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Denumirea operatorului economic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firstLine="125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Motivul respingerii/descalificării</w:t>
            </w:r>
          </w:p>
        </w:tc>
      </w:tr>
      <w:tr>
        <w:trPr/>
        <w:tc>
          <w:tcPr>
            <w:tcW w:w="4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</w:r>
          </w:p>
        </w:tc>
        <w:tc>
          <w:tcPr>
            <w:tcW w:w="4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contextualSpacing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</w:r>
          </w:p>
        </w:tc>
      </w:tr>
    </w:tbl>
    <w:p>
      <w:pPr>
        <w:sectPr>
          <w:type w:val="nextPage"/>
          <w:pgSz w:w="11906" w:h="16838"/>
          <w:pgMar w:left="1134" w:right="1134" w:gutter="0" w:header="0" w:top="525" w:footer="0" w:bottom="533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tabs>
          <w:tab w:val="clear" w:pos="709"/>
          <w:tab w:val="left" w:pos="1134" w:leader="none"/>
          <w:tab w:val="left" w:pos="2694" w:leader="none"/>
        </w:tabs>
        <w:spacing w:before="240" w:after="0"/>
        <w:ind w:left="720" w:right="0" w:hanging="0"/>
        <w:contextualSpacing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5. Modalitatea de evaluare a ofertelor: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pentru fiecare lot □;     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pentru mai multe loturi cumulate □;          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pentru toate loturile  □;    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alte limitări privind numărul de loturi care pot fi atribuite aceluiași ofertant: </w:t>
      </w:r>
      <w:r>
        <w:rPr>
          <w:sz w:val="24"/>
          <w:szCs w:val="24"/>
          <w:lang w:val="ro-RO" w:eastAsia="ro-RO"/>
        </w:rPr>
        <w:t>(indicați)</w:t>
      </w:r>
      <w:r>
        <w:rPr>
          <w:sz w:val="24"/>
          <w:szCs w:val="24"/>
          <w:lang w:val="ro-RO"/>
        </w:rPr>
        <w:t xml:space="preserve">.      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  <w:lang w:val="ro-RO"/>
        </w:rPr>
        <w:t>Justificarea deciziei de a nu atribui contractul pe loturi</w:t>
      </w:r>
      <w:r>
        <w:rPr>
          <w:sz w:val="24"/>
          <w:szCs w:val="24"/>
          <w:lang w:val="ro-RO"/>
        </w:rPr>
        <w:t>________________</w:t>
      </w:r>
    </w:p>
    <w:p>
      <w:pPr>
        <w:pStyle w:val="Normal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6. Criteriul de atribuire aplicat: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preţul cel mai scăzut  </w:t>
      </w:r>
      <w:r>
        <w:rPr>
          <w:sz w:val="24"/>
          <w:szCs w:val="24"/>
          <w:lang w:val="ro-RO" w:eastAsia="ro-RO"/>
        </w:rPr>
        <w:t>□;</w:t>
      </w:r>
      <w:r>
        <w:rPr>
          <w:sz w:val="24"/>
          <w:szCs w:val="24"/>
          <w:lang w:val="ro-RO"/>
        </w:rPr>
        <w:t xml:space="preserve">                     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costul cel mai scăzut  </w:t>
      </w:r>
      <w:r>
        <w:rPr>
          <w:sz w:val="24"/>
          <w:szCs w:val="24"/>
          <w:lang w:val="ro-RO" w:eastAsia="ro-RO"/>
        </w:rPr>
        <w:t>□;</w:t>
      </w:r>
      <w:r>
        <w:rPr>
          <w:sz w:val="24"/>
          <w:szCs w:val="24"/>
          <w:lang w:val="ro-RO"/>
        </w:rPr>
        <w:t xml:space="preserve">                                  </w:t>
      </w:r>
    </w:p>
    <w:p>
      <w:pPr>
        <w:pStyle w:val="Normal"/>
        <w:tabs>
          <w:tab w:val="clear" w:pos="709"/>
          <w:tab w:val="left" w:pos="2977" w:leader="none"/>
          <w:tab w:val="left" w:pos="3119" w:leader="none"/>
        </w:tabs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cel mai bun raport calitate-preţ </w:t>
      </w:r>
      <w:r>
        <w:rPr>
          <w:sz w:val="24"/>
          <w:szCs w:val="24"/>
          <w:lang w:val="ro-RO" w:eastAsia="ro-RO"/>
        </w:rPr>
        <w:t>□;</w:t>
      </w:r>
      <w:r>
        <w:rPr>
          <w:sz w:val="24"/>
          <w:szCs w:val="24"/>
          <w:lang w:val="ro-RO"/>
        </w:rPr>
        <w:t xml:space="preserve">                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cel mai bun raport calitate-cost </w:t>
      </w:r>
      <w:r>
        <w:rPr>
          <w:sz w:val="24"/>
          <w:szCs w:val="24"/>
          <w:lang w:val="ro-RO" w:eastAsia="ro-RO"/>
        </w:rPr>
        <w:t>□;</w:t>
      </w:r>
      <w:r>
        <w:rPr>
          <w:sz w:val="24"/>
          <w:szCs w:val="24"/>
          <w:lang w:val="ro-RO"/>
        </w:rPr>
        <w:t xml:space="preserve">              </w:t>
      </w:r>
    </w:p>
    <w:p>
      <w:pPr>
        <w:pStyle w:val="Normal"/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aferente).</w:t>
      </w:r>
    </w:p>
    <w:p>
      <w:pPr>
        <w:pStyle w:val="Normal"/>
        <w:spacing w:before="0" w:after="0"/>
        <w:contextualSpacing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  <w:tab w:val="left" w:pos="2694" w:leader="none"/>
        </w:tabs>
        <w:ind w:left="720" w:right="0" w:hanging="11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Informaţia privind factorii de evaluare aplicați: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 xml:space="preserve">(se va completa pentru loturile care au fost atribuite în baza criteriilor: cel mai bun raport calitate-preţ sau cel mai bun raport calitate-cost)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394"/>
        <w:gridCol w:w="2304"/>
        <w:gridCol w:w="2316"/>
      </w:tblGrid>
      <w:tr>
        <w:trPr/>
        <w:tc>
          <w:tcPr>
            <w:tcW w:w="4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Factorii de evaluare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Valoarea din ofertă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Punctajul calculat</w:t>
            </w:r>
          </w:p>
        </w:tc>
      </w:tr>
      <w:tr>
        <w:trPr>
          <w:trHeight w:val="255" w:hRule="atLeast"/>
        </w:trPr>
        <w:tc>
          <w:tcPr>
            <w:tcW w:w="6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38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Denumirea operatorului economic 1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ro-RO" w:eastAsia="en-GB" w:bidi="ar-SA"/>
              </w:rPr>
              <w:t>Total</w:t>
            </w:r>
          </w:p>
        </w:tc>
      </w:tr>
      <w:tr>
        <w:trPr/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Denumirea factorului 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Ponderea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r>
          </w:p>
        </w:tc>
      </w:tr>
      <w:tr>
        <w:trPr/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Denumirea factorului n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Ponderea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r>
          </w:p>
        </w:tc>
      </w:tr>
      <w:tr>
        <w:trPr/>
        <w:tc>
          <w:tcPr>
            <w:tcW w:w="6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Denumirea operatorului economic n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ro-RO" w:eastAsia="en-GB" w:bidi="ar-SA"/>
              </w:rPr>
              <w:t>Total</w:t>
            </w:r>
          </w:p>
        </w:tc>
      </w:tr>
      <w:tr>
        <w:trPr>
          <w:trHeight w:val="45" w:hRule="atLeast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Denumirea factorului 1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Ponderea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238"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r>
          </w:p>
        </w:tc>
      </w:tr>
      <w:tr>
        <w:trPr/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Denumirea factorului n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 w:bidi="ar-SA"/>
              </w:rPr>
              <w:t>Ponderea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-238"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r>
          </w:p>
        </w:tc>
      </w:tr>
    </w:tbl>
    <w:p>
      <w:pPr>
        <w:pStyle w:val="ListParagraph"/>
        <w:tabs>
          <w:tab w:val="clear" w:pos="709"/>
          <w:tab w:val="left" w:pos="1134" w:leader="none"/>
          <w:tab w:val="left" w:pos="2694" w:leader="none"/>
        </w:tabs>
        <w:spacing w:before="0" w:after="0"/>
        <w:ind w:left="0" w:right="0" w:hanging="0"/>
        <w:contextualSpacing w:val="false"/>
        <w:rPr>
          <w:lang w:val="ro-RO"/>
        </w:rPr>
      </w:pPr>
      <w:r>
        <w:rPr>
          <w:lang w:val="ro-RO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  <w:tab w:val="left" w:pos="2694" w:leader="none"/>
        </w:tabs>
        <w:spacing w:before="0" w:after="0"/>
        <w:ind w:left="0" w:right="0" w:firstLine="709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Atribuirea contractului de achiziție publică: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675" w:type="dxa"/>
        <w:jc w:val="left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2099"/>
        <w:gridCol w:w="1141"/>
        <w:gridCol w:w="1124"/>
        <w:gridCol w:w="1245"/>
        <w:gridCol w:w="1155"/>
      </w:tblGrid>
      <w:tr>
        <w:trPr/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11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Denumirea lotului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firstLine="4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Denumirea operatorului economic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firstLine="10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Cantitatea și unitatea de măsură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58" w:right="0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Prețul unitar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8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(fără TVA)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58" w:right="0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Prețul total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58" w:right="0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(fără TVA)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58" w:right="0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Prețul total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58" w:right="0" w:hanging="14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en-US" w:bidi="ar-SA"/>
              </w:rPr>
              <w:t>(inclusiv TVA)</w:t>
            </w:r>
          </w:p>
        </w:tc>
      </w:tr>
      <w:tr>
        <w:trPr/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ALT(GPT)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Biosistem MLD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1000 ml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2,22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2220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2400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AST(GOT)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2,22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2220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2400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Alfa-amilaza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1100ml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10,44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11484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12408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Bilirubină totală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1,01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1010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1090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Bilirubină directă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2,57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257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278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Uree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1250ml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2,26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2825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3050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Cholesterol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1,61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2415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2610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Trigliceride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1,85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2775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3000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Creatinină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0,63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945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1020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Glucoza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0,63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945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1020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Acid uric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1250ml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1,83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2287,5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2475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Multicalibrator ser uman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63,9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639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690,1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Control ser normal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25ml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63,9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1597,5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1725,25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Control ser patologic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25ml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63,9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1597,5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1725,25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Soluție  de spălare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0,96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1920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2300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Antistreptlizină 0 ASO, latex test, set 8 ml p/u 150 probe cu control + și -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16ml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52,13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834,08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900,8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CRP, latex test, set 8 ml p/u 150 probe cu control + și -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16ml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57,72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923,52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997,44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FR, latex test, set 8 ml p/u 150 probe cu control + și -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16ml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52,13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834,08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900,8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Teste p/u glucoză p/u  Easy Touch, glucometru, sistem închis, fl.cu 50 teste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1500 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4,29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6435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6945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Hemo Dac Lg, set p/u determinarea hemoglobinei în sânge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Dacspectromed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 w:val="false"/>
                <w:bCs w:val="false"/>
                <w:lang w:val="ro-MD"/>
              </w:rPr>
            </w:pPr>
            <w:r>
              <w:rPr>
                <w:b w:val="false"/>
                <w:bCs w:val="false"/>
                <w:lang w:val="ro-MD"/>
              </w:rPr>
              <w:t>3 set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 w:val="false"/>
                <w:bCs w:val="false"/>
                <w:lang w:val="ro-MD"/>
              </w:rPr>
            </w:pPr>
            <w:r>
              <w:rPr>
                <w:b w:val="false"/>
                <w:bCs w:val="false"/>
                <w:lang w:val="ro-MD"/>
              </w:rPr>
              <w:t>145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435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469,8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lang w:val="it-IT"/>
              </w:rPr>
            </w:pPr>
            <w:r>
              <w:rPr/>
              <w:t>Tamponașe cu alcool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Dita Est Farm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5000buc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0,082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410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443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lang w:val="it-IT"/>
              </w:rPr>
            </w:pPr>
            <w:r>
              <w:rPr/>
              <w:t>Container p/u urină gradat, n/st 150 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1500buc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1,0918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1637,7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it-IT"/>
              </w:rPr>
            </w:pPr>
            <w:r>
              <w:rPr/>
              <w:t>1965,3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Lancete sterile, simple inox ambalate individual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Ecochimie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0,144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288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345,6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Vârf plastic 5-100 mkl, galbene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0,028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140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168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Vârf plastic 100-1000 mkl, albastre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0,042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126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151,2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Capilare Pancenco, gradate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4,72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944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1132,8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Hârtie p/u BTS 350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6,78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135,6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162,72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Hârtie p/u SA 20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6,78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135,6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162,72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Eprubetă Eppendorf cu dop 1,5 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0,114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57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68,4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Eprubetă p/u b/x propilen cu gel, unică folosință 5 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1,52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3040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3648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Eprubetă, plastică, fără capac 5 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0,21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840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Lame de sticlă 7,5x2,5 unică folosință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0,212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106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127,2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Eprubete K3EDTA volum 2,5-3ml, capac de cauciuc, valvă, etichetă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0,567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850,5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1020,6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Anse sterile p/u citologie, ambalate individual (periute citologice)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1,11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555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666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Eprubete plastice, conice p/u urină, 10-12 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0,37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1480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1776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Eprubetă polipropilen cu dop 0,38 % sodium citrat Na, 2,5-3 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250buc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0,595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148,75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178,5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Pipete Paster, getabile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0,14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70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84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Acid acetic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0,5 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460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230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276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Citrat Na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0,2 kg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600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144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Container p/u deșeuri medicale , 1 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9,87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197,4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236,88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Hârtie p/u Mission ,55 cm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13,64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272,8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327,36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Termoindicatoare 180° cu registru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GBG MLD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400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480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Ulei de imersie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200ml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0,46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92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110,4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Azopiram p/u determinarea resturilor de sânge set 50ml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5set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97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485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582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>
                <w:lang w:val="it-IT"/>
              </w:rPr>
              <w:t>Capilare sterile, virusologice, ambalate ind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t>1000 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t>1,3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t>1300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t>1560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Sol.Romanovschi-Ghimza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Mic Tan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 w:val="false"/>
                <w:bCs w:val="false"/>
                <w:lang w:val="ro-MD"/>
              </w:rPr>
            </w:pPr>
            <w:r>
              <w:rPr>
                <w:b w:val="false"/>
                <w:bCs w:val="false"/>
                <w:lang w:val="ro-MD"/>
              </w:rPr>
              <w:t>4 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 w:val="false"/>
                <w:bCs w:val="false"/>
                <w:lang w:val="ro-MD"/>
              </w:rPr>
            </w:pPr>
            <w:r>
              <w:rPr>
                <w:b w:val="false"/>
                <w:bCs w:val="false"/>
                <w:lang w:val="ro-MD"/>
              </w:rPr>
              <w:t>130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520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624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Teste p/u urină (protein,Ph,glucoza, keton,sânge) cu 5 nivele N 100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SRL Sanmedico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 fl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885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955,8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Teste p/u urină 8 nivele p/u Mission, N100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10fl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140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1400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1512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Teste p/u sânge ocult în mase fecale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6,9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690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745,2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HP cart teste p/u Helycobacter pylori IgG în sănge, ser,, plasmă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9,25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925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999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Teste p/u Hb,  p/u Mission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1000buc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12000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12960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Container p/u m.fecale cu capac 50 ml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500buc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0,9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450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540</w:t>
            </w:r>
          </w:p>
        </w:tc>
      </w:tr>
      <w:tr>
        <w:trPr/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left"/>
              <w:rPr>
                <w:lang w:val="it-IT"/>
              </w:rPr>
            </w:pPr>
            <w:r>
              <w:rPr/>
              <w:t>Material de control p/u proteine în urină, 8 nivele, ap. Mission</w:t>
            </w:r>
          </w:p>
        </w:tc>
        <w:tc>
          <w:tcPr>
            <w:tcW w:w="2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1set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325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it-IT"/>
              </w:rPr>
            </w:pPr>
            <w:r>
              <w:rPr/>
              <w:t>351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</w:r>
    </w:p>
    <w:p>
      <w:pPr>
        <w:pStyle w:val="Normal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La poziția Capilare sterile SRL Becor a oferit 500 capilare, ce contrazice cerințelor din anunț, compania dată a refuzat lotul. Din motivuldat căștigul s-a dat la următorul operator economic.</w:t>
      </w:r>
    </w:p>
    <w:p>
      <w:pPr>
        <w:pStyle w:val="Normal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Anularea procedurii de achiziție publică:</w:t>
      </w:r>
    </w:p>
    <w:p>
      <w:pPr>
        <w:pStyle w:val="Corptext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Argumentare:___________________________________________________________</w:t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1134" w:leader="none"/>
          <w:tab w:val="left" w:pos="2694" w:leader="none"/>
        </w:tabs>
        <w:spacing w:before="0" w:after="0"/>
        <w:ind w:left="0" w:right="0" w:firstLine="709"/>
        <w:contextualSpacing w:val="false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val="ro-RO"/>
        </w:rPr>
        <w:t>Componența grupului de lucru: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1134" w:leader="none"/>
          <w:tab w:val="left" w:pos="2694" w:leader="none"/>
        </w:tabs>
        <w:spacing w:before="0" w:after="0"/>
        <w:ind w:left="0" w:right="0"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3463"/>
        <w:gridCol w:w="2630"/>
        <w:gridCol w:w="2220"/>
      </w:tblGrid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ru-RU" w:bidi="ar-SA"/>
              </w:rPr>
              <w:t>Nr.</w:t>
            </w:r>
          </w:p>
          <w:p>
            <w:pPr>
              <w:pStyle w:val="ListParagraph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ru-RU" w:bidi="ar-SA"/>
              </w:rPr>
              <w:t>crt.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ru-RU" w:bidi="ar-SA"/>
              </w:rPr>
              <w:t>Numele, prenumele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ru-RU" w:bidi="ar-SA"/>
              </w:rPr>
              <w:t>Funcția în cadrul grupului de lucru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 w:eastAsia="ru-RU" w:bidi="ar-SA"/>
              </w:rPr>
              <w:t>Semnătura</w:t>
            </w:r>
          </w:p>
        </w:tc>
      </w:tr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Leonteac Tatiana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Președinte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</w:tr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Pricop Vitalie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</w:tr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3.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Apostoliuc Nina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</w:tr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4.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Moloșniuc Violeta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</w:tr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5.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Scorțescu Liliana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secretar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567" w:leader="none"/>
              </w:tabs>
              <w:suppressAutoHyphens w:val="tru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</w:r>
          </w:p>
        </w:tc>
      </w:tr>
    </w:tbl>
    <w:p>
      <w:pPr>
        <w:pStyle w:val="Corptext"/>
        <w:tabs>
          <w:tab w:val="clear" w:pos="709"/>
          <w:tab w:val="left" w:pos="567" w:leader="none"/>
        </w:tabs>
        <w:spacing w:before="0" w:after="140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7"/>
      <w:footerReference w:type="default" r:id="rId8"/>
      <w:type w:val="nextPage"/>
      <w:pgSz w:w="11906" w:h="16838"/>
      <w:pgMar w:left="1814" w:right="964" w:gutter="0" w:header="426" w:top="1134" w:footer="851" w:bottom="1134"/>
      <w:pgNumType w:fmt="decimal"/>
      <w:formProt w:val="false"/>
      <w:textDirection w:val="lrTb"/>
      <w:docGrid w:type="default" w:linePitch="272" w:charSpace="655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NotoSans-Bold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ubso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Ante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000FF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firstLine="709"/>
      <w:contextualSpacing/>
    </w:pPr>
    <w:rPr/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Antet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ubsol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hyperlink" Target="mailto:lilianascortescu@mail.ru" TargetMode="External"/><Relationship Id="rId4" Type="http://schemas.openxmlformats.org/officeDocument/2006/relationships/hyperlink" Target="http://www.mtender.gov.md/" TargetMode="External"/><Relationship Id="rId5" Type="http://schemas.openxmlformats.org/officeDocument/2006/relationships/hyperlink" Target="https://mtender.gov.md/tenders/ocds-b3wdp1-MD-1704868943108" TargetMode="External"/><Relationship Id="rId6" Type="http://schemas.openxmlformats.org/officeDocument/2006/relationships/hyperlink" Target="https://mtender.md/Cabinet/TenderInfo/ocds-b3wdp1-MD-1704868943108/ocds-b3wdp1-MD-1704868943108-EV-1704869061108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LibreOffice/7.5.4.2$Windows_X86_64 LibreOffice_project/36ccfdc35048b057fd9854c757a8b67ec53977b6</Application>
  <AppVersion>15.0000</AppVersion>
  <Pages>4</Pages>
  <Words>1068</Words>
  <Characters>6014</Characters>
  <CharactersWithSpaces>6840</CharactersWithSpaces>
  <Paragraphs>423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2024-01-19T15:13:06Z</dcterms:created>
  <dc:creator/>
  <dc:description/>
  <dc:language>ro-MD</dc:language>
  <cp:lastModifiedBy/>
  <cp:lastPrinted>2024-01-29T09:52:21Z</cp:lastPrinted>
  <dcterms:modified xsi:type="dcterms:W3CDTF">2024-01-29T09:54:19Z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